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8908" w14:textId="77777777" w:rsidR="00C26F2D" w:rsidRPr="00BF077B" w:rsidRDefault="006F6B20" w:rsidP="00BF077B">
      <w:pPr>
        <w:pStyle w:val="ATSNormal"/>
        <w:rPr>
          <w:rStyle w:val="Ttulodellibro"/>
        </w:rPr>
      </w:pPr>
    </w:p>
    <w:p w14:paraId="027EFAA9" w14:textId="77777777" w:rsidR="002F0A13" w:rsidRDefault="006F6B20" w:rsidP="004B4A60">
      <w:pPr>
        <w:rPr>
          <w:b/>
          <w:u w:val="single"/>
          <w:lang w:val="es-ES_tradnl"/>
        </w:rPr>
      </w:pPr>
    </w:p>
    <w:p w14:paraId="5C62D785" w14:textId="77777777" w:rsidR="002F0A13" w:rsidRDefault="006F6B20" w:rsidP="004B4A60">
      <w:pPr>
        <w:rPr>
          <w:b/>
          <w:u w:val="single"/>
          <w:lang w:val="es-ES_tradnl"/>
        </w:rPr>
      </w:pPr>
    </w:p>
    <w:p w14:paraId="56F2F703" w14:textId="77777777" w:rsidR="002F0A13" w:rsidRDefault="006F6B20" w:rsidP="004B4A60">
      <w:pPr>
        <w:rPr>
          <w:b/>
          <w:u w:val="single"/>
          <w:lang w:val="es-ES_tradnl"/>
        </w:rPr>
      </w:pPr>
    </w:p>
    <w:p w14:paraId="41FB1BEF" w14:textId="77777777" w:rsidR="002F0A13" w:rsidRDefault="006F6B20" w:rsidP="004B4A60">
      <w:pPr>
        <w:rPr>
          <w:b/>
          <w:u w:val="single"/>
          <w:lang w:val="es-ES_tradnl"/>
        </w:rPr>
      </w:pPr>
    </w:p>
    <w:p w14:paraId="596B849A" w14:textId="77777777" w:rsidR="00C26F2D" w:rsidRDefault="006F6B20" w:rsidP="004B4A60">
      <w:pPr>
        <w:rPr>
          <w:b/>
          <w:u w:val="single"/>
          <w:lang w:val="es-ES_tradnl"/>
        </w:rPr>
      </w:pPr>
    </w:p>
    <w:p w14:paraId="0CCAED8D" w14:textId="77777777" w:rsidR="004B4A60" w:rsidRPr="0057246E" w:rsidRDefault="00B66B2D" w:rsidP="001B789F">
      <w:pPr>
        <w:pStyle w:val="ATSTitle"/>
      </w:pPr>
      <w:bookmarkStart w:id="0" w:name="name"/>
      <w:r>
        <w:t>Report of the CEP Subsidiary Group on Climate Change Response (SGCCR) 2022-2023</w:t>
      </w:r>
      <w:bookmarkEnd w:id="0"/>
    </w:p>
    <w:p w14:paraId="6007F963" w14:textId="77777777" w:rsidR="004B4A60" w:rsidRPr="0057246E" w:rsidRDefault="006F6B20" w:rsidP="00F75424">
      <w:pPr>
        <w:jc w:val="center"/>
      </w:pPr>
    </w:p>
    <w:p w14:paraId="2CF72987" w14:textId="77777777" w:rsidR="004B4A60" w:rsidRPr="002F0A13" w:rsidRDefault="006F6B20" w:rsidP="002F0A13"/>
    <w:p w14:paraId="2100DC5D" w14:textId="77777777" w:rsidR="004B4A60" w:rsidRDefault="006F6B20" w:rsidP="00F75424">
      <w:pPr>
        <w:jc w:val="center"/>
      </w:pPr>
      <w:bookmarkStart w:id="1" w:name="memo"/>
      <w:bookmarkEnd w:id="1"/>
    </w:p>
    <w:p w14:paraId="391297BB" w14:textId="77777777" w:rsidR="0097629D" w:rsidRDefault="006F6B20" w:rsidP="00F75424">
      <w:pPr>
        <w:jc w:val="center"/>
      </w:pPr>
    </w:p>
    <w:p w14:paraId="1953A067" w14:textId="77777777" w:rsidR="0097629D" w:rsidRDefault="006F6B20" w:rsidP="00F75424">
      <w:pPr>
        <w:jc w:val="center"/>
      </w:pPr>
    </w:p>
    <w:p w14:paraId="383D3D20" w14:textId="77777777" w:rsidR="0097629D" w:rsidRDefault="006F6B20" w:rsidP="00F75424">
      <w:pPr>
        <w:jc w:val="center"/>
      </w:pPr>
    </w:p>
    <w:p w14:paraId="205EC6D3" w14:textId="77777777" w:rsidR="0097629D" w:rsidRPr="00C26F2D" w:rsidRDefault="006F6B20" w:rsidP="00F75424">
      <w:pPr>
        <w:jc w:val="center"/>
      </w:pPr>
    </w:p>
    <w:p w14:paraId="6EFE4A17" w14:textId="77777777" w:rsidR="004B4A60" w:rsidRPr="0057246E" w:rsidRDefault="006F6B20" w:rsidP="004B4A60"/>
    <w:p w14:paraId="2C6D5276" w14:textId="77777777" w:rsidR="00C26F2D" w:rsidRDefault="006F6B20" w:rsidP="00952E9F">
      <w:pPr>
        <w:sectPr w:rsidR="00C26F2D" w:rsidSect="00D5023C">
          <w:headerReference w:type="even" r:id="rId8"/>
          <w:headerReference w:type="default" r:id="rId9"/>
          <w:footerReference w:type="even" r:id="rId10"/>
          <w:footerReference w:type="default" r:id="rId11"/>
          <w:headerReference w:type="first" r:id="rId12"/>
          <w:footerReference w:type="first" r:id="rId13"/>
          <w:pgSz w:w="11907" w:h="16840" w:code="9"/>
          <w:pgMar w:top="1134" w:right="1701" w:bottom="1134" w:left="1701" w:header="709" w:footer="709" w:gutter="0"/>
          <w:cols w:space="708"/>
          <w:docGrid w:linePitch="360"/>
        </w:sectPr>
      </w:pPr>
    </w:p>
    <w:p w14:paraId="45C74F5E" w14:textId="77777777" w:rsidR="00B66B2D" w:rsidRPr="00DE77E5" w:rsidRDefault="00B66B2D" w:rsidP="00B66B2D">
      <w:pPr>
        <w:pStyle w:val="ATSHeading1"/>
      </w:pPr>
      <w:r>
        <w:lastRenderedPageBreak/>
        <w:t xml:space="preserve">Report </w:t>
      </w:r>
      <w:r>
        <w:br/>
        <w:t>of the CEP Subsidiary Group on Climate Change Response (SGCCR) 2022-2023</w:t>
      </w:r>
    </w:p>
    <w:p w14:paraId="0A3CAFE1" w14:textId="77777777" w:rsidR="00B66B2D" w:rsidRPr="00012C6C" w:rsidRDefault="00B66B2D" w:rsidP="00B66B2D">
      <w:pPr>
        <w:pStyle w:val="ATSHeading2"/>
        <w:jc w:val="center"/>
        <w:rPr>
          <w:i w:val="0"/>
          <w:sz w:val="22"/>
        </w:rPr>
      </w:pPr>
      <w:r w:rsidRPr="00012C6C">
        <w:rPr>
          <w:rFonts w:cs="Arial"/>
          <w:i w:val="0"/>
          <w:sz w:val="22"/>
        </w:rPr>
        <w:t>Working Paper submitted by Germany</w:t>
      </w:r>
      <w:r>
        <w:rPr>
          <w:rFonts w:cs="Arial"/>
          <w:i w:val="0"/>
          <w:sz w:val="22"/>
        </w:rPr>
        <w:t xml:space="preserve"> </w:t>
      </w:r>
      <w:r w:rsidRPr="00C81E81">
        <w:rPr>
          <w:rFonts w:cs="Arial"/>
          <w:i w:val="0"/>
          <w:sz w:val="22"/>
        </w:rPr>
        <w:t>as Convenor of the SGCCR</w:t>
      </w:r>
    </w:p>
    <w:p w14:paraId="5533FF56" w14:textId="77777777" w:rsidR="00B66B2D" w:rsidRPr="00DE77E5" w:rsidRDefault="00B66B2D" w:rsidP="00B66B2D">
      <w:pPr>
        <w:pStyle w:val="ATSHeading2"/>
      </w:pPr>
      <w:r w:rsidRPr="00DE77E5">
        <w:t>Sum</w:t>
      </w:r>
      <w:r>
        <w:t>mary</w:t>
      </w:r>
    </w:p>
    <w:p w14:paraId="46D773B6" w14:textId="77777777" w:rsidR="00B66B2D" w:rsidRDefault="00B66B2D" w:rsidP="00B66B2D">
      <w:pPr>
        <w:spacing w:before="60"/>
        <w:rPr>
          <w:lang w:val="en-US"/>
        </w:rPr>
      </w:pPr>
      <w:r>
        <w:rPr>
          <w:lang w:val="en-US"/>
        </w:rPr>
        <w:t xml:space="preserve">During the 2022-2023 intersessional period, the focus in the </w:t>
      </w:r>
      <w:r w:rsidRPr="001E0187">
        <w:rPr>
          <w:lang w:val="en-US"/>
        </w:rPr>
        <w:t>Subsidiary Group on Climate Change Response</w:t>
      </w:r>
      <w:r>
        <w:rPr>
          <w:lang w:val="en-US"/>
        </w:rPr>
        <w:t xml:space="preserve"> (SGCCR) was laid on prioritization of activities already described in the </w:t>
      </w:r>
      <w:r w:rsidRPr="001E0187">
        <w:rPr>
          <w:lang w:val="en-US"/>
        </w:rPr>
        <w:t xml:space="preserve">Climate Change Response Work </w:t>
      </w:r>
      <w:proofErr w:type="spellStart"/>
      <w:r w:rsidRPr="001E0187">
        <w:rPr>
          <w:lang w:val="en-US"/>
        </w:rPr>
        <w:t>Programme</w:t>
      </w:r>
      <w:proofErr w:type="spellEnd"/>
      <w:r>
        <w:rPr>
          <w:lang w:val="en-US"/>
        </w:rPr>
        <w:t xml:space="preserve"> (CCRWP). </w:t>
      </w:r>
      <w:r w:rsidRPr="00511BC8">
        <w:rPr>
          <w:lang w:val="en-US"/>
        </w:rPr>
        <w:t>According to feedback from</w:t>
      </w:r>
      <w:r>
        <w:rPr>
          <w:lang w:val="en-US"/>
        </w:rPr>
        <w:t xml:space="preserve"> eleven</w:t>
      </w:r>
      <w:r w:rsidRPr="00511BC8">
        <w:rPr>
          <w:lang w:val="en-US"/>
        </w:rPr>
        <w:t xml:space="preserve"> </w:t>
      </w:r>
      <w:r>
        <w:rPr>
          <w:lang w:val="en-US"/>
        </w:rPr>
        <w:t>actively contributing SGCCR members</w:t>
      </w:r>
      <w:r w:rsidRPr="00511BC8">
        <w:rPr>
          <w:lang w:val="en-US"/>
        </w:rPr>
        <w:t xml:space="preserve">, the </w:t>
      </w:r>
      <w:r>
        <w:rPr>
          <w:lang w:val="en-US"/>
        </w:rPr>
        <w:t>six</w:t>
      </w:r>
      <w:r w:rsidRPr="00511BC8">
        <w:rPr>
          <w:lang w:val="en-US"/>
        </w:rPr>
        <w:t xml:space="preserve"> topics </w:t>
      </w:r>
      <w:r>
        <w:rPr>
          <w:lang w:val="en-US"/>
        </w:rPr>
        <w:t>came</w:t>
      </w:r>
      <w:r w:rsidRPr="00511BC8">
        <w:rPr>
          <w:lang w:val="en-US"/>
        </w:rPr>
        <w:t xml:space="preserve"> into focus</w:t>
      </w:r>
      <w:r>
        <w:rPr>
          <w:lang w:val="en-US"/>
        </w:rPr>
        <w:t xml:space="preserve">; these were, among others, work to assess the status of </w:t>
      </w:r>
      <w:r w:rsidRPr="00511BC8">
        <w:rPr>
          <w:lang w:val="en-US"/>
        </w:rPr>
        <w:t>climate-vulnerable Antarctic species</w:t>
      </w:r>
      <w:r>
        <w:rPr>
          <w:lang w:val="en-US"/>
        </w:rPr>
        <w:t>, i</w:t>
      </w:r>
      <w:r w:rsidRPr="00DA3C08">
        <w:rPr>
          <w:lang w:val="en-US"/>
        </w:rPr>
        <w:t>ntensif</w:t>
      </w:r>
      <w:r>
        <w:rPr>
          <w:lang w:val="en-US"/>
        </w:rPr>
        <w:t>ied</w:t>
      </w:r>
      <w:r w:rsidRPr="00DA3C08">
        <w:rPr>
          <w:lang w:val="en-US"/>
        </w:rPr>
        <w:t xml:space="preserve"> coordination </w:t>
      </w:r>
      <w:r>
        <w:rPr>
          <w:lang w:val="en-US"/>
        </w:rPr>
        <w:t xml:space="preserve">on </w:t>
      </w:r>
      <w:r w:rsidRPr="00DA3C08">
        <w:rPr>
          <w:lang w:val="en-US"/>
        </w:rPr>
        <w:t>climate change response in the marine realm with SC-CAMLR</w:t>
      </w:r>
      <w:r>
        <w:rPr>
          <w:lang w:val="en-US"/>
        </w:rPr>
        <w:t>,</w:t>
      </w:r>
      <w:r w:rsidRPr="00DA3C08">
        <w:rPr>
          <w:lang w:val="en-US"/>
        </w:rPr>
        <w:t xml:space="preserve"> </w:t>
      </w:r>
      <w:r>
        <w:rPr>
          <w:lang w:val="en-US"/>
        </w:rPr>
        <w:t>as well as the ever more urgent d</w:t>
      </w:r>
      <w:r w:rsidRPr="00511BC8">
        <w:rPr>
          <w:lang w:val="en-US"/>
        </w:rPr>
        <w:t>e-contamination of past sites of activities</w:t>
      </w:r>
      <w:r>
        <w:rPr>
          <w:lang w:val="en-US"/>
        </w:rPr>
        <w:t>.</w:t>
      </w:r>
    </w:p>
    <w:p w14:paraId="527EF56B" w14:textId="77777777" w:rsidR="00B66B2D" w:rsidRDefault="00B66B2D" w:rsidP="00B66B2D">
      <w:pPr>
        <w:spacing w:before="120"/>
        <w:rPr>
          <w:szCs w:val="22"/>
          <w:lang w:val="en-US" w:eastAsia="en-GB"/>
        </w:rPr>
      </w:pPr>
      <w:r>
        <w:t>The SGCCR</w:t>
      </w:r>
      <w:r w:rsidRPr="00350CAE">
        <w:t xml:space="preserve"> </w:t>
      </w:r>
      <w:r>
        <w:t xml:space="preserve">invites all CEP members to more actively support CCRWP implementation, including </w:t>
      </w:r>
      <w:r w:rsidRPr="00374A18">
        <w:t xml:space="preserve">the proposed </w:t>
      </w:r>
      <w:r>
        <w:t>six areas of activity.</w:t>
      </w:r>
      <w:r>
        <w:rPr>
          <w:szCs w:val="22"/>
          <w:lang w:val="en-US" w:eastAsia="en-GB"/>
        </w:rPr>
        <w:t xml:space="preserve"> </w:t>
      </w:r>
    </w:p>
    <w:p w14:paraId="6B99DDB7" w14:textId="77777777" w:rsidR="00B66B2D" w:rsidRPr="00AC2A58" w:rsidRDefault="00B66B2D" w:rsidP="00B66B2D">
      <w:pPr>
        <w:spacing w:before="360" w:after="120"/>
        <w:rPr>
          <w:lang w:val="en-US"/>
        </w:rPr>
      </w:pPr>
      <w:r w:rsidRPr="007F66C3">
        <w:rPr>
          <w:rFonts w:ascii="Arial" w:hAnsi="Arial" w:cs="Arial"/>
          <w:b/>
          <w:i/>
          <w:sz w:val="24"/>
          <w:lang w:val="en-US"/>
        </w:rPr>
        <w:t>Background</w:t>
      </w:r>
    </w:p>
    <w:p w14:paraId="08DB9924" w14:textId="77777777" w:rsidR="00B66B2D" w:rsidRDefault="00B66B2D" w:rsidP="00B66B2D">
      <w:pPr>
        <w:rPr>
          <w:lang w:val="en-US"/>
        </w:rPr>
      </w:pPr>
      <w:r>
        <w:rPr>
          <w:lang w:val="en-US"/>
        </w:rPr>
        <w:t>T</w:t>
      </w:r>
      <w:r w:rsidRPr="001E0187">
        <w:rPr>
          <w:lang w:val="en-US"/>
        </w:rPr>
        <w:t>he CCRWP was adopted</w:t>
      </w:r>
      <w:r>
        <w:rPr>
          <w:lang w:val="en-US"/>
        </w:rPr>
        <w:t xml:space="preserve"> t</w:t>
      </w:r>
      <w:r w:rsidRPr="001E0187">
        <w:rPr>
          <w:lang w:val="en-US"/>
        </w:rPr>
        <w:t>hrough Resolution 4 (2015)</w:t>
      </w:r>
      <w:r>
        <w:rPr>
          <w:lang w:val="en-US"/>
        </w:rPr>
        <w:t xml:space="preserve"> and updated by CEP in 2016. To support </w:t>
      </w:r>
      <w:r w:rsidRPr="001E0187">
        <w:rPr>
          <w:lang w:val="en-US"/>
        </w:rPr>
        <w:t xml:space="preserve">updating, </w:t>
      </w:r>
      <w:proofErr w:type="gramStart"/>
      <w:r w:rsidRPr="001E0187">
        <w:rPr>
          <w:lang w:val="en-US"/>
        </w:rPr>
        <w:t>implementation</w:t>
      </w:r>
      <w:proofErr w:type="gramEnd"/>
      <w:r w:rsidRPr="001E0187">
        <w:rPr>
          <w:lang w:val="en-US"/>
        </w:rPr>
        <w:t xml:space="preserve"> and follow-up of the CCRWP, a new SGCCR</w:t>
      </w:r>
      <w:r>
        <w:rPr>
          <w:lang w:val="en-US"/>
        </w:rPr>
        <w:t xml:space="preserve"> was established at </w:t>
      </w:r>
      <w:r w:rsidRPr="001E0187">
        <w:rPr>
          <w:lang w:val="en-US"/>
        </w:rPr>
        <w:t>ATCM XL (Decision 1 (2017)).</w:t>
      </w:r>
      <w:r>
        <w:rPr>
          <w:lang w:val="en-US"/>
        </w:rPr>
        <w:t xml:space="preserve"> </w:t>
      </w:r>
      <w:r>
        <w:rPr>
          <w:szCs w:val="22"/>
        </w:rPr>
        <w:t xml:space="preserve">At CEP XXIII, following a review of the SGCCR, </w:t>
      </w:r>
      <w:r>
        <w:t>the Committee agreed that the work of the SGCCR should continue in the future under its current Terms of Reference (CEP XXIII Final Report para. 35).</w:t>
      </w:r>
      <w:r w:rsidRPr="005F5B56">
        <w:rPr>
          <w:lang w:val="en-US"/>
        </w:rPr>
        <w:t xml:space="preserve"> </w:t>
      </w:r>
      <w:r w:rsidRPr="00806F53">
        <w:rPr>
          <w:lang w:val="en-US"/>
        </w:rPr>
        <w:t xml:space="preserve">The SGCCR maintains flexibility regarding membership and </w:t>
      </w:r>
      <w:r>
        <w:rPr>
          <w:lang w:val="en-US"/>
        </w:rPr>
        <w:t>encourages</w:t>
      </w:r>
      <w:r w:rsidRPr="00806F53">
        <w:rPr>
          <w:lang w:val="en-US"/>
        </w:rPr>
        <w:t xml:space="preserve"> new members.</w:t>
      </w:r>
      <w:r>
        <w:rPr>
          <w:lang w:val="en-US"/>
        </w:rPr>
        <w:t xml:space="preserve"> </w:t>
      </w:r>
    </w:p>
    <w:p w14:paraId="6B8E9DAB" w14:textId="77777777" w:rsidR="00B66B2D" w:rsidRPr="001E0187" w:rsidRDefault="00B66B2D" w:rsidP="00B66B2D">
      <w:pPr>
        <w:rPr>
          <w:lang w:val="en-US"/>
        </w:rPr>
      </w:pPr>
    </w:p>
    <w:p w14:paraId="59438DAC" w14:textId="77777777" w:rsidR="00B66B2D" w:rsidRDefault="00B66B2D" w:rsidP="00B66B2D">
      <w:pPr>
        <w:rPr>
          <w:szCs w:val="22"/>
        </w:rPr>
      </w:pPr>
      <w:r w:rsidRPr="001E0187">
        <w:rPr>
          <w:lang w:val="en-US"/>
        </w:rPr>
        <w:t>The Terms of Reference for the SGCCR are to facilitate the efficient and timely implementation of the CCRWP</w:t>
      </w:r>
      <w:r>
        <w:rPr>
          <w:lang w:val="en-US"/>
        </w:rPr>
        <w:t xml:space="preserve">. </w:t>
      </w:r>
      <w:r w:rsidRPr="00A55760">
        <w:rPr>
          <w:szCs w:val="22"/>
          <w:lang w:val="en-US"/>
        </w:rPr>
        <w:t>In addition to the agreed T</w:t>
      </w:r>
      <w:r>
        <w:rPr>
          <w:szCs w:val="22"/>
          <w:lang w:val="en-US"/>
        </w:rPr>
        <w:t>erms of Reference</w:t>
      </w:r>
      <w:r w:rsidRPr="00A55760">
        <w:rPr>
          <w:szCs w:val="22"/>
          <w:lang w:val="en-US"/>
        </w:rPr>
        <w:t>, CEP XX tasked the SGCCR to develop operating mechanisms to support good participation and efficient handling of work (CEP XX Final Report, para</w:t>
      </w:r>
      <w:r>
        <w:rPr>
          <w:szCs w:val="22"/>
          <w:lang w:val="en-US"/>
        </w:rPr>
        <w:t>.</w:t>
      </w:r>
      <w:r w:rsidRPr="00A55760">
        <w:rPr>
          <w:szCs w:val="22"/>
          <w:lang w:val="en-US"/>
        </w:rPr>
        <w:t xml:space="preserve"> 74). </w:t>
      </w:r>
      <w:r>
        <w:rPr>
          <w:szCs w:val="22"/>
        </w:rPr>
        <w:t>Regarding</w:t>
      </w:r>
      <w:r w:rsidRPr="00A55760">
        <w:rPr>
          <w:szCs w:val="22"/>
        </w:rPr>
        <w:t xml:space="preserve"> the CEP Five-Year Work Plan</w:t>
      </w:r>
      <w:r>
        <w:rPr>
          <w:szCs w:val="22"/>
        </w:rPr>
        <w:t>,</w:t>
      </w:r>
      <w:r>
        <w:rPr>
          <w:szCs w:val="22"/>
          <w:lang w:val="en-US"/>
        </w:rPr>
        <w:t xml:space="preserve"> ‘</w:t>
      </w:r>
      <w:r w:rsidRPr="00A55760">
        <w:rPr>
          <w:szCs w:val="22"/>
        </w:rPr>
        <w:t>Climate Change Implications for the Environment</w:t>
      </w:r>
      <w:r>
        <w:rPr>
          <w:szCs w:val="22"/>
        </w:rPr>
        <w:t>’</w:t>
      </w:r>
      <w:r w:rsidRPr="00A55760">
        <w:rPr>
          <w:szCs w:val="22"/>
        </w:rPr>
        <w:t xml:space="preserve"> is</w:t>
      </w:r>
      <w:r>
        <w:rPr>
          <w:szCs w:val="22"/>
        </w:rPr>
        <w:t xml:space="preserve"> set as </w:t>
      </w:r>
      <w:r w:rsidRPr="00A55760">
        <w:rPr>
          <w:szCs w:val="22"/>
        </w:rPr>
        <w:t>a Priority 1 issue, with</w:t>
      </w:r>
      <w:r>
        <w:rPr>
          <w:szCs w:val="22"/>
        </w:rPr>
        <w:t xml:space="preserve"> the key action</w:t>
      </w:r>
      <w:r w:rsidRPr="00A55760">
        <w:rPr>
          <w:szCs w:val="22"/>
        </w:rPr>
        <w:t xml:space="preserve"> ‘Implementing the CCRWP’. </w:t>
      </w:r>
    </w:p>
    <w:p w14:paraId="0F9EF6B3" w14:textId="77777777" w:rsidR="00B66B2D" w:rsidRDefault="00B66B2D" w:rsidP="00B66B2D">
      <w:pPr>
        <w:rPr>
          <w:szCs w:val="22"/>
        </w:rPr>
      </w:pPr>
    </w:p>
    <w:p w14:paraId="606AE420" w14:textId="77777777" w:rsidR="00B66B2D" w:rsidRDefault="00B66B2D" w:rsidP="00B66B2D">
      <w:pPr>
        <w:rPr>
          <w:szCs w:val="22"/>
        </w:rPr>
      </w:pPr>
      <w:r>
        <w:rPr>
          <w:szCs w:val="22"/>
        </w:rPr>
        <w:t xml:space="preserve">Prior to CEP XXIV (2022) the SGCCR drafted an update of the CCRWP based on emerging issues and surveyed developments of climate change effects over last years, which was presented in WP 37 (ATCM XLIV/CEP XXIV). </w:t>
      </w:r>
      <w:r w:rsidRPr="009930FC">
        <w:rPr>
          <w:szCs w:val="22"/>
        </w:rPr>
        <w:t>No consensus was reached on updates to the CCRWP and the SGCCR therefore has continued working to implement the existing CCRWP (2016) in accordance with the current Terms of Reference.</w:t>
      </w:r>
      <w:r>
        <w:rPr>
          <w:szCs w:val="22"/>
        </w:rPr>
        <w:t xml:space="preserve"> </w:t>
      </w:r>
    </w:p>
    <w:p w14:paraId="7FBE9B2E" w14:textId="77777777" w:rsidR="00B66B2D" w:rsidRPr="00F36FAE" w:rsidRDefault="00B66B2D" w:rsidP="00B66B2D">
      <w:pPr>
        <w:spacing w:before="480" w:after="120"/>
        <w:rPr>
          <w:rFonts w:ascii="Arial" w:hAnsi="Arial" w:cs="Arial"/>
          <w:b/>
          <w:i/>
          <w:sz w:val="24"/>
          <w:lang w:val="en-US"/>
        </w:rPr>
      </w:pPr>
      <w:r w:rsidRPr="00F36FAE">
        <w:rPr>
          <w:rFonts w:ascii="Arial" w:hAnsi="Arial" w:cs="Arial"/>
          <w:b/>
          <w:i/>
          <w:sz w:val="24"/>
          <w:lang w:val="en-US"/>
        </w:rPr>
        <w:t xml:space="preserve">SGCCR </w:t>
      </w:r>
      <w:r>
        <w:rPr>
          <w:rFonts w:ascii="Arial" w:hAnsi="Arial" w:cs="Arial"/>
          <w:b/>
          <w:i/>
          <w:sz w:val="24"/>
          <w:lang w:val="en-US"/>
        </w:rPr>
        <w:t xml:space="preserve">operation during </w:t>
      </w:r>
      <w:r w:rsidRPr="00F36FAE">
        <w:rPr>
          <w:rFonts w:ascii="Arial" w:hAnsi="Arial" w:cs="Arial"/>
          <w:b/>
          <w:i/>
          <w:sz w:val="24"/>
          <w:lang w:val="en-US"/>
        </w:rPr>
        <w:t>the 20</w:t>
      </w:r>
      <w:r>
        <w:rPr>
          <w:rFonts w:ascii="Arial" w:hAnsi="Arial" w:cs="Arial"/>
          <w:b/>
          <w:i/>
          <w:sz w:val="24"/>
          <w:lang w:val="en-US"/>
        </w:rPr>
        <w:t>22-23</w:t>
      </w:r>
      <w:r w:rsidRPr="00F36FAE">
        <w:rPr>
          <w:rFonts w:ascii="Arial" w:hAnsi="Arial" w:cs="Arial"/>
          <w:b/>
          <w:i/>
          <w:sz w:val="24"/>
          <w:lang w:val="en-US"/>
        </w:rPr>
        <w:t xml:space="preserve"> intersessional period</w:t>
      </w:r>
    </w:p>
    <w:p w14:paraId="4E5421B5" w14:textId="77777777" w:rsidR="00B66B2D" w:rsidRPr="00806F53" w:rsidRDefault="00B66B2D" w:rsidP="00B66B2D">
      <w:pPr>
        <w:rPr>
          <w:lang w:val="en-US"/>
        </w:rPr>
      </w:pPr>
      <w:r>
        <w:rPr>
          <w:lang w:val="en-US"/>
        </w:rPr>
        <w:t xml:space="preserve">During the 2022-2023 intersessional period, the focus was laid on prioritization of activities already described in the CCRWP. Actively contributing were eleven representatives from eight </w:t>
      </w:r>
      <w:r w:rsidRPr="00806F53">
        <w:rPr>
          <w:lang w:val="en-US"/>
        </w:rPr>
        <w:t xml:space="preserve">CEP </w:t>
      </w:r>
      <w:r>
        <w:rPr>
          <w:lang w:val="en-US"/>
        </w:rPr>
        <w:t>M</w:t>
      </w:r>
      <w:r w:rsidRPr="00806F53">
        <w:rPr>
          <w:lang w:val="en-US"/>
        </w:rPr>
        <w:t xml:space="preserve">ember </w:t>
      </w:r>
      <w:r>
        <w:rPr>
          <w:lang w:val="en-US"/>
        </w:rPr>
        <w:t>countries</w:t>
      </w:r>
      <w:r w:rsidRPr="00806F53">
        <w:rPr>
          <w:lang w:val="en-US"/>
        </w:rPr>
        <w:t xml:space="preserve"> (Australia, France, Germany, Norway, Portugal, </w:t>
      </w:r>
      <w:bookmarkStart w:id="8" w:name="_Hlk132190956"/>
      <w:r>
        <w:rPr>
          <w:lang w:val="en-US"/>
        </w:rPr>
        <w:t xml:space="preserve">Spain, the United </w:t>
      </w:r>
      <w:proofErr w:type="gramStart"/>
      <w:r>
        <w:rPr>
          <w:lang w:val="en-US"/>
        </w:rPr>
        <w:t>Kingdom</w:t>
      </w:r>
      <w:bookmarkEnd w:id="8"/>
      <w:proofErr w:type="gramEnd"/>
      <w:r>
        <w:rPr>
          <w:lang w:val="en-US"/>
        </w:rPr>
        <w:t xml:space="preserve"> and</w:t>
      </w:r>
      <w:r w:rsidRPr="00806F53">
        <w:rPr>
          <w:lang w:val="en-US"/>
        </w:rPr>
        <w:t xml:space="preserve"> </w:t>
      </w:r>
      <w:r>
        <w:rPr>
          <w:lang w:val="en-US"/>
        </w:rPr>
        <w:t xml:space="preserve">the </w:t>
      </w:r>
      <w:r w:rsidRPr="00806F53">
        <w:rPr>
          <w:lang w:val="en-US"/>
        </w:rPr>
        <w:t>U</w:t>
      </w:r>
      <w:r>
        <w:rPr>
          <w:lang w:val="en-US"/>
        </w:rPr>
        <w:t xml:space="preserve">nited </w:t>
      </w:r>
      <w:r w:rsidRPr="00806F53">
        <w:rPr>
          <w:lang w:val="en-US"/>
        </w:rPr>
        <w:t>S</w:t>
      </w:r>
      <w:r>
        <w:rPr>
          <w:lang w:val="en-US"/>
        </w:rPr>
        <w:t>tates</w:t>
      </w:r>
      <w:r w:rsidRPr="00806F53">
        <w:rPr>
          <w:lang w:val="en-US"/>
        </w:rPr>
        <w:t xml:space="preserve">) and </w:t>
      </w:r>
      <w:r>
        <w:rPr>
          <w:lang w:val="en-US"/>
        </w:rPr>
        <w:t>three</w:t>
      </w:r>
      <w:r w:rsidRPr="00806F53">
        <w:rPr>
          <w:lang w:val="en-US"/>
        </w:rPr>
        <w:t xml:space="preserve"> </w:t>
      </w:r>
      <w:r>
        <w:rPr>
          <w:lang w:val="en-US"/>
        </w:rPr>
        <w:t>Observer Organizations</w:t>
      </w:r>
      <w:r w:rsidRPr="00806F53">
        <w:rPr>
          <w:lang w:val="en-US"/>
        </w:rPr>
        <w:t xml:space="preserve"> (ASOC</w:t>
      </w:r>
      <w:r>
        <w:rPr>
          <w:lang w:val="en-US"/>
        </w:rPr>
        <w:t>, COMNAP and</w:t>
      </w:r>
      <w:r w:rsidRPr="00806F53">
        <w:rPr>
          <w:lang w:val="en-US"/>
        </w:rPr>
        <w:t xml:space="preserve"> IAATO). The SGCCR </w:t>
      </w:r>
      <w:r>
        <w:rPr>
          <w:lang w:val="en-US"/>
        </w:rPr>
        <w:t xml:space="preserve">was </w:t>
      </w:r>
      <w:r w:rsidRPr="00806F53">
        <w:rPr>
          <w:lang w:val="en-US"/>
        </w:rPr>
        <w:t xml:space="preserve">convened by one of the CEP </w:t>
      </w:r>
      <w:r>
        <w:rPr>
          <w:lang w:val="en-US"/>
        </w:rPr>
        <w:t>V</w:t>
      </w:r>
      <w:r w:rsidRPr="00806F53">
        <w:rPr>
          <w:lang w:val="en-US"/>
        </w:rPr>
        <w:t>ice-</w:t>
      </w:r>
      <w:r>
        <w:rPr>
          <w:lang w:val="en-US"/>
        </w:rPr>
        <w:t>C</w:t>
      </w:r>
      <w:r w:rsidRPr="00806F53">
        <w:rPr>
          <w:lang w:val="en-US"/>
        </w:rPr>
        <w:t>hairs</w:t>
      </w:r>
      <w:r>
        <w:rPr>
          <w:lang w:val="en-US"/>
        </w:rPr>
        <w:t>,</w:t>
      </w:r>
      <w:r w:rsidRPr="00806F53">
        <w:rPr>
          <w:lang w:val="en-US"/>
        </w:rPr>
        <w:t xml:space="preserve"> Dr. </w:t>
      </w:r>
      <w:r>
        <w:rPr>
          <w:lang w:val="en-US"/>
        </w:rPr>
        <w:t xml:space="preserve">Heike </w:t>
      </w:r>
      <w:proofErr w:type="spellStart"/>
      <w:r>
        <w:rPr>
          <w:lang w:val="en-US"/>
        </w:rPr>
        <w:t>Herata</w:t>
      </w:r>
      <w:proofErr w:type="spellEnd"/>
      <w:r w:rsidRPr="00806F53">
        <w:rPr>
          <w:lang w:val="en-US"/>
        </w:rPr>
        <w:t>.</w:t>
      </w:r>
    </w:p>
    <w:p w14:paraId="0C9DE91C" w14:textId="77777777" w:rsidR="00B66B2D" w:rsidRDefault="00B66B2D" w:rsidP="00B66B2D">
      <w:pPr>
        <w:rPr>
          <w:lang w:val="en-US"/>
        </w:rPr>
      </w:pPr>
    </w:p>
    <w:p w14:paraId="21048E2C" w14:textId="77777777" w:rsidR="00B66B2D" w:rsidRDefault="00B66B2D" w:rsidP="00B66B2D">
      <w:pPr>
        <w:rPr>
          <w:szCs w:val="22"/>
          <w:lang w:val="en-US" w:eastAsia="en-GB"/>
        </w:rPr>
      </w:pPr>
      <w:r w:rsidRPr="00806AB4">
        <w:rPr>
          <w:szCs w:val="22"/>
          <w:lang w:val="en-US" w:eastAsia="en-GB"/>
        </w:rPr>
        <w:t xml:space="preserve">Based on </w:t>
      </w:r>
      <w:r>
        <w:rPr>
          <w:szCs w:val="22"/>
          <w:lang w:val="en-US" w:eastAsia="en-GB"/>
        </w:rPr>
        <w:t xml:space="preserve">the </w:t>
      </w:r>
      <w:r w:rsidRPr="00806AB4">
        <w:rPr>
          <w:szCs w:val="22"/>
          <w:lang w:val="en-US" w:eastAsia="en-GB"/>
        </w:rPr>
        <w:t>given impulses</w:t>
      </w:r>
      <w:r>
        <w:rPr>
          <w:szCs w:val="22"/>
          <w:lang w:val="en-US" w:eastAsia="en-GB"/>
        </w:rPr>
        <w:t xml:space="preserve"> of the involved representatives</w:t>
      </w:r>
      <w:r w:rsidRPr="00806AB4">
        <w:rPr>
          <w:szCs w:val="22"/>
          <w:lang w:val="en-US" w:eastAsia="en-GB"/>
        </w:rPr>
        <w:t xml:space="preserve">, </w:t>
      </w:r>
      <w:r>
        <w:rPr>
          <w:szCs w:val="22"/>
          <w:lang w:val="en-US" w:eastAsia="en-GB"/>
        </w:rPr>
        <w:t xml:space="preserve">the SGCCR derived six activities out of the CCRWP, which should be advanced by CEP members and Observer organizations in </w:t>
      </w:r>
      <w:r w:rsidRPr="00806AB4">
        <w:rPr>
          <w:szCs w:val="22"/>
          <w:lang w:val="en-US" w:eastAsia="en-GB"/>
        </w:rPr>
        <w:t xml:space="preserve">the </w:t>
      </w:r>
      <w:r>
        <w:rPr>
          <w:szCs w:val="22"/>
          <w:lang w:val="en-US" w:eastAsia="en-GB"/>
        </w:rPr>
        <w:t>following intersessional period</w:t>
      </w:r>
      <w:r w:rsidRPr="00806AB4">
        <w:rPr>
          <w:szCs w:val="22"/>
          <w:lang w:val="en-US" w:eastAsia="en-GB"/>
        </w:rPr>
        <w:t xml:space="preserve">: </w:t>
      </w:r>
    </w:p>
    <w:p w14:paraId="46CEEDE6" w14:textId="77777777" w:rsidR="00B66B2D" w:rsidRPr="00806AB4" w:rsidRDefault="00B66B2D" w:rsidP="00B66B2D">
      <w:pPr>
        <w:rPr>
          <w:szCs w:val="22"/>
          <w:lang w:val="en-US" w:eastAsia="en-GB"/>
        </w:rPr>
      </w:pPr>
    </w:p>
    <w:p w14:paraId="0B896813" w14:textId="77777777" w:rsidR="00B66B2D" w:rsidRPr="00AE296C" w:rsidRDefault="00B66B2D" w:rsidP="00B66B2D">
      <w:pPr>
        <w:pStyle w:val="Prrafodelista"/>
        <w:numPr>
          <w:ilvl w:val="0"/>
          <w:numId w:val="21"/>
        </w:numPr>
        <w:spacing w:before="60"/>
        <w:ind w:left="567" w:hanging="567"/>
        <w:rPr>
          <w:szCs w:val="22"/>
          <w:lang w:val="en-US" w:eastAsia="en-GB"/>
        </w:rPr>
      </w:pPr>
      <w:r w:rsidRPr="00AE296C">
        <w:rPr>
          <w:szCs w:val="22"/>
          <w:lang w:val="en-US" w:eastAsia="en-GB"/>
        </w:rPr>
        <w:t xml:space="preserve">Supporting </w:t>
      </w:r>
      <w:r>
        <w:rPr>
          <w:szCs w:val="22"/>
          <w:lang w:val="en-US" w:eastAsia="en-GB"/>
        </w:rPr>
        <w:t xml:space="preserve">work to assess the status of </w:t>
      </w:r>
      <w:r w:rsidRPr="00AE296C">
        <w:rPr>
          <w:szCs w:val="22"/>
          <w:lang w:val="en-US" w:eastAsia="en-GB"/>
        </w:rPr>
        <w:t>climate-vulnerable Antarctic species</w:t>
      </w:r>
      <w:r>
        <w:rPr>
          <w:szCs w:val="22"/>
          <w:lang w:val="en-US" w:eastAsia="en-GB"/>
        </w:rPr>
        <w:t xml:space="preserve"> (Action 6c)</w:t>
      </w:r>
      <w:r w:rsidRPr="00AE296C">
        <w:rPr>
          <w:szCs w:val="22"/>
          <w:lang w:val="en-US" w:eastAsia="en-GB"/>
        </w:rPr>
        <w:t xml:space="preserve">, </w:t>
      </w:r>
    </w:p>
    <w:p w14:paraId="316A5A60" w14:textId="77777777" w:rsidR="00B66B2D" w:rsidRPr="00AE296C" w:rsidRDefault="00B66B2D" w:rsidP="00B66B2D">
      <w:pPr>
        <w:pStyle w:val="Prrafodelista"/>
        <w:numPr>
          <w:ilvl w:val="0"/>
          <w:numId w:val="21"/>
        </w:numPr>
        <w:spacing w:before="60"/>
        <w:ind w:left="567" w:hanging="567"/>
        <w:rPr>
          <w:szCs w:val="22"/>
          <w:lang w:val="en-US" w:eastAsia="en-GB"/>
        </w:rPr>
      </w:pPr>
      <w:r>
        <w:rPr>
          <w:szCs w:val="22"/>
          <w:lang w:val="en-US" w:eastAsia="en-GB"/>
        </w:rPr>
        <w:t xml:space="preserve">Developing guidance on </w:t>
      </w:r>
      <w:r w:rsidRPr="00AE296C">
        <w:rPr>
          <w:szCs w:val="22"/>
          <w:lang w:val="en-US" w:eastAsia="en-GB"/>
        </w:rPr>
        <w:t xml:space="preserve">climate change </w:t>
      </w:r>
      <w:r>
        <w:rPr>
          <w:szCs w:val="22"/>
          <w:lang w:val="en-US" w:eastAsia="en-GB"/>
        </w:rPr>
        <w:t xml:space="preserve">considerations </w:t>
      </w:r>
      <w:r w:rsidRPr="00AE296C">
        <w:rPr>
          <w:szCs w:val="22"/>
          <w:lang w:val="en-US" w:eastAsia="en-GB"/>
        </w:rPr>
        <w:t xml:space="preserve">in documents for establishing </w:t>
      </w:r>
      <w:r>
        <w:rPr>
          <w:szCs w:val="22"/>
          <w:lang w:val="en-US" w:eastAsia="en-GB"/>
        </w:rPr>
        <w:t xml:space="preserve">and managing </w:t>
      </w:r>
      <w:r w:rsidRPr="00AE296C">
        <w:rPr>
          <w:szCs w:val="22"/>
          <w:lang w:val="en-US" w:eastAsia="en-GB"/>
        </w:rPr>
        <w:t>protected areas</w:t>
      </w:r>
      <w:r>
        <w:rPr>
          <w:szCs w:val="22"/>
          <w:lang w:val="en-US" w:eastAsia="en-GB"/>
        </w:rPr>
        <w:t xml:space="preserve"> (Action 2e),</w:t>
      </w:r>
      <w:r w:rsidRPr="00AE296C">
        <w:rPr>
          <w:szCs w:val="22"/>
          <w:lang w:val="en-US" w:eastAsia="en-GB"/>
        </w:rPr>
        <w:t xml:space="preserve"> </w:t>
      </w:r>
    </w:p>
    <w:p w14:paraId="5819D490" w14:textId="77777777" w:rsidR="00B66B2D" w:rsidRPr="00AE296C" w:rsidRDefault="00B66B2D" w:rsidP="00B66B2D">
      <w:pPr>
        <w:pStyle w:val="Prrafodelista"/>
        <w:numPr>
          <w:ilvl w:val="0"/>
          <w:numId w:val="21"/>
        </w:numPr>
        <w:spacing w:before="60"/>
        <w:ind w:left="567" w:hanging="567"/>
        <w:rPr>
          <w:szCs w:val="22"/>
          <w:lang w:val="en-US" w:eastAsia="en-GB"/>
        </w:rPr>
      </w:pPr>
      <w:r w:rsidRPr="00AE296C">
        <w:rPr>
          <w:szCs w:val="22"/>
          <w:lang w:val="en-US" w:eastAsia="en-GB"/>
        </w:rPr>
        <w:t>Keeping the Non-Native Species (NNS) manual updated with current developments</w:t>
      </w:r>
      <w:r>
        <w:rPr>
          <w:szCs w:val="22"/>
          <w:lang w:val="en-US" w:eastAsia="en-GB"/>
        </w:rPr>
        <w:t xml:space="preserve"> (Action 1a)</w:t>
      </w:r>
      <w:r w:rsidRPr="00AE296C">
        <w:rPr>
          <w:szCs w:val="22"/>
          <w:lang w:val="en-US" w:eastAsia="en-GB"/>
        </w:rPr>
        <w:t xml:space="preserve">, </w:t>
      </w:r>
    </w:p>
    <w:p w14:paraId="71FC8149" w14:textId="77777777" w:rsidR="00B66B2D" w:rsidRPr="00AE296C" w:rsidRDefault="00B66B2D" w:rsidP="00B66B2D">
      <w:pPr>
        <w:pStyle w:val="Prrafodelista"/>
        <w:numPr>
          <w:ilvl w:val="0"/>
          <w:numId w:val="21"/>
        </w:numPr>
        <w:spacing w:before="60"/>
        <w:ind w:left="567" w:hanging="567"/>
        <w:rPr>
          <w:szCs w:val="22"/>
          <w:lang w:val="en-US" w:eastAsia="en-GB"/>
        </w:rPr>
      </w:pPr>
      <w:bookmarkStart w:id="9" w:name="_Hlk131155142"/>
      <w:r w:rsidRPr="00AE296C">
        <w:rPr>
          <w:szCs w:val="22"/>
          <w:lang w:val="en-US" w:eastAsia="en-GB"/>
        </w:rPr>
        <w:t xml:space="preserve">Intensifying coordination </w:t>
      </w:r>
      <w:r>
        <w:rPr>
          <w:szCs w:val="22"/>
          <w:lang w:val="en-US" w:eastAsia="en-GB"/>
        </w:rPr>
        <w:t xml:space="preserve">on </w:t>
      </w:r>
      <w:r w:rsidRPr="00AE296C">
        <w:rPr>
          <w:szCs w:val="22"/>
          <w:lang w:val="en-US" w:eastAsia="en-GB"/>
        </w:rPr>
        <w:t>climate change response in the marine realm with SC-CAMLR</w:t>
      </w:r>
      <w:bookmarkEnd w:id="9"/>
      <w:r>
        <w:rPr>
          <w:szCs w:val="22"/>
          <w:lang w:val="en-US" w:eastAsia="en-GB"/>
        </w:rPr>
        <w:t xml:space="preserve"> (Action 3e),</w:t>
      </w:r>
    </w:p>
    <w:p w14:paraId="7EF8B9B6" w14:textId="77777777" w:rsidR="00B66B2D" w:rsidRPr="00AE296C" w:rsidRDefault="00B66B2D" w:rsidP="00B66B2D">
      <w:pPr>
        <w:pStyle w:val="Prrafodelista"/>
        <w:numPr>
          <w:ilvl w:val="0"/>
          <w:numId w:val="21"/>
        </w:numPr>
        <w:spacing w:before="60"/>
        <w:ind w:left="567" w:hanging="567"/>
        <w:rPr>
          <w:szCs w:val="22"/>
          <w:lang w:val="en-US" w:eastAsia="en-GB"/>
        </w:rPr>
      </w:pPr>
      <w:r w:rsidRPr="00AE296C">
        <w:rPr>
          <w:szCs w:val="22"/>
          <w:lang w:val="en-US" w:eastAsia="en-GB"/>
        </w:rPr>
        <w:t>De-contamination of past sites of activities in the Antarctic area</w:t>
      </w:r>
      <w:r>
        <w:rPr>
          <w:szCs w:val="22"/>
          <w:lang w:val="en-US" w:eastAsia="en-GB"/>
        </w:rPr>
        <w:t xml:space="preserve"> (Action 5f)</w:t>
      </w:r>
      <w:r w:rsidRPr="00AE296C">
        <w:rPr>
          <w:szCs w:val="22"/>
          <w:lang w:val="en-US" w:eastAsia="en-GB"/>
        </w:rPr>
        <w:t>,</w:t>
      </w:r>
    </w:p>
    <w:p w14:paraId="26F98669" w14:textId="77777777" w:rsidR="00B66B2D" w:rsidRPr="00AE296C" w:rsidRDefault="00B66B2D" w:rsidP="00B66B2D">
      <w:pPr>
        <w:pStyle w:val="Prrafodelista"/>
        <w:numPr>
          <w:ilvl w:val="0"/>
          <w:numId w:val="21"/>
        </w:numPr>
        <w:spacing w:before="60"/>
        <w:ind w:left="567" w:hanging="567"/>
        <w:rPr>
          <w:szCs w:val="22"/>
          <w:lang w:val="en-US" w:eastAsia="en-GB"/>
        </w:rPr>
      </w:pPr>
      <w:r>
        <w:rPr>
          <w:szCs w:val="22"/>
          <w:lang w:val="en-US" w:eastAsia="en-GB"/>
        </w:rPr>
        <w:t>Assessing the risk of climate change for Antarctic existing and projected infrastructure and associated environmental consequences and considering</w:t>
      </w:r>
      <w:r w:rsidRPr="00EE25B5">
        <w:rPr>
          <w:szCs w:val="22"/>
          <w:lang w:val="en-US" w:eastAsia="en-GB"/>
        </w:rPr>
        <w:t xml:space="preserve"> the impacts of </w:t>
      </w:r>
      <w:r>
        <w:rPr>
          <w:szCs w:val="22"/>
          <w:lang w:val="en-US" w:eastAsia="en-GB"/>
        </w:rPr>
        <w:t>climate change linked with the EIA guidelines</w:t>
      </w:r>
      <w:r w:rsidRPr="00EE25B5">
        <w:rPr>
          <w:szCs w:val="22"/>
          <w:lang w:val="en-US" w:eastAsia="en-GB"/>
        </w:rPr>
        <w:t xml:space="preserve">, </w:t>
      </w:r>
      <w:proofErr w:type="gramStart"/>
      <w:r w:rsidRPr="00EE25B5">
        <w:rPr>
          <w:szCs w:val="22"/>
          <w:lang w:val="en-US" w:eastAsia="en-GB"/>
        </w:rPr>
        <w:t>e</w:t>
      </w:r>
      <w:r>
        <w:rPr>
          <w:szCs w:val="22"/>
          <w:lang w:val="en-US" w:eastAsia="en-GB"/>
        </w:rPr>
        <w:t>.</w:t>
      </w:r>
      <w:r w:rsidRPr="00EE25B5">
        <w:rPr>
          <w:szCs w:val="22"/>
          <w:lang w:val="en-US" w:eastAsia="en-GB"/>
        </w:rPr>
        <w:t>g</w:t>
      </w:r>
      <w:r>
        <w:rPr>
          <w:szCs w:val="22"/>
          <w:lang w:val="en-US" w:eastAsia="en-GB"/>
        </w:rPr>
        <w:t>.</w:t>
      </w:r>
      <w:proofErr w:type="gramEnd"/>
      <w:r w:rsidRPr="00EE25B5">
        <w:rPr>
          <w:szCs w:val="22"/>
          <w:lang w:val="en-US" w:eastAsia="en-GB"/>
        </w:rPr>
        <w:t xml:space="preserve"> ensuring proposed long</w:t>
      </w:r>
      <w:r>
        <w:rPr>
          <w:szCs w:val="22"/>
          <w:lang w:val="en-US" w:eastAsia="en-GB"/>
        </w:rPr>
        <w:t>-</w:t>
      </w:r>
      <w:r w:rsidRPr="00EE25B5">
        <w:rPr>
          <w:szCs w:val="22"/>
          <w:lang w:val="en-US" w:eastAsia="en-GB"/>
        </w:rPr>
        <w:t>term facilities are suitably resilient to c</w:t>
      </w:r>
      <w:r>
        <w:rPr>
          <w:szCs w:val="22"/>
          <w:lang w:val="en-US" w:eastAsia="en-GB"/>
        </w:rPr>
        <w:t xml:space="preserve">limate </w:t>
      </w:r>
      <w:r w:rsidRPr="00EE25B5">
        <w:rPr>
          <w:szCs w:val="22"/>
          <w:lang w:val="en-US" w:eastAsia="en-GB"/>
        </w:rPr>
        <w:t>c</w:t>
      </w:r>
      <w:r>
        <w:rPr>
          <w:szCs w:val="22"/>
          <w:lang w:val="en-US" w:eastAsia="en-GB"/>
        </w:rPr>
        <w:t>hange</w:t>
      </w:r>
      <w:r w:rsidRPr="00EE25B5">
        <w:rPr>
          <w:szCs w:val="22"/>
          <w:lang w:val="en-US" w:eastAsia="en-GB"/>
        </w:rPr>
        <w:t xml:space="preserve"> </w:t>
      </w:r>
      <w:r>
        <w:rPr>
          <w:szCs w:val="22"/>
          <w:lang w:val="en-US" w:eastAsia="en-GB"/>
        </w:rPr>
        <w:t>(Action 5a and 5d)</w:t>
      </w:r>
      <w:r w:rsidRPr="00AE296C">
        <w:rPr>
          <w:szCs w:val="22"/>
          <w:lang w:val="en-US" w:eastAsia="en-GB"/>
        </w:rPr>
        <w:t>.</w:t>
      </w:r>
    </w:p>
    <w:p w14:paraId="4DA63765" w14:textId="77777777" w:rsidR="00B66B2D" w:rsidRDefault="00B66B2D" w:rsidP="00B66B2D">
      <w:pPr>
        <w:rPr>
          <w:lang w:val="en-US"/>
        </w:rPr>
      </w:pPr>
    </w:p>
    <w:p w14:paraId="7CA801F1" w14:textId="77777777" w:rsidR="00B66B2D" w:rsidRDefault="00B66B2D" w:rsidP="00B66B2D">
      <w:pPr>
        <w:rPr>
          <w:lang w:val="en-US"/>
        </w:rPr>
      </w:pPr>
      <w:r>
        <w:rPr>
          <w:lang w:val="en-US"/>
        </w:rPr>
        <w:t xml:space="preserve">Besides </w:t>
      </w:r>
      <w:r w:rsidRPr="00F02D89">
        <w:rPr>
          <w:lang w:val="en-US"/>
        </w:rPr>
        <w:t xml:space="preserve">the above activities, </w:t>
      </w:r>
      <w:r>
        <w:rPr>
          <w:lang w:val="en-US"/>
        </w:rPr>
        <w:t>all Parties’ activities supporting other CCRWP actions</w:t>
      </w:r>
      <w:r w:rsidRPr="00F02D89">
        <w:rPr>
          <w:lang w:val="en-US"/>
        </w:rPr>
        <w:t xml:space="preserve"> are no less important and are equally valued</w:t>
      </w:r>
      <w:r>
        <w:rPr>
          <w:lang w:val="en-US"/>
        </w:rPr>
        <w:t xml:space="preserve">. </w:t>
      </w:r>
    </w:p>
    <w:p w14:paraId="545F7C1A" w14:textId="77777777" w:rsidR="00B66B2D" w:rsidRDefault="00B66B2D" w:rsidP="00B66B2D">
      <w:pPr>
        <w:rPr>
          <w:lang w:val="en-US"/>
        </w:rPr>
      </w:pPr>
    </w:p>
    <w:p w14:paraId="6E28CD88" w14:textId="77777777" w:rsidR="00B66B2D" w:rsidRPr="006F6B20" w:rsidRDefault="00B66B2D" w:rsidP="00B66B2D">
      <w:pPr>
        <w:rPr>
          <w:szCs w:val="22"/>
          <w:lang w:val="en-US" w:eastAsia="en-GB"/>
        </w:rPr>
      </w:pPr>
      <w:r w:rsidRPr="00674315">
        <w:rPr>
          <w:szCs w:val="22"/>
          <w:lang w:val="en-US" w:eastAsia="en-GB"/>
        </w:rPr>
        <w:t>The activity no. (1), requesting a “</w:t>
      </w:r>
      <w:proofErr w:type="spellStart"/>
      <w:r w:rsidRPr="00674315">
        <w:rPr>
          <w:szCs w:val="22"/>
          <w:lang w:val="en-US" w:eastAsia="en-GB"/>
        </w:rPr>
        <w:t>Programme</w:t>
      </w:r>
      <w:proofErr w:type="spellEnd"/>
      <w:r w:rsidRPr="00674315">
        <w:rPr>
          <w:szCs w:val="22"/>
          <w:lang w:val="en-US" w:eastAsia="en-GB"/>
        </w:rPr>
        <w:t xml:space="preserve"> of status assessments for endangered or </w:t>
      </w:r>
      <w:r w:rsidRPr="006F6B20">
        <w:rPr>
          <w:szCs w:val="22"/>
          <w:lang w:val="en-US" w:eastAsia="en-GB"/>
        </w:rPr>
        <w:t xml:space="preserve">threatened Antarctic species in the light of Climate Change, including species not yet listed in the IUCN Red List as vulnerable”, was prioritized by several CEP members. As this challenge will not be a task for the SGCCR to fulfill on its own, the SGCCR likes to call on all CEP members to promote necessary research linked to status assessment of climate-vulnerable species and ask the SCAR colleagues for support, as far as possible. The next steps will be discussed in more detail in the next intersessional period of SGCCR. </w:t>
      </w:r>
    </w:p>
    <w:p w14:paraId="2E61BD50" w14:textId="77777777" w:rsidR="00B66B2D" w:rsidRPr="006F6B20" w:rsidRDefault="00B66B2D" w:rsidP="00B66B2D">
      <w:pPr>
        <w:rPr>
          <w:szCs w:val="22"/>
          <w:lang w:val="en-US" w:eastAsia="en-GB"/>
        </w:rPr>
      </w:pPr>
    </w:p>
    <w:p w14:paraId="76A876E8" w14:textId="03C35C9C" w:rsidR="00B66B2D" w:rsidRPr="006F6B20" w:rsidRDefault="00B66B2D" w:rsidP="00B66B2D">
      <w:pPr>
        <w:rPr>
          <w:szCs w:val="22"/>
          <w:lang w:val="en-US" w:eastAsia="en-GB"/>
        </w:rPr>
      </w:pPr>
      <w:r w:rsidRPr="006F6B20">
        <w:rPr>
          <w:szCs w:val="22"/>
          <w:lang w:val="en-US" w:eastAsia="en-GB"/>
        </w:rPr>
        <w:t>Regarding activity no. (2), the SGCCR welcomes the ongoing discussions of the SGMP regarding a better incorporation of climate change issues into management of protected areas (</w:t>
      </w:r>
      <w:r w:rsidRPr="006F6B20">
        <w:rPr>
          <w:i/>
          <w:szCs w:val="22"/>
          <w:lang w:val="en-US" w:eastAsia="en-GB"/>
        </w:rPr>
        <w:t xml:space="preserve">see WP </w:t>
      </w:r>
      <w:r w:rsidR="006F6B20" w:rsidRPr="006F6B20">
        <w:rPr>
          <w:i/>
          <w:szCs w:val="22"/>
          <w:lang w:val="en-US" w:eastAsia="en-GB"/>
        </w:rPr>
        <w:t>48</w:t>
      </w:r>
      <w:r w:rsidRPr="006F6B20">
        <w:rPr>
          <w:i/>
          <w:szCs w:val="22"/>
          <w:lang w:val="en-US" w:eastAsia="en-GB"/>
        </w:rPr>
        <w:t xml:space="preserve"> SGMP report</w:t>
      </w:r>
      <w:r w:rsidRPr="006F6B20">
        <w:rPr>
          <w:szCs w:val="22"/>
          <w:lang w:val="en-US" w:eastAsia="en-GB"/>
        </w:rPr>
        <w:t xml:space="preserve">). Supporting these developments, the SGCCR likes to reflect the idea highlighted by one of the SGCCR members to create an inventory of projects/studies/scientific results for science relevant for a protected area system. </w:t>
      </w:r>
    </w:p>
    <w:p w14:paraId="37E6A21C" w14:textId="77777777" w:rsidR="00B66B2D" w:rsidRPr="006F6B20" w:rsidRDefault="00B66B2D" w:rsidP="00B66B2D">
      <w:pPr>
        <w:rPr>
          <w:szCs w:val="22"/>
          <w:lang w:val="en-US" w:eastAsia="en-GB"/>
        </w:rPr>
      </w:pPr>
    </w:p>
    <w:p w14:paraId="25E5E184" w14:textId="77777777" w:rsidR="00B66B2D" w:rsidRPr="006F6B20" w:rsidRDefault="00B66B2D" w:rsidP="00B66B2D">
      <w:pPr>
        <w:rPr>
          <w:szCs w:val="22"/>
          <w:lang w:val="en-US" w:eastAsia="en-GB"/>
        </w:rPr>
      </w:pPr>
      <w:r w:rsidRPr="006F6B20">
        <w:rPr>
          <w:szCs w:val="22"/>
          <w:lang w:val="en-US" w:eastAsia="en-GB"/>
        </w:rPr>
        <w:t xml:space="preserve">With prioritized activity no. (3) which focuses on the NNS Manual, the SGCCR members offer support to determine in the next intersessional period whether aspects of climate change and climate change adaptation have been sufficiently addressed in the existing version from 2019 to give feedback for improvements to the responsible NNS manual authors. The SGCCR notes that Australia, New </w:t>
      </w:r>
      <w:proofErr w:type="gramStart"/>
      <w:r w:rsidRPr="006F6B20">
        <w:rPr>
          <w:szCs w:val="22"/>
          <w:lang w:val="en-US" w:eastAsia="en-GB"/>
        </w:rPr>
        <w:t>Zealand</w:t>
      </w:r>
      <w:proofErr w:type="gramEnd"/>
      <w:r w:rsidRPr="006F6B20">
        <w:rPr>
          <w:szCs w:val="22"/>
          <w:lang w:val="en-US" w:eastAsia="en-GB"/>
        </w:rPr>
        <w:t xml:space="preserve"> and the United Kingdom continued with the review of IMO and ATS guidelines and agreements concerning ship biofouling and ballast water management (</w:t>
      </w:r>
      <w:r w:rsidRPr="006F6B20">
        <w:rPr>
          <w:i/>
          <w:szCs w:val="22"/>
          <w:lang w:val="en-US" w:eastAsia="en-GB"/>
        </w:rPr>
        <w:t>see WP 14 and IP 9</w:t>
      </w:r>
      <w:r w:rsidRPr="006F6B20">
        <w:rPr>
          <w:szCs w:val="22"/>
          <w:lang w:val="en-US" w:eastAsia="en-GB"/>
        </w:rPr>
        <w:t>)</w:t>
      </w:r>
    </w:p>
    <w:p w14:paraId="7F095A85" w14:textId="77777777" w:rsidR="00B66B2D" w:rsidRPr="006F6B20" w:rsidRDefault="00B66B2D" w:rsidP="00B66B2D">
      <w:pPr>
        <w:rPr>
          <w:szCs w:val="22"/>
          <w:lang w:val="en-US" w:eastAsia="en-GB"/>
        </w:rPr>
      </w:pPr>
    </w:p>
    <w:p w14:paraId="24E28ACB" w14:textId="12CEFD67" w:rsidR="00B66B2D" w:rsidRPr="00674315" w:rsidRDefault="00B66B2D" w:rsidP="00B66B2D">
      <w:pPr>
        <w:rPr>
          <w:szCs w:val="22"/>
          <w:lang w:val="en-US" w:eastAsia="en-GB"/>
        </w:rPr>
      </w:pPr>
      <w:r w:rsidRPr="006F6B20">
        <w:rPr>
          <w:szCs w:val="22"/>
          <w:lang w:val="en-US" w:eastAsia="en-GB"/>
        </w:rPr>
        <w:t>Ongoing developments for the activity no. (4), which addresses the common concerns and options to better preserve marine ecosystems in the light of climate change, can be seen in the planning of the next Joint CEP/SC-CCAMLR Workshop for 2024 (</w:t>
      </w:r>
      <w:r w:rsidRPr="006F6B20">
        <w:rPr>
          <w:i/>
          <w:szCs w:val="22"/>
          <w:lang w:val="en-US" w:eastAsia="en-GB"/>
        </w:rPr>
        <w:t xml:space="preserve">see WP </w:t>
      </w:r>
      <w:r w:rsidR="006F6B20" w:rsidRPr="006F6B20">
        <w:rPr>
          <w:i/>
          <w:szCs w:val="22"/>
          <w:lang w:val="en-US" w:eastAsia="en-GB"/>
        </w:rPr>
        <w:t>12</w:t>
      </w:r>
      <w:r w:rsidRPr="006F6B20">
        <w:rPr>
          <w:i/>
          <w:szCs w:val="22"/>
          <w:lang w:val="en-US" w:eastAsia="en-GB"/>
        </w:rPr>
        <w:t xml:space="preserve"> on Joint CEP/SC-CAMLR workshop preparation by France</w:t>
      </w:r>
      <w:r w:rsidRPr="006F6B20">
        <w:rPr>
          <w:szCs w:val="22"/>
          <w:lang w:val="en-US" w:eastAsia="en-GB"/>
        </w:rPr>
        <w:t>). In addition, SGCCR members reported on several research activities to extend the knowledge base.</w:t>
      </w:r>
      <w:r w:rsidRPr="00674315">
        <w:rPr>
          <w:szCs w:val="22"/>
          <w:lang w:val="en-US" w:eastAsia="en-GB"/>
        </w:rPr>
        <w:t xml:space="preserve"> </w:t>
      </w:r>
    </w:p>
    <w:p w14:paraId="21F34592" w14:textId="77777777" w:rsidR="00B66B2D" w:rsidRPr="00674315" w:rsidRDefault="00B66B2D" w:rsidP="00B66B2D">
      <w:pPr>
        <w:rPr>
          <w:szCs w:val="22"/>
          <w:lang w:val="en-US" w:eastAsia="en-GB"/>
        </w:rPr>
      </w:pPr>
    </w:p>
    <w:p w14:paraId="0CC0B1E2" w14:textId="77777777" w:rsidR="00B66B2D" w:rsidRDefault="00B66B2D" w:rsidP="00B66B2D">
      <w:pPr>
        <w:rPr>
          <w:szCs w:val="22"/>
          <w:lang w:val="en-US" w:eastAsia="en-GB"/>
        </w:rPr>
      </w:pPr>
      <w:r w:rsidRPr="00674315">
        <w:rPr>
          <w:szCs w:val="22"/>
          <w:lang w:val="en-US" w:eastAsia="en-GB"/>
        </w:rPr>
        <w:t xml:space="preserve">With activity no. (5), some SGCCR members raised </w:t>
      </w:r>
      <w:r>
        <w:rPr>
          <w:szCs w:val="22"/>
          <w:lang w:val="en-US" w:eastAsia="en-GB"/>
        </w:rPr>
        <w:t>the</w:t>
      </w:r>
      <w:r w:rsidRPr="00674315">
        <w:rPr>
          <w:szCs w:val="22"/>
          <w:lang w:val="en-US" w:eastAsia="en-GB"/>
        </w:rPr>
        <w:t xml:space="preserve"> important topic to prevent hazards </w:t>
      </w:r>
      <w:r>
        <w:rPr>
          <w:szCs w:val="22"/>
          <w:lang w:val="en-US" w:eastAsia="en-GB"/>
        </w:rPr>
        <w:t>by</w:t>
      </w:r>
      <w:r w:rsidRPr="00674315">
        <w:rPr>
          <w:szCs w:val="22"/>
          <w:lang w:val="en-US" w:eastAsia="en-GB"/>
        </w:rPr>
        <w:t xml:space="preserve"> formerly contaminated sites </w:t>
      </w:r>
      <w:r>
        <w:rPr>
          <w:szCs w:val="22"/>
          <w:lang w:val="en-US" w:eastAsia="en-GB"/>
        </w:rPr>
        <w:t>linked to</w:t>
      </w:r>
      <w:r w:rsidRPr="00674315">
        <w:rPr>
          <w:szCs w:val="22"/>
          <w:lang w:val="en-US" w:eastAsia="en-GB"/>
        </w:rPr>
        <w:t xml:space="preserve"> the climate change driven melting of ice and permafrost. Although the necessary cleanup may affect only a few states, the SGCCR </w:t>
      </w:r>
      <w:r>
        <w:rPr>
          <w:szCs w:val="22"/>
          <w:lang w:val="en-US" w:eastAsia="en-GB"/>
        </w:rPr>
        <w:t>likes to ask</w:t>
      </w:r>
      <w:r w:rsidRPr="00674315">
        <w:rPr>
          <w:szCs w:val="22"/>
          <w:lang w:val="en-US" w:eastAsia="en-GB"/>
        </w:rPr>
        <w:t xml:space="preserve"> affected </w:t>
      </w:r>
      <w:r>
        <w:rPr>
          <w:szCs w:val="22"/>
          <w:lang w:val="en-US" w:eastAsia="en-GB"/>
        </w:rPr>
        <w:t>Parties</w:t>
      </w:r>
      <w:r w:rsidRPr="00674315">
        <w:rPr>
          <w:szCs w:val="22"/>
          <w:lang w:val="en-US" w:eastAsia="en-GB"/>
        </w:rPr>
        <w:t xml:space="preserve"> to address this</w:t>
      </w:r>
      <w:r>
        <w:rPr>
          <w:szCs w:val="22"/>
          <w:lang w:val="en-US" w:eastAsia="en-GB"/>
        </w:rPr>
        <w:t xml:space="preserve"> challenge</w:t>
      </w:r>
      <w:r w:rsidRPr="00674315">
        <w:rPr>
          <w:szCs w:val="22"/>
          <w:lang w:val="en-US" w:eastAsia="en-GB"/>
        </w:rPr>
        <w:t xml:space="preserve"> in a timely manner and would welcome </w:t>
      </w:r>
      <w:r>
        <w:rPr>
          <w:szCs w:val="22"/>
          <w:lang w:val="en-US" w:eastAsia="en-GB"/>
        </w:rPr>
        <w:t xml:space="preserve">regular </w:t>
      </w:r>
      <w:r w:rsidRPr="00674315">
        <w:rPr>
          <w:szCs w:val="22"/>
          <w:lang w:val="en-US" w:eastAsia="en-GB"/>
        </w:rPr>
        <w:t>reports on</w:t>
      </w:r>
      <w:r>
        <w:rPr>
          <w:szCs w:val="22"/>
          <w:lang w:val="en-US" w:eastAsia="en-GB"/>
        </w:rPr>
        <w:t xml:space="preserve"> potential pollution threats in</w:t>
      </w:r>
      <w:r w:rsidRPr="00674315">
        <w:rPr>
          <w:szCs w:val="22"/>
          <w:lang w:val="en-US" w:eastAsia="en-GB"/>
        </w:rPr>
        <w:t xml:space="preserve"> areas at particular risk by ongoing climate change. </w:t>
      </w:r>
    </w:p>
    <w:p w14:paraId="5774D549" w14:textId="73649C08" w:rsidR="00B66B2D" w:rsidRDefault="00B66B2D" w:rsidP="00B66B2D">
      <w:pPr>
        <w:rPr>
          <w:lang w:val="en-US"/>
        </w:rPr>
      </w:pPr>
      <w:proofErr w:type="gramStart"/>
      <w:r w:rsidRPr="00674315">
        <w:rPr>
          <w:szCs w:val="22"/>
          <w:lang w:val="en-US" w:eastAsia="en-GB"/>
        </w:rPr>
        <w:t>The listed activity no. (6),</w:t>
      </w:r>
      <w:proofErr w:type="gramEnd"/>
      <w:r w:rsidRPr="00674315">
        <w:rPr>
          <w:szCs w:val="22"/>
          <w:lang w:val="en-US" w:eastAsia="en-GB"/>
        </w:rPr>
        <w:t xml:space="preserve"> </w:t>
      </w:r>
      <w:r>
        <w:rPr>
          <w:szCs w:val="22"/>
          <w:lang w:val="en-US" w:eastAsia="en-GB"/>
        </w:rPr>
        <w:t xml:space="preserve">aims at understanding the environmental consequences and impacts on natural and heritage values due to climate change impact to the built environment, and refers, </w:t>
      </w:r>
      <w:r>
        <w:rPr>
          <w:i/>
          <w:szCs w:val="22"/>
          <w:lang w:val="en-US" w:eastAsia="en-GB"/>
        </w:rPr>
        <w:t>inter alia</w:t>
      </w:r>
      <w:r>
        <w:rPr>
          <w:szCs w:val="22"/>
          <w:lang w:val="en-US" w:eastAsia="en-GB"/>
        </w:rPr>
        <w:t xml:space="preserve">, </w:t>
      </w:r>
      <w:r w:rsidRPr="00674315">
        <w:rPr>
          <w:szCs w:val="22"/>
          <w:lang w:val="en-US" w:eastAsia="en-GB"/>
        </w:rPr>
        <w:t xml:space="preserve">to the exchange with COMNAP in previous intersessional periods as well as on the </w:t>
      </w:r>
      <w:r>
        <w:rPr>
          <w:szCs w:val="22"/>
          <w:lang w:val="en-US" w:eastAsia="en-GB"/>
        </w:rPr>
        <w:t xml:space="preserve">former </w:t>
      </w:r>
      <w:r w:rsidRPr="00674315">
        <w:rPr>
          <w:szCs w:val="22"/>
          <w:lang w:val="en-US" w:eastAsia="en-GB"/>
        </w:rPr>
        <w:t>COMNAP contributions</w:t>
      </w:r>
      <w:r>
        <w:rPr>
          <w:szCs w:val="22"/>
          <w:lang w:val="en-US" w:eastAsia="en-GB"/>
        </w:rPr>
        <w:t xml:space="preserve"> on modernization of Antarctic Stations</w:t>
      </w:r>
      <w:r w:rsidRPr="00674315">
        <w:rPr>
          <w:szCs w:val="22"/>
          <w:lang w:val="en-US" w:eastAsia="en-GB"/>
        </w:rPr>
        <w:t xml:space="preserve"> (e.g.</w:t>
      </w:r>
      <w:r>
        <w:rPr>
          <w:szCs w:val="22"/>
          <w:lang w:val="en-US" w:eastAsia="en-GB"/>
        </w:rPr>
        <w:t>,</w:t>
      </w:r>
      <w:r w:rsidRPr="00674315">
        <w:rPr>
          <w:szCs w:val="22"/>
          <w:lang w:val="en-US" w:eastAsia="en-GB"/>
        </w:rPr>
        <w:t xml:space="preserve"> ATCM XLII, IP 47; ATCM XLIII, BP 10).</w:t>
      </w:r>
      <w:r>
        <w:rPr>
          <w:szCs w:val="22"/>
          <w:lang w:val="en-US" w:eastAsia="en-GB"/>
        </w:rPr>
        <w:t xml:space="preserve"> SGCCR welcomes the </w:t>
      </w:r>
      <w:r w:rsidRPr="00605B6A">
        <w:rPr>
          <w:szCs w:val="22"/>
          <w:lang w:val="en-US" w:eastAsia="en-GB"/>
        </w:rPr>
        <w:t>ongoing</w:t>
      </w:r>
      <w:r>
        <w:rPr>
          <w:szCs w:val="22"/>
          <w:lang w:val="en-US" w:eastAsia="en-GB"/>
        </w:rPr>
        <w:t xml:space="preserve"> </w:t>
      </w:r>
      <w:r w:rsidRPr="00605B6A">
        <w:rPr>
          <w:szCs w:val="22"/>
          <w:lang w:val="en-US" w:eastAsia="en-GB"/>
        </w:rPr>
        <w:t xml:space="preserve">work to develop a tool to assess the </w:t>
      </w:r>
      <w:r w:rsidRPr="006F6B20">
        <w:rPr>
          <w:szCs w:val="22"/>
          <w:lang w:val="en-US" w:eastAsia="en-GB"/>
        </w:rPr>
        <w:lastRenderedPageBreak/>
        <w:t xml:space="preserve">risk of climate change impacts on Antarctic heritage values as direct contribution to the work of the SGCCR (see </w:t>
      </w:r>
      <w:r w:rsidRPr="006F6B20">
        <w:rPr>
          <w:i/>
          <w:szCs w:val="22"/>
          <w:lang w:val="en-US" w:eastAsia="en-GB"/>
        </w:rPr>
        <w:t xml:space="preserve">IP </w:t>
      </w:r>
      <w:r w:rsidR="006F6B20" w:rsidRPr="006F6B20">
        <w:rPr>
          <w:i/>
          <w:szCs w:val="22"/>
          <w:lang w:val="en-US" w:eastAsia="en-GB"/>
        </w:rPr>
        <w:t>102</w:t>
      </w:r>
      <w:r w:rsidRPr="006F6B20">
        <w:rPr>
          <w:i/>
          <w:szCs w:val="22"/>
          <w:lang w:val="en-US" w:eastAsia="en-GB"/>
        </w:rPr>
        <w:t xml:space="preserve"> by Argentina, Australia, New Zealand, Norway, United </w:t>
      </w:r>
      <w:proofErr w:type="gramStart"/>
      <w:r w:rsidRPr="006F6B20">
        <w:rPr>
          <w:i/>
          <w:szCs w:val="22"/>
          <w:lang w:val="en-US" w:eastAsia="en-GB"/>
        </w:rPr>
        <w:t>Kingdom</w:t>
      </w:r>
      <w:proofErr w:type="gramEnd"/>
      <w:r w:rsidRPr="006F6B20">
        <w:rPr>
          <w:i/>
          <w:szCs w:val="22"/>
          <w:lang w:val="en-US" w:eastAsia="en-GB"/>
        </w:rPr>
        <w:t xml:space="preserve"> and SCAR</w:t>
      </w:r>
      <w:r w:rsidRPr="006F6B20">
        <w:rPr>
          <w:szCs w:val="22"/>
          <w:lang w:val="en-US" w:eastAsia="en-GB"/>
        </w:rPr>
        <w:t>). The SGCCR likes to motivate all CEP members to timely assess the risk of climate change effects for their existing and projected infrastructure and associated environmental consequences.</w:t>
      </w:r>
      <w:r w:rsidRPr="00674315">
        <w:rPr>
          <w:szCs w:val="22"/>
          <w:lang w:val="en-US" w:eastAsia="en-GB"/>
        </w:rPr>
        <w:t xml:space="preserve"> </w:t>
      </w:r>
    </w:p>
    <w:p w14:paraId="3827357A" w14:textId="77777777" w:rsidR="00B66B2D" w:rsidRPr="00350CAE" w:rsidRDefault="00B66B2D" w:rsidP="00B66B2D">
      <w:pPr>
        <w:spacing w:before="240" w:after="120"/>
        <w:rPr>
          <w:rFonts w:ascii="Arial" w:hAnsi="Arial" w:cs="Arial"/>
          <w:b/>
          <w:i/>
          <w:sz w:val="24"/>
        </w:rPr>
      </w:pPr>
      <w:r w:rsidRPr="00350CAE">
        <w:rPr>
          <w:rFonts w:ascii="Arial" w:hAnsi="Arial" w:cs="Arial"/>
          <w:b/>
          <w:i/>
          <w:sz w:val="24"/>
        </w:rPr>
        <w:t xml:space="preserve">Recommendation </w:t>
      </w:r>
    </w:p>
    <w:p w14:paraId="75EB51BB" w14:textId="77777777" w:rsidR="0077728E" w:rsidRDefault="0077728E" w:rsidP="0077728E">
      <w:pPr>
        <w:autoSpaceDE w:val="0"/>
        <w:autoSpaceDN w:val="0"/>
        <w:adjustRightInd w:val="0"/>
        <w:rPr>
          <w:b/>
          <w:bCs/>
        </w:rPr>
      </w:pPr>
      <w:r w:rsidRPr="00374A18">
        <w:t xml:space="preserve">Germany </w:t>
      </w:r>
      <w:r>
        <w:t>on behalf of the SGCCR</w:t>
      </w:r>
      <w:r w:rsidRPr="00350CAE">
        <w:t xml:space="preserve"> recommend</w:t>
      </w:r>
      <w:r>
        <w:t>s</w:t>
      </w:r>
      <w:r w:rsidRPr="00350CAE">
        <w:t xml:space="preserve"> that the </w:t>
      </w:r>
      <w:r>
        <w:t xml:space="preserve">CEP members continue to work actively for the implementation of the CCRWP and to prioritise </w:t>
      </w:r>
      <w:r w:rsidRPr="00374A18">
        <w:t xml:space="preserve">the proposed </w:t>
      </w:r>
      <w:r>
        <w:t xml:space="preserve">six activities. </w:t>
      </w:r>
    </w:p>
    <w:p w14:paraId="79014750" w14:textId="49EBCB84" w:rsidR="004B4A60" w:rsidRDefault="006F6B20" w:rsidP="0077728E"/>
    <w:sectPr w:rsidR="004B4A60" w:rsidSect="00283F0F">
      <w:headerReference w:type="default" r:id="rId14"/>
      <w:footerReference w:type="default" r:id="rId15"/>
      <w:type w:val="oddPage"/>
      <w:pgSz w:w="11907" w:h="16840" w:code="9"/>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5947" w14:textId="77777777" w:rsidR="000D4C35" w:rsidRDefault="00B66B2D">
      <w:r>
        <w:separator/>
      </w:r>
    </w:p>
  </w:endnote>
  <w:endnote w:type="continuationSeparator" w:id="0">
    <w:p w14:paraId="74D614A4" w14:textId="77777777" w:rsidR="000D4C35" w:rsidRDefault="00B66B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07B2A" w14:textId="77777777" w:rsidR="00FA0B9F" w:rsidRDefault="00B66B2D" w:rsidP="00CF5C82">
    <w:pPr>
      <w:framePr w:wrap="around" w:vAnchor="text" w:hAnchor="margin" w:xAlign="right" w:y="1"/>
    </w:pPr>
    <w:r>
      <w:fldChar w:fldCharType="begin"/>
    </w:r>
    <w:r>
      <w:instrText xml:space="preserve">PAGE  </w:instrText>
    </w:r>
    <w:r w:rsidR="006F6B20">
      <w:fldChar w:fldCharType="separate"/>
    </w:r>
    <w:r>
      <w:fldChar w:fldCharType="end"/>
    </w:r>
  </w:p>
  <w:p w14:paraId="3C41E747" w14:textId="77777777" w:rsidR="00FA0B9F" w:rsidRDefault="006F6B20"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6D83" w14:textId="77777777" w:rsidR="00FA0B9F" w:rsidRDefault="00B66B2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A151BFF" w14:textId="34D73232" w:rsidR="00FA0B9F" w:rsidRDefault="006F6B20" w:rsidP="00B66B2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736C6" w14:textId="77777777" w:rsidR="002E12EC" w:rsidRDefault="006F6B20">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EC1508" w14:textId="77777777" w:rsidR="00E311C9" w:rsidRDefault="00B66B2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67EFAD72" w14:textId="77777777" w:rsidR="00E311C9" w:rsidRDefault="006F6B20"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9CF15" w14:textId="77777777" w:rsidR="000D4C35" w:rsidRDefault="00B66B2D">
      <w:r>
        <w:separator/>
      </w:r>
    </w:p>
  </w:footnote>
  <w:footnote w:type="continuationSeparator" w:id="0">
    <w:p w14:paraId="6DB6620E" w14:textId="77777777" w:rsidR="000D4C35" w:rsidRDefault="00B66B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4F828" w14:textId="77777777" w:rsidR="002E12EC" w:rsidRDefault="006F6B2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005"/>
      <w:gridCol w:w="1248"/>
      <w:gridCol w:w="1134"/>
      <w:gridCol w:w="390"/>
    </w:tblGrid>
    <w:tr w:rsidR="00605748" w14:paraId="2BA0DA64" w14:textId="77777777" w:rsidTr="002E12EC">
      <w:trPr>
        <w:trHeight w:val="344"/>
        <w:jc w:val="center"/>
      </w:trPr>
      <w:tc>
        <w:tcPr>
          <w:tcW w:w="5495" w:type="dxa"/>
        </w:tcPr>
        <w:p w14:paraId="1C48CB2D" w14:textId="77777777" w:rsidR="00DB7C09" w:rsidRDefault="006F6B20" w:rsidP="00F968D4"/>
      </w:tc>
      <w:tc>
        <w:tcPr>
          <w:tcW w:w="4253" w:type="dxa"/>
          <w:gridSpan w:val="2"/>
        </w:tcPr>
        <w:p w14:paraId="2FA73878" w14:textId="77777777" w:rsidR="00DB7C09" w:rsidRPr="00BD47E4" w:rsidRDefault="00B66B2D" w:rsidP="002A07BC">
          <w:pPr>
            <w:jc w:val="right"/>
            <w:rPr>
              <w:b/>
              <w:sz w:val="32"/>
              <w:szCs w:val="32"/>
            </w:rPr>
          </w:pPr>
          <w:bookmarkStart w:id="2" w:name="type"/>
          <w:r w:rsidRPr="00BD47E4">
            <w:rPr>
              <w:b/>
              <w:sz w:val="32"/>
              <w:szCs w:val="32"/>
            </w:rPr>
            <w:t>WP</w:t>
          </w:r>
          <w:bookmarkEnd w:id="2"/>
        </w:p>
      </w:tc>
      <w:tc>
        <w:tcPr>
          <w:tcW w:w="1524" w:type="dxa"/>
          <w:gridSpan w:val="2"/>
        </w:tcPr>
        <w:p w14:paraId="3D2E1322" w14:textId="77777777" w:rsidR="00DB7C09" w:rsidRPr="00BD47E4" w:rsidRDefault="00B66B2D" w:rsidP="00DB7C09">
          <w:pPr>
            <w:rPr>
              <w:b/>
              <w:sz w:val="32"/>
              <w:szCs w:val="32"/>
            </w:rPr>
          </w:pPr>
          <w:bookmarkStart w:id="3" w:name="number"/>
          <w:r w:rsidRPr="00BD47E4">
            <w:rPr>
              <w:b/>
              <w:sz w:val="32"/>
              <w:szCs w:val="32"/>
            </w:rPr>
            <w:t>48</w:t>
          </w:r>
          <w:bookmarkEnd w:id="3"/>
        </w:p>
      </w:tc>
    </w:tr>
    <w:tr w:rsidR="00605748" w14:paraId="5E27C4CD" w14:textId="77777777" w:rsidTr="002E12EC">
      <w:trPr>
        <w:trHeight w:val="2165"/>
        <w:jc w:val="center"/>
      </w:trPr>
      <w:tc>
        <w:tcPr>
          <w:tcW w:w="5495" w:type="dxa"/>
        </w:tcPr>
        <w:p w14:paraId="54E6FC67" w14:textId="77777777" w:rsidR="00490760" w:rsidRPr="00EE4D48" w:rsidRDefault="00B66B2D" w:rsidP="002A07BC">
          <w:pPr>
            <w:rPr>
              <w:b/>
              <w:sz w:val="28"/>
              <w:szCs w:val="28"/>
            </w:rPr>
          </w:pPr>
          <w:r>
            <w:rPr>
              <w:noProof/>
            </w:rPr>
            <w:drawing>
              <wp:inline distT="0" distB="0" distL="0" distR="0" wp14:anchorId="38D49798" wp14:editId="4EC88307">
                <wp:extent cx="2763277" cy="1612900"/>
                <wp:effectExtent l="0" t="0" r="0" b="6350"/>
                <wp:docPr id="2" name="Imagen 2" descr="Diagrama, 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044495" name="Imagen 2" descr="Diagrama, 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2916315" cy="1702227"/>
                        </a:xfrm>
                        <a:prstGeom prst="rect">
                          <a:avLst/>
                        </a:prstGeom>
                      </pic:spPr>
                    </pic:pic>
                  </a:graphicData>
                </a:graphic>
              </wp:inline>
            </w:drawing>
          </w:r>
        </w:p>
      </w:tc>
      <w:tc>
        <w:tcPr>
          <w:tcW w:w="5777" w:type="dxa"/>
          <w:gridSpan w:val="4"/>
          <w:vAlign w:val="center"/>
        </w:tcPr>
        <w:p w14:paraId="3C6DDF99" w14:textId="77777777" w:rsidR="00490760" w:rsidRPr="00FE5146" w:rsidRDefault="00B66B2D" w:rsidP="00490760">
          <w:pPr>
            <w:jc w:val="right"/>
            <w:rPr>
              <w:sz w:val="144"/>
              <w:szCs w:val="144"/>
            </w:rPr>
          </w:pPr>
          <w:r w:rsidRPr="00FE5146">
            <w:rPr>
              <w:sz w:val="144"/>
              <w:szCs w:val="144"/>
            </w:rPr>
            <w:t>ENG</w:t>
          </w:r>
        </w:p>
      </w:tc>
    </w:tr>
    <w:tr w:rsidR="00605748" w14:paraId="33A2EC45" w14:textId="77777777" w:rsidTr="002E12EC">
      <w:trPr>
        <w:trHeight w:val="409"/>
        <w:jc w:val="center"/>
      </w:trPr>
      <w:tc>
        <w:tcPr>
          <w:tcW w:w="8500" w:type="dxa"/>
          <w:gridSpan w:val="2"/>
        </w:tcPr>
        <w:p w14:paraId="36B5CC9B" w14:textId="77777777" w:rsidR="00BD47E4" w:rsidRDefault="00B66B2D" w:rsidP="002C30DA">
          <w:pPr>
            <w:jc w:val="right"/>
          </w:pPr>
          <w:r>
            <w:t>Agenda Item:</w:t>
          </w:r>
        </w:p>
      </w:tc>
      <w:tc>
        <w:tcPr>
          <w:tcW w:w="2382" w:type="dxa"/>
          <w:gridSpan w:val="2"/>
        </w:tcPr>
        <w:p w14:paraId="777731DE" w14:textId="77777777" w:rsidR="00BD47E4" w:rsidRDefault="00B66B2D" w:rsidP="002C30DA">
          <w:pPr>
            <w:jc w:val="right"/>
          </w:pPr>
          <w:bookmarkStart w:id="4" w:name="agenda"/>
          <w:r>
            <w:t>CEP 7b</w:t>
          </w:r>
          <w:bookmarkEnd w:id="4"/>
        </w:p>
      </w:tc>
      <w:tc>
        <w:tcPr>
          <w:tcW w:w="390" w:type="dxa"/>
        </w:tcPr>
        <w:p w14:paraId="32C11081" w14:textId="77777777" w:rsidR="00BD47E4" w:rsidRDefault="006F6B20" w:rsidP="00387A65">
          <w:pPr>
            <w:jc w:val="right"/>
          </w:pPr>
        </w:p>
      </w:tc>
    </w:tr>
    <w:tr w:rsidR="00605748" w14:paraId="0ED1B6E2" w14:textId="77777777" w:rsidTr="002E12EC">
      <w:trPr>
        <w:trHeight w:val="397"/>
        <w:jc w:val="center"/>
      </w:trPr>
      <w:tc>
        <w:tcPr>
          <w:tcW w:w="8500" w:type="dxa"/>
          <w:gridSpan w:val="2"/>
        </w:tcPr>
        <w:p w14:paraId="0C4EF0E1" w14:textId="77777777" w:rsidR="00BD47E4" w:rsidRDefault="00B66B2D" w:rsidP="002C30DA">
          <w:pPr>
            <w:jc w:val="right"/>
          </w:pPr>
          <w:r>
            <w:t>Presented by:</w:t>
          </w:r>
        </w:p>
      </w:tc>
      <w:tc>
        <w:tcPr>
          <w:tcW w:w="2382" w:type="dxa"/>
          <w:gridSpan w:val="2"/>
        </w:tcPr>
        <w:p w14:paraId="4B7BAB19" w14:textId="77777777" w:rsidR="00BD47E4" w:rsidRDefault="00B66B2D" w:rsidP="002C30DA">
          <w:pPr>
            <w:jc w:val="right"/>
          </w:pPr>
          <w:bookmarkStart w:id="5" w:name="party"/>
          <w:r>
            <w:t>Germany</w:t>
          </w:r>
          <w:bookmarkEnd w:id="5"/>
        </w:p>
      </w:tc>
      <w:tc>
        <w:tcPr>
          <w:tcW w:w="390" w:type="dxa"/>
        </w:tcPr>
        <w:p w14:paraId="625FC33C" w14:textId="77777777" w:rsidR="00BD47E4" w:rsidRDefault="006F6B20" w:rsidP="00387A65">
          <w:pPr>
            <w:jc w:val="right"/>
          </w:pPr>
        </w:p>
      </w:tc>
    </w:tr>
    <w:tr w:rsidR="00605748" w14:paraId="5DC4015C" w14:textId="77777777" w:rsidTr="002E12EC">
      <w:trPr>
        <w:trHeight w:val="409"/>
        <w:jc w:val="center"/>
      </w:trPr>
      <w:tc>
        <w:tcPr>
          <w:tcW w:w="8500" w:type="dxa"/>
          <w:gridSpan w:val="2"/>
        </w:tcPr>
        <w:p w14:paraId="1E61A6AA" w14:textId="77777777" w:rsidR="00BD47E4" w:rsidRDefault="00B66B2D" w:rsidP="002C30DA">
          <w:pPr>
            <w:jc w:val="right"/>
          </w:pPr>
          <w:r>
            <w:t>Original:</w:t>
          </w:r>
        </w:p>
      </w:tc>
      <w:tc>
        <w:tcPr>
          <w:tcW w:w="2382" w:type="dxa"/>
          <w:gridSpan w:val="2"/>
        </w:tcPr>
        <w:p w14:paraId="234381D4" w14:textId="77777777" w:rsidR="00BD47E4" w:rsidRDefault="00B66B2D" w:rsidP="002C30DA">
          <w:pPr>
            <w:jc w:val="right"/>
          </w:pPr>
          <w:bookmarkStart w:id="6" w:name="language"/>
          <w:r>
            <w:t>English</w:t>
          </w:r>
          <w:bookmarkEnd w:id="6"/>
        </w:p>
      </w:tc>
      <w:tc>
        <w:tcPr>
          <w:tcW w:w="390" w:type="dxa"/>
        </w:tcPr>
        <w:p w14:paraId="6FD87316" w14:textId="77777777" w:rsidR="00BD47E4" w:rsidRDefault="006F6B20" w:rsidP="00387A65">
          <w:pPr>
            <w:jc w:val="right"/>
          </w:pPr>
        </w:p>
      </w:tc>
    </w:tr>
    <w:tr w:rsidR="00605748" w14:paraId="1A252EFA" w14:textId="77777777" w:rsidTr="002E12EC">
      <w:trPr>
        <w:trHeight w:val="409"/>
        <w:jc w:val="center"/>
      </w:trPr>
      <w:tc>
        <w:tcPr>
          <w:tcW w:w="8500" w:type="dxa"/>
          <w:gridSpan w:val="2"/>
        </w:tcPr>
        <w:p w14:paraId="437515B1" w14:textId="77777777" w:rsidR="0097629D" w:rsidRDefault="00B66B2D" w:rsidP="002C30DA">
          <w:pPr>
            <w:jc w:val="right"/>
          </w:pPr>
          <w:r>
            <w:t>Submitted:</w:t>
          </w:r>
        </w:p>
      </w:tc>
      <w:tc>
        <w:tcPr>
          <w:tcW w:w="2382" w:type="dxa"/>
          <w:gridSpan w:val="2"/>
        </w:tcPr>
        <w:p w14:paraId="7DCDF705" w14:textId="77777777" w:rsidR="0097629D" w:rsidRDefault="00B66B2D" w:rsidP="0097629D">
          <w:pPr>
            <w:jc w:val="right"/>
          </w:pPr>
          <w:bookmarkStart w:id="7" w:name="date_submission"/>
          <w:r>
            <w:t>14 Apr 2023</w:t>
          </w:r>
          <w:bookmarkEnd w:id="7"/>
        </w:p>
      </w:tc>
      <w:tc>
        <w:tcPr>
          <w:tcW w:w="390" w:type="dxa"/>
        </w:tcPr>
        <w:p w14:paraId="618A8535" w14:textId="77777777" w:rsidR="0097629D" w:rsidRDefault="006F6B20" w:rsidP="00387A65">
          <w:pPr>
            <w:jc w:val="right"/>
          </w:pPr>
        </w:p>
      </w:tc>
    </w:tr>
  </w:tbl>
  <w:p w14:paraId="1F87F5CE" w14:textId="77777777" w:rsidR="00AE5DD0" w:rsidRDefault="006F6B2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09432" w14:textId="77777777" w:rsidR="002E12EC" w:rsidRDefault="006F6B2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05748" w14:paraId="4773D6ED" w14:textId="77777777">
      <w:trPr>
        <w:trHeight w:val="354"/>
        <w:jc w:val="center"/>
      </w:trPr>
      <w:tc>
        <w:tcPr>
          <w:tcW w:w="9694" w:type="dxa"/>
        </w:tcPr>
        <w:p w14:paraId="4CD13696" w14:textId="69B5A526" w:rsidR="00AE5DD0" w:rsidRPr="00BD47E4" w:rsidRDefault="00B66B2D" w:rsidP="00C26F2D">
          <w:pPr>
            <w:jc w:val="right"/>
            <w:rPr>
              <w:b/>
              <w:sz w:val="32"/>
              <w:szCs w:val="32"/>
            </w:rPr>
          </w:pPr>
          <w:r>
            <w:rPr>
              <w:b/>
              <w:sz w:val="32"/>
              <w:szCs w:val="32"/>
            </w:rPr>
            <w:t>WP</w:t>
          </w:r>
        </w:p>
      </w:tc>
      <w:tc>
        <w:tcPr>
          <w:tcW w:w="1332" w:type="dxa"/>
        </w:tcPr>
        <w:p w14:paraId="112805D1" w14:textId="5CF4C284" w:rsidR="00AE5DD0" w:rsidRPr="00BD47E4" w:rsidRDefault="00B66B2D" w:rsidP="00080F4C">
          <w:pPr>
            <w:rPr>
              <w:b/>
              <w:sz w:val="32"/>
              <w:szCs w:val="32"/>
            </w:rPr>
          </w:pPr>
          <w:r>
            <w:rPr>
              <w:b/>
              <w:sz w:val="32"/>
              <w:szCs w:val="32"/>
            </w:rPr>
            <w:t>48</w:t>
          </w:r>
        </w:p>
      </w:tc>
    </w:tr>
  </w:tbl>
  <w:p w14:paraId="42091E2F" w14:textId="77777777" w:rsidR="00AE5DD0" w:rsidRDefault="006F6B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FEB27606">
      <w:start w:val="1"/>
      <w:numFmt w:val="bullet"/>
      <w:pStyle w:val="ATSBullet1"/>
      <w:lvlText w:val=""/>
      <w:lvlJc w:val="left"/>
      <w:pPr>
        <w:tabs>
          <w:tab w:val="num" w:pos="360"/>
        </w:tabs>
        <w:ind w:left="360" w:hanging="360"/>
      </w:pPr>
      <w:rPr>
        <w:rFonts w:ascii="Symbol" w:hAnsi="Symbol" w:hint="default"/>
        <w:color w:val="auto"/>
      </w:rPr>
    </w:lvl>
    <w:lvl w:ilvl="1" w:tplc="37BCA936" w:tentative="1">
      <w:start w:val="1"/>
      <w:numFmt w:val="bullet"/>
      <w:lvlText w:val="o"/>
      <w:lvlJc w:val="left"/>
      <w:pPr>
        <w:tabs>
          <w:tab w:val="num" w:pos="1440"/>
        </w:tabs>
        <w:ind w:left="1440" w:hanging="360"/>
      </w:pPr>
      <w:rPr>
        <w:rFonts w:ascii="Courier New" w:hAnsi="Courier New" w:cs="Courier New" w:hint="default"/>
      </w:rPr>
    </w:lvl>
    <w:lvl w:ilvl="2" w:tplc="10F04E96" w:tentative="1">
      <w:start w:val="1"/>
      <w:numFmt w:val="bullet"/>
      <w:lvlText w:val=""/>
      <w:lvlJc w:val="left"/>
      <w:pPr>
        <w:tabs>
          <w:tab w:val="num" w:pos="2160"/>
        </w:tabs>
        <w:ind w:left="2160" w:hanging="360"/>
      </w:pPr>
      <w:rPr>
        <w:rFonts w:ascii="Wingdings" w:hAnsi="Wingdings" w:hint="default"/>
      </w:rPr>
    </w:lvl>
    <w:lvl w:ilvl="3" w:tplc="55A61DEE" w:tentative="1">
      <w:start w:val="1"/>
      <w:numFmt w:val="bullet"/>
      <w:lvlText w:val=""/>
      <w:lvlJc w:val="left"/>
      <w:pPr>
        <w:tabs>
          <w:tab w:val="num" w:pos="2880"/>
        </w:tabs>
        <w:ind w:left="2880" w:hanging="360"/>
      </w:pPr>
      <w:rPr>
        <w:rFonts w:ascii="Symbol" w:hAnsi="Symbol" w:hint="default"/>
      </w:rPr>
    </w:lvl>
    <w:lvl w:ilvl="4" w:tplc="AE92B110" w:tentative="1">
      <w:start w:val="1"/>
      <w:numFmt w:val="bullet"/>
      <w:lvlText w:val="o"/>
      <w:lvlJc w:val="left"/>
      <w:pPr>
        <w:tabs>
          <w:tab w:val="num" w:pos="3600"/>
        </w:tabs>
        <w:ind w:left="3600" w:hanging="360"/>
      </w:pPr>
      <w:rPr>
        <w:rFonts w:ascii="Courier New" w:hAnsi="Courier New" w:cs="Courier New" w:hint="default"/>
      </w:rPr>
    </w:lvl>
    <w:lvl w:ilvl="5" w:tplc="2DD6C3EC" w:tentative="1">
      <w:start w:val="1"/>
      <w:numFmt w:val="bullet"/>
      <w:lvlText w:val=""/>
      <w:lvlJc w:val="left"/>
      <w:pPr>
        <w:tabs>
          <w:tab w:val="num" w:pos="4320"/>
        </w:tabs>
        <w:ind w:left="4320" w:hanging="360"/>
      </w:pPr>
      <w:rPr>
        <w:rFonts w:ascii="Wingdings" w:hAnsi="Wingdings" w:hint="default"/>
      </w:rPr>
    </w:lvl>
    <w:lvl w:ilvl="6" w:tplc="BEAECC90" w:tentative="1">
      <w:start w:val="1"/>
      <w:numFmt w:val="bullet"/>
      <w:lvlText w:val=""/>
      <w:lvlJc w:val="left"/>
      <w:pPr>
        <w:tabs>
          <w:tab w:val="num" w:pos="5040"/>
        </w:tabs>
        <w:ind w:left="5040" w:hanging="360"/>
      </w:pPr>
      <w:rPr>
        <w:rFonts w:ascii="Symbol" w:hAnsi="Symbol" w:hint="default"/>
      </w:rPr>
    </w:lvl>
    <w:lvl w:ilvl="7" w:tplc="3FAC1EBA" w:tentative="1">
      <w:start w:val="1"/>
      <w:numFmt w:val="bullet"/>
      <w:lvlText w:val="o"/>
      <w:lvlJc w:val="left"/>
      <w:pPr>
        <w:tabs>
          <w:tab w:val="num" w:pos="5760"/>
        </w:tabs>
        <w:ind w:left="5760" w:hanging="360"/>
      </w:pPr>
      <w:rPr>
        <w:rFonts w:ascii="Courier New" w:hAnsi="Courier New" w:cs="Courier New" w:hint="default"/>
      </w:rPr>
    </w:lvl>
    <w:lvl w:ilvl="8" w:tplc="0AB416F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DA2C8A16">
      <w:start w:val="1"/>
      <w:numFmt w:val="decimal"/>
      <w:lvlText w:val="%1)"/>
      <w:lvlJc w:val="left"/>
      <w:pPr>
        <w:tabs>
          <w:tab w:val="num" w:pos="340"/>
        </w:tabs>
        <w:ind w:left="340" w:hanging="340"/>
      </w:pPr>
      <w:rPr>
        <w:rFonts w:hint="default"/>
      </w:rPr>
    </w:lvl>
    <w:lvl w:ilvl="1" w:tplc="F1A257A8" w:tentative="1">
      <w:start w:val="1"/>
      <w:numFmt w:val="lowerLetter"/>
      <w:lvlText w:val="%2."/>
      <w:lvlJc w:val="left"/>
      <w:pPr>
        <w:tabs>
          <w:tab w:val="num" w:pos="1440"/>
        </w:tabs>
        <w:ind w:left="1440" w:hanging="360"/>
      </w:pPr>
    </w:lvl>
    <w:lvl w:ilvl="2" w:tplc="19DA38B0" w:tentative="1">
      <w:start w:val="1"/>
      <w:numFmt w:val="lowerRoman"/>
      <w:lvlText w:val="%3."/>
      <w:lvlJc w:val="right"/>
      <w:pPr>
        <w:tabs>
          <w:tab w:val="num" w:pos="2160"/>
        </w:tabs>
        <w:ind w:left="2160" w:hanging="180"/>
      </w:pPr>
    </w:lvl>
    <w:lvl w:ilvl="3" w:tplc="2A7C4FE2" w:tentative="1">
      <w:start w:val="1"/>
      <w:numFmt w:val="decimal"/>
      <w:lvlText w:val="%4."/>
      <w:lvlJc w:val="left"/>
      <w:pPr>
        <w:tabs>
          <w:tab w:val="num" w:pos="2880"/>
        </w:tabs>
        <w:ind w:left="2880" w:hanging="360"/>
      </w:pPr>
    </w:lvl>
    <w:lvl w:ilvl="4" w:tplc="E0F6E330" w:tentative="1">
      <w:start w:val="1"/>
      <w:numFmt w:val="lowerLetter"/>
      <w:lvlText w:val="%5."/>
      <w:lvlJc w:val="left"/>
      <w:pPr>
        <w:tabs>
          <w:tab w:val="num" w:pos="3600"/>
        </w:tabs>
        <w:ind w:left="3600" w:hanging="360"/>
      </w:pPr>
    </w:lvl>
    <w:lvl w:ilvl="5" w:tplc="5114E99C" w:tentative="1">
      <w:start w:val="1"/>
      <w:numFmt w:val="lowerRoman"/>
      <w:lvlText w:val="%6."/>
      <w:lvlJc w:val="right"/>
      <w:pPr>
        <w:tabs>
          <w:tab w:val="num" w:pos="4320"/>
        </w:tabs>
        <w:ind w:left="4320" w:hanging="180"/>
      </w:pPr>
    </w:lvl>
    <w:lvl w:ilvl="6" w:tplc="BDA872E8" w:tentative="1">
      <w:start w:val="1"/>
      <w:numFmt w:val="decimal"/>
      <w:lvlText w:val="%7."/>
      <w:lvlJc w:val="left"/>
      <w:pPr>
        <w:tabs>
          <w:tab w:val="num" w:pos="5040"/>
        </w:tabs>
        <w:ind w:left="5040" w:hanging="360"/>
      </w:pPr>
    </w:lvl>
    <w:lvl w:ilvl="7" w:tplc="C49AEF92" w:tentative="1">
      <w:start w:val="1"/>
      <w:numFmt w:val="lowerLetter"/>
      <w:lvlText w:val="%8."/>
      <w:lvlJc w:val="left"/>
      <w:pPr>
        <w:tabs>
          <w:tab w:val="num" w:pos="5760"/>
        </w:tabs>
        <w:ind w:left="5760" w:hanging="360"/>
      </w:pPr>
    </w:lvl>
    <w:lvl w:ilvl="8" w:tplc="7632F404" w:tentative="1">
      <w:start w:val="1"/>
      <w:numFmt w:val="lowerRoman"/>
      <w:lvlText w:val="%9."/>
      <w:lvlJc w:val="right"/>
      <w:pPr>
        <w:tabs>
          <w:tab w:val="num" w:pos="6480"/>
        </w:tabs>
        <w:ind w:left="6480" w:hanging="180"/>
      </w:pPr>
    </w:lvl>
  </w:abstractNum>
  <w:abstractNum w:abstractNumId="13" w15:restartNumberingAfterBreak="0">
    <w:nsid w:val="60706139"/>
    <w:multiLevelType w:val="hybridMultilevel"/>
    <w:tmpl w:val="05C494B4"/>
    <w:lvl w:ilvl="0" w:tplc="35CC2418">
      <w:start w:val="1"/>
      <w:numFmt w:val="decimal"/>
      <w:lvlText w:val="(%1)"/>
      <w:lvlJc w:val="left"/>
      <w:pPr>
        <w:ind w:left="708" w:hanging="708"/>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642F3AFA"/>
    <w:multiLevelType w:val="hybridMultilevel"/>
    <w:tmpl w:val="9DF09BE6"/>
    <w:lvl w:ilvl="0" w:tplc="7A5481C4">
      <w:start w:val="1"/>
      <w:numFmt w:val="decimal"/>
      <w:lvlText w:val="%1."/>
      <w:lvlJc w:val="left"/>
      <w:pPr>
        <w:tabs>
          <w:tab w:val="num" w:pos="1057"/>
        </w:tabs>
        <w:ind w:left="1057" w:hanging="360"/>
      </w:pPr>
      <w:rPr>
        <w:rFonts w:hint="default"/>
      </w:rPr>
    </w:lvl>
    <w:lvl w:ilvl="1" w:tplc="ACA24162" w:tentative="1">
      <w:start w:val="1"/>
      <w:numFmt w:val="lowerLetter"/>
      <w:lvlText w:val="%2."/>
      <w:lvlJc w:val="left"/>
      <w:pPr>
        <w:tabs>
          <w:tab w:val="num" w:pos="2137"/>
        </w:tabs>
        <w:ind w:left="2137" w:hanging="360"/>
      </w:pPr>
    </w:lvl>
    <w:lvl w:ilvl="2" w:tplc="AF000F34" w:tentative="1">
      <w:start w:val="1"/>
      <w:numFmt w:val="lowerRoman"/>
      <w:lvlText w:val="%3."/>
      <w:lvlJc w:val="right"/>
      <w:pPr>
        <w:tabs>
          <w:tab w:val="num" w:pos="2857"/>
        </w:tabs>
        <w:ind w:left="2857" w:hanging="180"/>
      </w:pPr>
    </w:lvl>
    <w:lvl w:ilvl="3" w:tplc="8882432A" w:tentative="1">
      <w:start w:val="1"/>
      <w:numFmt w:val="decimal"/>
      <w:lvlText w:val="%4."/>
      <w:lvlJc w:val="left"/>
      <w:pPr>
        <w:tabs>
          <w:tab w:val="num" w:pos="3577"/>
        </w:tabs>
        <w:ind w:left="3577" w:hanging="360"/>
      </w:pPr>
    </w:lvl>
    <w:lvl w:ilvl="4" w:tplc="051671EA" w:tentative="1">
      <w:start w:val="1"/>
      <w:numFmt w:val="lowerLetter"/>
      <w:lvlText w:val="%5."/>
      <w:lvlJc w:val="left"/>
      <w:pPr>
        <w:tabs>
          <w:tab w:val="num" w:pos="4297"/>
        </w:tabs>
        <w:ind w:left="4297" w:hanging="360"/>
      </w:pPr>
    </w:lvl>
    <w:lvl w:ilvl="5" w:tplc="8B72F5F8" w:tentative="1">
      <w:start w:val="1"/>
      <w:numFmt w:val="lowerRoman"/>
      <w:lvlText w:val="%6."/>
      <w:lvlJc w:val="right"/>
      <w:pPr>
        <w:tabs>
          <w:tab w:val="num" w:pos="5017"/>
        </w:tabs>
        <w:ind w:left="5017" w:hanging="180"/>
      </w:pPr>
    </w:lvl>
    <w:lvl w:ilvl="6" w:tplc="CAB4D4E0" w:tentative="1">
      <w:start w:val="1"/>
      <w:numFmt w:val="decimal"/>
      <w:lvlText w:val="%7."/>
      <w:lvlJc w:val="left"/>
      <w:pPr>
        <w:tabs>
          <w:tab w:val="num" w:pos="5737"/>
        </w:tabs>
        <w:ind w:left="5737" w:hanging="360"/>
      </w:pPr>
    </w:lvl>
    <w:lvl w:ilvl="7" w:tplc="2DB61D98" w:tentative="1">
      <w:start w:val="1"/>
      <w:numFmt w:val="lowerLetter"/>
      <w:lvlText w:val="%8."/>
      <w:lvlJc w:val="left"/>
      <w:pPr>
        <w:tabs>
          <w:tab w:val="num" w:pos="6457"/>
        </w:tabs>
        <w:ind w:left="6457" w:hanging="360"/>
      </w:pPr>
    </w:lvl>
    <w:lvl w:ilvl="8" w:tplc="954020B4" w:tentative="1">
      <w:start w:val="1"/>
      <w:numFmt w:val="lowerRoman"/>
      <w:lvlText w:val="%9."/>
      <w:lvlJc w:val="right"/>
      <w:pPr>
        <w:tabs>
          <w:tab w:val="num" w:pos="7177"/>
        </w:tabs>
        <w:ind w:left="7177" w:hanging="180"/>
      </w:pPr>
    </w:lvl>
  </w:abstractNum>
  <w:abstractNum w:abstractNumId="15" w15:restartNumberingAfterBreak="0">
    <w:nsid w:val="7212657C"/>
    <w:multiLevelType w:val="hybridMultilevel"/>
    <w:tmpl w:val="0A8E2A84"/>
    <w:lvl w:ilvl="0" w:tplc="D7F8DA18">
      <w:start w:val="1"/>
      <w:numFmt w:val="decimal"/>
      <w:pStyle w:val="ATSNumber1"/>
      <w:lvlText w:val="%1)"/>
      <w:lvlJc w:val="left"/>
      <w:pPr>
        <w:tabs>
          <w:tab w:val="num" w:pos="720"/>
        </w:tabs>
        <w:ind w:left="720" w:hanging="360"/>
      </w:pPr>
    </w:lvl>
    <w:lvl w:ilvl="1" w:tplc="4EEC4536" w:tentative="1">
      <w:start w:val="1"/>
      <w:numFmt w:val="lowerLetter"/>
      <w:lvlText w:val="%2."/>
      <w:lvlJc w:val="left"/>
      <w:pPr>
        <w:tabs>
          <w:tab w:val="num" w:pos="1440"/>
        </w:tabs>
        <w:ind w:left="1440" w:hanging="360"/>
      </w:pPr>
    </w:lvl>
    <w:lvl w:ilvl="2" w:tplc="74624D8A" w:tentative="1">
      <w:start w:val="1"/>
      <w:numFmt w:val="lowerRoman"/>
      <w:lvlText w:val="%3."/>
      <w:lvlJc w:val="right"/>
      <w:pPr>
        <w:tabs>
          <w:tab w:val="num" w:pos="2160"/>
        </w:tabs>
        <w:ind w:left="2160" w:hanging="180"/>
      </w:pPr>
    </w:lvl>
    <w:lvl w:ilvl="3" w:tplc="05A6183A" w:tentative="1">
      <w:start w:val="1"/>
      <w:numFmt w:val="decimal"/>
      <w:lvlText w:val="%4."/>
      <w:lvlJc w:val="left"/>
      <w:pPr>
        <w:tabs>
          <w:tab w:val="num" w:pos="2880"/>
        </w:tabs>
        <w:ind w:left="2880" w:hanging="360"/>
      </w:pPr>
    </w:lvl>
    <w:lvl w:ilvl="4" w:tplc="B766394C" w:tentative="1">
      <w:start w:val="1"/>
      <w:numFmt w:val="lowerLetter"/>
      <w:lvlText w:val="%5."/>
      <w:lvlJc w:val="left"/>
      <w:pPr>
        <w:tabs>
          <w:tab w:val="num" w:pos="3600"/>
        </w:tabs>
        <w:ind w:left="3600" w:hanging="360"/>
      </w:pPr>
    </w:lvl>
    <w:lvl w:ilvl="5" w:tplc="A2C6F50A" w:tentative="1">
      <w:start w:val="1"/>
      <w:numFmt w:val="lowerRoman"/>
      <w:lvlText w:val="%6."/>
      <w:lvlJc w:val="right"/>
      <w:pPr>
        <w:tabs>
          <w:tab w:val="num" w:pos="4320"/>
        </w:tabs>
        <w:ind w:left="4320" w:hanging="180"/>
      </w:pPr>
    </w:lvl>
    <w:lvl w:ilvl="6" w:tplc="0CB8357E" w:tentative="1">
      <w:start w:val="1"/>
      <w:numFmt w:val="decimal"/>
      <w:lvlText w:val="%7."/>
      <w:lvlJc w:val="left"/>
      <w:pPr>
        <w:tabs>
          <w:tab w:val="num" w:pos="5040"/>
        </w:tabs>
        <w:ind w:left="5040" w:hanging="360"/>
      </w:pPr>
    </w:lvl>
    <w:lvl w:ilvl="7" w:tplc="B3E29A5A" w:tentative="1">
      <w:start w:val="1"/>
      <w:numFmt w:val="lowerLetter"/>
      <w:lvlText w:val="%8."/>
      <w:lvlJc w:val="left"/>
      <w:pPr>
        <w:tabs>
          <w:tab w:val="num" w:pos="5760"/>
        </w:tabs>
        <w:ind w:left="5760" w:hanging="360"/>
      </w:pPr>
    </w:lvl>
    <w:lvl w:ilvl="8" w:tplc="F22075C6" w:tentative="1">
      <w:start w:val="1"/>
      <w:numFmt w:val="lowerRoman"/>
      <w:lvlText w:val="%9."/>
      <w:lvlJc w:val="right"/>
      <w:pPr>
        <w:tabs>
          <w:tab w:val="num" w:pos="6480"/>
        </w:tabs>
        <w:ind w:left="6480" w:hanging="180"/>
      </w:pPr>
    </w:lvl>
  </w:abstractNum>
  <w:abstractNum w:abstractNumId="16" w15:restartNumberingAfterBreak="0">
    <w:nsid w:val="743D2161"/>
    <w:multiLevelType w:val="hybridMultilevel"/>
    <w:tmpl w:val="B0868D9E"/>
    <w:lvl w:ilvl="0" w:tplc="E82EEF18">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14127532" w:tentative="1">
      <w:start w:val="1"/>
      <w:numFmt w:val="bullet"/>
      <w:lvlText w:val="o"/>
      <w:lvlJc w:val="left"/>
      <w:pPr>
        <w:tabs>
          <w:tab w:val="num" w:pos="2517"/>
        </w:tabs>
        <w:ind w:left="2517" w:hanging="360"/>
      </w:pPr>
      <w:rPr>
        <w:rFonts w:ascii="Courier New" w:hAnsi="Courier New" w:cs="Courier New" w:hint="default"/>
      </w:rPr>
    </w:lvl>
    <w:lvl w:ilvl="2" w:tplc="83EEC62C" w:tentative="1">
      <w:start w:val="1"/>
      <w:numFmt w:val="bullet"/>
      <w:lvlText w:val=""/>
      <w:lvlJc w:val="left"/>
      <w:pPr>
        <w:tabs>
          <w:tab w:val="num" w:pos="3237"/>
        </w:tabs>
        <w:ind w:left="3237" w:hanging="360"/>
      </w:pPr>
      <w:rPr>
        <w:rFonts w:ascii="Wingdings" w:hAnsi="Wingdings" w:hint="default"/>
      </w:rPr>
    </w:lvl>
    <w:lvl w:ilvl="3" w:tplc="02DE4C34" w:tentative="1">
      <w:start w:val="1"/>
      <w:numFmt w:val="bullet"/>
      <w:lvlText w:val=""/>
      <w:lvlJc w:val="left"/>
      <w:pPr>
        <w:tabs>
          <w:tab w:val="num" w:pos="3957"/>
        </w:tabs>
        <w:ind w:left="3957" w:hanging="360"/>
      </w:pPr>
      <w:rPr>
        <w:rFonts w:ascii="Symbol" w:hAnsi="Symbol" w:hint="default"/>
      </w:rPr>
    </w:lvl>
    <w:lvl w:ilvl="4" w:tplc="BEF2EC42" w:tentative="1">
      <w:start w:val="1"/>
      <w:numFmt w:val="bullet"/>
      <w:lvlText w:val="o"/>
      <w:lvlJc w:val="left"/>
      <w:pPr>
        <w:tabs>
          <w:tab w:val="num" w:pos="4677"/>
        </w:tabs>
        <w:ind w:left="4677" w:hanging="360"/>
      </w:pPr>
      <w:rPr>
        <w:rFonts w:ascii="Courier New" w:hAnsi="Courier New" w:cs="Courier New" w:hint="default"/>
      </w:rPr>
    </w:lvl>
    <w:lvl w:ilvl="5" w:tplc="565A4716" w:tentative="1">
      <w:start w:val="1"/>
      <w:numFmt w:val="bullet"/>
      <w:lvlText w:val=""/>
      <w:lvlJc w:val="left"/>
      <w:pPr>
        <w:tabs>
          <w:tab w:val="num" w:pos="5397"/>
        </w:tabs>
        <w:ind w:left="5397" w:hanging="360"/>
      </w:pPr>
      <w:rPr>
        <w:rFonts w:ascii="Wingdings" w:hAnsi="Wingdings" w:hint="default"/>
      </w:rPr>
    </w:lvl>
    <w:lvl w:ilvl="6" w:tplc="6E0C589A" w:tentative="1">
      <w:start w:val="1"/>
      <w:numFmt w:val="bullet"/>
      <w:lvlText w:val=""/>
      <w:lvlJc w:val="left"/>
      <w:pPr>
        <w:tabs>
          <w:tab w:val="num" w:pos="6117"/>
        </w:tabs>
        <w:ind w:left="6117" w:hanging="360"/>
      </w:pPr>
      <w:rPr>
        <w:rFonts w:ascii="Symbol" w:hAnsi="Symbol" w:hint="default"/>
      </w:rPr>
    </w:lvl>
    <w:lvl w:ilvl="7" w:tplc="817A9BAC" w:tentative="1">
      <w:start w:val="1"/>
      <w:numFmt w:val="bullet"/>
      <w:lvlText w:val="o"/>
      <w:lvlJc w:val="left"/>
      <w:pPr>
        <w:tabs>
          <w:tab w:val="num" w:pos="6837"/>
        </w:tabs>
        <w:ind w:left="6837" w:hanging="360"/>
      </w:pPr>
      <w:rPr>
        <w:rFonts w:ascii="Courier New" w:hAnsi="Courier New" w:cs="Courier New" w:hint="default"/>
      </w:rPr>
    </w:lvl>
    <w:lvl w:ilvl="8" w:tplc="A69A0994" w:tentative="1">
      <w:start w:val="1"/>
      <w:numFmt w:val="bullet"/>
      <w:lvlText w:val=""/>
      <w:lvlJc w:val="left"/>
      <w:pPr>
        <w:tabs>
          <w:tab w:val="num" w:pos="7557"/>
        </w:tabs>
        <w:ind w:left="7557" w:hanging="360"/>
      </w:pPr>
      <w:rPr>
        <w:rFonts w:ascii="Wingdings" w:hAnsi="Wingdings" w:hint="default"/>
      </w:rPr>
    </w:lvl>
  </w:abstractNum>
  <w:abstractNum w:abstractNumId="17" w15:restartNumberingAfterBreak="0">
    <w:nsid w:val="7C866FC0"/>
    <w:multiLevelType w:val="hybridMultilevel"/>
    <w:tmpl w:val="57EA2900"/>
    <w:lvl w:ilvl="0" w:tplc="3FC27098">
      <w:start w:val="1"/>
      <w:numFmt w:val="decimal"/>
      <w:pStyle w:val="ATSNumber2"/>
      <w:lvlText w:val="%1."/>
      <w:lvlJc w:val="left"/>
      <w:pPr>
        <w:tabs>
          <w:tab w:val="num" w:pos="720"/>
        </w:tabs>
        <w:ind w:left="720" w:hanging="360"/>
      </w:pPr>
      <w:rPr>
        <w:rFonts w:hint="default"/>
      </w:rPr>
    </w:lvl>
    <w:lvl w:ilvl="1" w:tplc="E6C82670" w:tentative="1">
      <w:start w:val="1"/>
      <w:numFmt w:val="lowerLetter"/>
      <w:lvlText w:val="%2."/>
      <w:lvlJc w:val="left"/>
      <w:pPr>
        <w:tabs>
          <w:tab w:val="num" w:pos="1440"/>
        </w:tabs>
        <w:ind w:left="1440" w:hanging="360"/>
      </w:pPr>
    </w:lvl>
    <w:lvl w:ilvl="2" w:tplc="FFCCC580" w:tentative="1">
      <w:start w:val="1"/>
      <w:numFmt w:val="lowerRoman"/>
      <w:lvlText w:val="%3."/>
      <w:lvlJc w:val="right"/>
      <w:pPr>
        <w:tabs>
          <w:tab w:val="num" w:pos="2160"/>
        </w:tabs>
        <w:ind w:left="2160" w:hanging="180"/>
      </w:pPr>
    </w:lvl>
    <w:lvl w:ilvl="3" w:tplc="59F8D40A" w:tentative="1">
      <w:start w:val="1"/>
      <w:numFmt w:val="decimal"/>
      <w:lvlText w:val="%4."/>
      <w:lvlJc w:val="left"/>
      <w:pPr>
        <w:tabs>
          <w:tab w:val="num" w:pos="2880"/>
        </w:tabs>
        <w:ind w:left="2880" w:hanging="360"/>
      </w:pPr>
    </w:lvl>
    <w:lvl w:ilvl="4" w:tplc="31307388" w:tentative="1">
      <w:start w:val="1"/>
      <w:numFmt w:val="lowerLetter"/>
      <w:lvlText w:val="%5."/>
      <w:lvlJc w:val="left"/>
      <w:pPr>
        <w:tabs>
          <w:tab w:val="num" w:pos="3600"/>
        </w:tabs>
        <w:ind w:left="3600" w:hanging="360"/>
      </w:pPr>
    </w:lvl>
    <w:lvl w:ilvl="5" w:tplc="A97C849A" w:tentative="1">
      <w:start w:val="1"/>
      <w:numFmt w:val="lowerRoman"/>
      <w:lvlText w:val="%6."/>
      <w:lvlJc w:val="right"/>
      <w:pPr>
        <w:tabs>
          <w:tab w:val="num" w:pos="4320"/>
        </w:tabs>
        <w:ind w:left="4320" w:hanging="180"/>
      </w:pPr>
    </w:lvl>
    <w:lvl w:ilvl="6" w:tplc="A4887250" w:tentative="1">
      <w:start w:val="1"/>
      <w:numFmt w:val="decimal"/>
      <w:lvlText w:val="%7."/>
      <w:lvlJc w:val="left"/>
      <w:pPr>
        <w:tabs>
          <w:tab w:val="num" w:pos="5040"/>
        </w:tabs>
        <w:ind w:left="5040" w:hanging="360"/>
      </w:pPr>
    </w:lvl>
    <w:lvl w:ilvl="7" w:tplc="F66AD926" w:tentative="1">
      <w:start w:val="1"/>
      <w:numFmt w:val="lowerLetter"/>
      <w:lvlText w:val="%8."/>
      <w:lvlJc w:val="left"/>
      <w:pPr>
        <w:tabs>
          <w:tab w:val="num" w:pos="5760"/>
        </w:tabs>
        <w:ind w:left="5760" w:hanging="360"/>
      </w:pPr>
    </w:lvl>
    <w:lvl w:ilvl="8" w:tplc="13423FC0" w:tentative="1">
      <w:start w:val="1"/>
      <w:numFmt w:val="lowerRoman"/>
      <w:lvlText w:val="%9."/>
      <w:lvlJc w:val="right"/>
      <w:pPr>
        <w:tabs>
          <w:tab w:val="num" w:pos="6480"/>
        </w:tabs>
        <w:ind w:left="6480" w:hanging="180"/>
      </w:pPr>
    </w:lvl>
  </w:abstractNum>
  <w:num w:numId="1" w16cid:durableId="951866310">
    <w:abstractNumId w:val="9"/>
  </w:num>
  <w:num w:numId="2" w16cid:durableId="1307273277">
    <w:abstractNumId w:val="7"/>
  </w:num>
  <w:num w:numId="3" w16cid:durableId="1799184637">
    <w:abstractNumId w:val="6"/>
  </w:num>
  <w:num w:numId="4" w16cid:durableId="1359502520">
    <w:abstractNumId w:val="5"/>
  </w:num>
  <w:num w:numId="5" w16cid:durableId="1334647346">
    <w:abstractNumId w:val="4"/>
  </w:num>
  <w:num w:numId="6" w16cid:durableId="1246383821">
    <w:abstractNumId w:val="8"/>
  </w:num>
  <w:num w:numId="7" w16cid:durableId="1670059636">
    <w:abstractNumId w:val="3"/>
  </w:num>
  <w:num w:numId="8" w16cid:durableId="1430352362">
    <w:abstractNumId w:val="2"/>
  </w:num>
  <w:num w:numId="9" w16cid:durableId="1292590488">
    <w:abstractNumId w:val="1"/>
  </w:num>
  <w:num w:numId="10" w16cid:durableId="391857066">
    <w:abstractNumId w:val="0"/>
  </w:num>
  <w:num w:numId="11" w16cid:durableId="1287932152">
    <w:abstractNumId w:val="11"/>
  </w:num>
  <w:num w:numId="12" w16cid:durableId="879634050">
    <w:abstractNumId w:val="16"/>
  </w:num>
  <w:num w:numId="13" w16cid:durableId="963468302">
    <w:abstractNumId w:val="15"/>
  </w:num>
  <w:num w:numId="14" w16cid:durableId="587661896">
    <w:abstractNumId w:val="12"/>
  </w:num>
  <w:num w:numId="15" w16cid:durableId="1240940369">
    <w:abstractNumId w:val="14"/>
  </w:num>
  <w:num w:numId="16" w16cid:durableId="649360657">
    <w:abstractNumId w:val="10"/>
  </w:num>
  <w:num w:numId="17" w16cid:durableId="2128619091">
    <w:abstractNumId w:val="11"/>
  </w:num>
  <w:num w:numId="18" w16cid:durableId="1911574172">
    <w:abstractNumId w:val="16"/>
  </w:num>
  <w:num w:numId="19" w16cid:durableId="1369335911">
    <w:abstractNumId w:val="15"/>
  </w:num>
  <w:num w:numId="20" w16cid:durableId="379325082">
    <w:abstractNumId w:val="17"/>
  </w:num>
  <w:num w:numId="21" w16cid:durableId="19791452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48"/>
    <w:rsid w:val="000D4C35"/>
    <w:rsid w:val="00605748"/>
    <w:rsid w:val="006F6B20"/>
    <w:rsid w:val="0077728E"/>
    <w:rsid w:val="00B66B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9A7F7C"/>
  <w15:chartTrackingRefBased/>
  <w15:docId w15:val="{105DF083-A0A3-4CD3-B325-5955B8AB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link w:val="ATSHeading2Char"/>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ATSHeading2Char">
    <w:name w:val="ATS Heading 2 Char"/>
    <w:link w:val="ATSHeading2"/>
    <w:locked/>
    <w:rsid w:val="00B66B2D"/>
    <w:rPr>
      <w:rFonts w:ascii="Arial" w:hAnsi="Arial"/>
      <w:b/>
      <w:i/>
      <w:sz w:val="24"/>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1147</Words>
  <Characters>6319</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Jose Luis Agraz</dc:creator>
  <cp:lastModifiedBy>Jose Luis Agraz</cp:lastModifiedBy>
  <cp:revision>5</cp:revision>
  <cp:lastPrinted>2008-01-22T18:20:00Z</cp:lastPrinted>
  <dcterms:created xsi:type="dcterms:W3CDTF">2022-10-28T13:16:00Z</dcterms:created>
  <dcterms:modified xsi:type="dcterms:W3CDTF">2023-05-05T11:48:00Z</dcterms:modified>
</cp:coreProperties>
</file>