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3B33" w14:textId="77777777" w:rsidR="00C26F2D" w:rsidRPr="00BF077B" w:rsidRDefault="00C255E4" w:rsidP="00BF077B">
      <w:pPr>
        <w:pStyle w:val="ATSNormal"/>
        <w:rPr>
          <w:rStyle w:val="Ttulodellibro"/>
        </w:rPr>
      </w:pPr>
    </w:p>
    <w:p w14:paraId="3CE40040" w14:textId="77777777" w:rsidR="002F0A13" w:rsidRDefault="00C255E4" w:rsidP="004B4A60">
      <w:pPr>
        <w:rPr>
          <w:b/>
          <w:u w:val="single"/>
          <w:lang w:val="es-ES_tradnl"/>
        </w:rPr>
      </w:pPr>
    </w:p>
    <w:p w14:paraId="11EA604F" w14:textId="77777777" w:rsidR="002F0A13" w:rsidRDefault="00C255E4" w:rsidP="004B4A60">
      <w:pPr>
        <w:rPr>
          <w:b/>
          <w:u w:val="single"/>
          <w:lang w:val="es-ES_tradnl"/>
        </w:rPr>
      </w:pPr>
    </w:p>
    <w:p w14:paraId="677D6DFF" w14:textId="77777777" w:rsidR="002F0A13" w:rsidRDefault="00C255E4" w:rsidP="004B4A60">
      <w:pPr>
        <w:rPr>
          <w:b/>
          <w:u w:val="single"/>
          <w:lang w:val="es-ES_tradnl"/>
        </w:rPr>
      </w:pPr>
    </w:p>
    <w:p w14:paraId="51F1AB6C" w14:textId="77777777" w:rsidR="002F0A13" w:rsidRDefault="00C255E4" w:rsidP="004B4A60">
      <w:pPr>
        <w:rPr>
          <w:b/>
          <w:u w:val="single"/>
          <w:lang w:val="es-ES_tradnl"/>
        </w:rPr>
      </w:pPr>
    </w:p>
    <w:p w14:paraId="3F4A3BA1" w14:textId="77777777" w:rsidR="00C26F2D" w:rsidRDefault="00C255E4" w:rsidP="004B4A60">
      <w:pPr>
        <w:rPr>
          <w:b/>
          <w:u w:val="single"/>
          <w:lang w:val="es-ES_tradnl"/>
        </w:rPr>
      </w:pPr>
    </w:p>
    <w:p w14:paraId="1DDE70D3" w14:textId="77777777" w:rsidR="004B4A60" w:rsidRPr="0057246E" w:rsidRDefault="00417E06" w:rsidP="001B789F">
      <w:pPr>
        <w:pStyle w:val="ATSTitle"/>
      </w:pPr>
      <w:bookmarkStart w:id="0" w:name="name"/>
      <w:r>
        <w:t>United States Report of Inspection, February 2020</w:t>
      </w:r>
      <w:bookmarkEnd w:id="0"/>
    </w:p>
    <w:p w14:paraId="799B0040" w14:textId="77777777" w:rsidR="004B4A60" w:rsidRPr="0057246E" w:rsidRDefault="00C255E4" w:rsidP="00F75424">
      <w:pPr>
        <w:jc w:val="center"/>
      </w:pPr>
    </w:p>
    <w:p w14:paraId="4A65A0E5" w14:textId="77777777" w:rsidR="004B4A60" w:rsidRPr="002F0A13" w:rsidRDefault="00C255E4" w:rsidP="002F0A13"/>
    <w:p w14:paraId="37DA3E98" w14:textId="77777777" w:rsidR="004B4A60" w:rsidRDefault="00C255E4" w:rsidP="00F75424">
      <w:pPr>
        <w:jc w:val="center"/>
      </w:pPr>
      <w:bookmarkStart w:id="1" w:name="memo"/>
      <w:bookmarkEnd w:id="1"/>
    </w:p>
    <w:p w14:paraId="4AA0190C" w14:textId="77777777" w:rsidR="0097629D" w:rsidRDefault="00C255E4" w:rsidP="00F75424">
      <w:pPr>
        <w:jc w:val="center"/>
      </w:pPr>
    </w:p>
    <w:p w14:paraId="7AEDB44D" w14:textId="77777777" w:rsidR="0097629D" w:rsidRDefault="00C255E4" w:rsidP="00F75424">
      <w:pPr>
        <w:jc w:val="center"/>
      </w:pPr>
    </w:p>
    <w:p w14:paraId="0C2AF11A" w14:textId="77777777" w:rsidR="0097629D" w:rsidRDefault="00C255E4" w:rsidP="00F75424">
      <w:pPr>
        <w:jc w:val="center"/>
      </w:pPr>
    </w:p>
    <w:p w14:paraId="66702120" w14:textId="77777777" w:rsidR="0097629D" w:rsidRPr="00C26F2D" w:rsidRDefault="00C255E4" w:rsidP="00F75424">
      <w:pPr>
        <w:jc w:val="center"/>
      </w:pPr>
    </w:p>
    <w:p w14:paraId="76B3A8AE" w14:textId="77777777" w:rsidR="004B4A60" w:rsidRPr="0057246E" w:rsidRDefault="00C255E4" w:rsidP="004B4A60"/>
    <w:p w14:paraId="655B162B" w14:textId="77777777" w:rsidR="00C26F2D" w:rsidRDefault="00C255E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26E4C4E" w14:textId="5CEC05DE" w:rsidR="004B4A60" w:rsidRDefault="00C255E4" w:rsidP="00952E9F"/>
    <w:p w14:paraId="4607410B" w14:textId="77777777" w:rsidR="00417E06" w:rsidRDefault="00417E06" w:rsidP="00417E06">
      <w:pPr>
        <w:pStyle w:val="ATSTitle"/>
        <w:spacing w:before="0" w:after="0"/>
        <w:rPr>
          <w:rFonts w:ascii="Arial-BoldMT" w:hAnsi="Arial-BoldMT" w:cs="Arial-BoldMT"/>
          <w:bCs/>
          <w:sz w:val="32"/>
          <w:szCs w:val="32"/>
        </w:rPr>
      </w:pPr>
      <w:r>
        <w:rPr>
          <w:rFonts w:ascii="Arial-BoldMT" w:hAnsi="Arial-BoldMT" w:cs="Arial-BoldMT"/>
          <w:bCs/>
          <w:sz w:val="32"/>
          <w:szCs w:val="32"/>
        </w:rPr>
        <w:t>United States Report of Inspection, February 2020</w:t>
      </w:r>
    </w:p>
    <w:p w14:paraId="1F5724C8" w14:textId="77777777" w:rsidR="00417E06" w:rsidRDefault="00417E06" w:rsidP="00417E06">
      <w:pPr>
        <w:pStyle w:val="ATSTitle"/>
        <w:spacing w:before="0" w:after="0"/>
        <w:rPr>
          <w:rFonts w:ascii="Arial-BoldMT" w:hAnsi="Arial-BoldMT" w:cs="Arial-BoldMT"/>
          <w:bCs/>
          <w:sz w:val="32"/>
          <w:szCs w:val="32"/>
        </w:rPr>
      </w:pPr>
    </w:p>
    <w:p w14:paraId="6D2AC1B4" w14:textId="77777777" w:rsidR="00417E06" w:rsidRPr="00EC2AB8" w:rsidRDefault="00417E06" w:rsidP="00417E06">
      <w:pPr>
        <w:pStyle w:val="ATSTitle"/>
        <w:spacing w:before="0" w:after="0"/>
        <w:rPr>
          <w:rFonts w:cs="Arial"/>
          <w:sz w:val="22"/>
          <w:szCs w:val="22"/>
        </w:rPr>
      </w:pPr>
      <w:r w:rsidRPr="00EC2AB8">
        <w:rPr>
          <w:rFonts w:ascii="Arial-BoldMT" w:hAnsi="Arial-BoldMT" w:cs="Arial-BoldMT"/>
          <w:bCs/>
          <w:sz w:val="22"/>
          <w:szCs w:val="22"/>
        </w:rPr>
        <w:t>Information Paper submitted by the United States</w:t>
      </w:r>
    </w:p>
    <w:p w14:paraId="1C56074F" w14:textId="77777777" w:rsidR="00417E06" w:rsidRDefault="00417E06" w:rsidP="00417E06">
      <w:pPr>
        <w:pStyle w:val="ATSHeading3"/>
        <w:spacing w:before="0" w:after="0"/>
        <w:rPr>
          <w:sz w:val="24"/>
        </w:rPr>
      </w:pPr>
    </w:p>
    <w:p w14:paraId="2B633159" w14:textId="77777777" w:rsidR="00417E06" w:rsidRDefault="00417E06" w:rsidP="00417E06">
      <w:pPr>
        <w:pStyle w:val="ATSHeading3"/>
        <w:spacing w:before="0" w:after="0"/>
        <w:rPr>
          <w:sz w:val="24"/>
        </w:rPr>
      </w:pPr>
      <w:r w:rsidRPr="691B6DD5">
        <w:rPr>
          <w:sz w:val="24"/>
        </w:rPr>
        <w:t>Summary</w:t>
      </w:r>
    </w:p>
    <w:p w14:paraId="17690065" w14:textId="77777777" w:rsidR="00417E06" w:rsidRDefault="00417E06" w:rsidP="00417E06">
      <w:pPr>
        <w:pStyle w:val="ATSNormal"/>
        <w:spacing w:before="0" w:after="0"/>
        <w:rPr>
          <w:sz w:val="24"/>
        </w:rPr>
      </w:pPr>
    </w:p>
    <w:p w14:paraId="3240ED19" w14:textId="77777777" w:rsidR="00417E06" w:rsidRDefault="00417E06" w:rsidP="00417E06">
      <w:pPr>
        <w:pStyle w:val="ATSNormal"/>
        <w:spacing w:before="0" w:after="0"/>
        <w:rPr>
          <w:sz w:val="24"/>
        </w:rPr>
      </w:pPr>
      <w:r w:rsidRPr="57884888">
        <w:rPr>
          <w:sz w:val="24"/>
        </w:rPr>
        <w:t xml:space="preserve">The United States conducted an inspection pursuant to the Antarctic Treaty and the </w:t>
      </w:r>
      <w:r>
        <w:rPr>
          <w:sz w:val="24"/>
        </w:rPr>
        <w:t xml:space="preserve">Protocol on </w:t>
      </w:r>
      <w:r w:rsidRPr="57884888">
        <w:rPr>
          <w:sz w:val="24"/>
        </w:rPr>
        <w:t xml:space="preserve">Environmental Protocol </w:t>
      </w:r>
      <w:r>
        <w:rPr>
          <w:sz w:val="24"/>
        </w:rPr>
        <w:t xml:space="preserve">to the Antarctic Treaty (the Protocol) </w:t>
      </w:r>
      <w:r w:rsidRPr="57884888">
        <w:rPr>
          <w:sz w:val="24"/>
        </w:rPr>
        <w:t xml:space="preserve">from February 7 – 10, 2020.  The attached report describes the observations and conclusions of the Inspection Team.  A summary of those observations and conclusions is included in this Information Paper.  </w:t>
      </w:r>
    </w:p>
    <w:p w14:paraId="7FD499B7" w14:textId="77777777" w:rsidR="00417E06" w:rsidRDefault="00417E06" w:rsidP="00417E06">
      <w:pPr>
        <w:pStyle w:val="ATSNormal"/>
        <w:spacing w:before="0" w:after="0"/>
        <w:rPr>
          <w:sz w:val="24"/>
        </w:rPr>
      </w:pPr>
    </w:p>
    <w:p w14:paraId="1A1A062E" w14:textId="77777777" w:rsidR="00417E06" w:rsidRDefault="00417E06" w:rsidP="00417E06">
      <w:pPr>
        <w:pStyle w:val="ATSHeading3"/>
        <w:spacing w:before="0" w:after="0"/>
        <w:rPr>
          <w:sz w:val="24"/>
        </w:rPr>
      </w:pPr>
      <w:r w:rsidRPr="691B6DD5">
        <w:rPr>
          <w:sz w:val="24"/>
        </w:rPr>
        <w:t xml:space="preserve">Introduction  </w:t>
      </w:r>
    </w:p>
    <w:p w14:paraId="736BE08F" w14:textId="77777777" w:rsidR="00417E06" w:rsidRDefault="00417E06" w:rsidP="00417E06">
      <w:pPr>
        <w:pStyle w:val="ATSNormal"/>
        <w:spacing w:before="0" w:after="0"/>
        <w:rPr>
          <w:sz w:val="24"/>
        </w:rPr>
      </w:pPr>
    </w:p>
    <w:p w14:paraId="0C92C397" w14:textId="77777777" w:rsidR="00417E06" w:rsidRDefault="00417E06" w:rsidP="00417E06">
      <w:pPr>
        <w:pStyle w:val="ATSNormal"/>
        <w:spacing w:before="0" w:after="0"/>
        <w:rPr>
          <w:sz w:val="24"/>
        </w:rPr>
      </w:pPr>
      <w:r w:rsidRPr="57884888">
        <w:rPr>
          <w:sz w:val="24"/>
        </w:rPr>
        <w:t>The United States conducted its fifteenth inspection since the Antarctic Treaty entered into force in 1961 and the first since December 2012</w:t>
      </w:r>
      <w:r>
        <w:rPr>
          <w:sz w:val="24"/>
        </w:rPr>
        <w:t>.</w:t>
      </w:r>
      <w:r w:rsidRPr="57884888">
        <w:rPr>
          <w:sz w:val="24"/>
        </w:rPr>
        <w:t xml:space="preserve">  </w:t>
      </w:r>
      <w:r>
        <w:rPr>
          <w:sz w:val="24"/>
        </w:rPr>
        <w:t>From February 7 – 10, 2020, the</w:t>
      </w:r>
      <w:r w:rsidRPr="57884888">
        <w:rPr>
          <w:sz w:val="24"/>
        </w:rPr>
        <w:t xml:space="preserve"> U.S. Inspection Team inspected Mario </w:t>
      </w:r>
      <w:proofErr w:type="spellStart"/>
      <w:r w:rsidRPr="57884888">
        <w:rPr>
          <w:sz w:val="24"/>
        </w:rPr>
        <w:t>Zucchelli</w:t>
      </w:r>
      <w:proofErr w:type="spellEnd"/>
      <w:r w:rsidRPr="57884888">
        <w:rPr>
          <w:sz w:val="24"/>
        </w:rPr>
        <w:t xml:space="preserve"> Station and Boulder Clay runway (Italy – ITA); Jang Bogo Station (Republic of Korea – ROK); the station under construction on Inexpressible Island (People’s Republic of China – PRC); and Antarctic Specially Protected Area (ASPA) 161, Terra Nova Bay, Ross Sea.  </w:t>
      </w:r>
    </w:p>
    <w:p w14:paraId="75663239" w14:textId="77777777" w:rsidR="00417E06" w:rsidRDefault="00417E06" w:rsidP="00417E06">
      <w:pPr>
        <w:pStyle w:val="ATSNormal"/>
        <w:spacing w:before="0" w:after="0"/>
        <w:rPr>
          <w:sz w:val="24"/>
        </w:rPr>
      </w:pPr>
    </w:p>
    <w:p w14:paraId="6CA1A1A6" w14:textId="77777777" w:rsidR="00417E06" w:rsidRDefault="00417E06" w:rsidP="00417E06">
      <w:pPr>
        <w:pStyle w:val="ATSNormal"/>
        <w:spacing w:before="0" w:after="0"/>
        <w:rPr>
          <w:sz w:val="24"/>
        </w:rPr>
      </w:pPr>
      <w:r w:rsidRPr="57884888">
        <w:rPr>
          <w:sz w:val="24"/>
        </w:rPr>
        <w:t xml:space="preserve">The United States conducted the inspection pursuant to Article VII of the Antarctic Treaty of 1959 and Article 14 of the Protocol.  Article VII of the Antarctic Treaty and Article 14 of the Protocol grant to Antarctic Treaty Consultative Parties the right of unannounced inspection of stations, </w:t>
      </w:r>
      <w:r>
        <w:rPr>
          <w:sz w:val="24"/>
        </w:rPr>
        <w:t xml:space="preserve">installations, </w:t>
      </w:r>
      <w:r w:rsidRPr="57884888">
        <w:rPr>
          <w:sz w:val="24"/>
        </w:rPr>
        <w:t xml:space="preserve">equipment, </w:t>
      </w:r>
      <w:r>
        <w:rPr>
          <w:sz w:val="24"/>
        </w:rPr>
        <w:t xml:space="preserve">aircraft </w:t>
      </w:r>
      <w:r w:rsidRPr="57884888">
        <w:rPr>
          <w:sz w:val="24"/>
        </w:rPr>
        <w:t>and vessels in Antarctica.  Article VII states that designated observers shall have complete freedom of access at any time to any and all areas of Antarctica, including via aerial observation.  Article 14 of the Protocol also provides that inspections should promote the protection of the Antarctic environment and dependent and associated ecosystems, and compliance with the Protocol.</w:t>
      </w:r>
    </w:p>
    <w:p w14:paraId="0FC361B5" w14:textId="77777777" w:rsidR="00417E06" w:rsidRDefault="00417E06" w:rsidP="00417E06">
      <w:pPr>
        <w:pStyle w:val="ATSNormal"/>
        <w:spacing w:before="0" w:after="0"/>
        <w:rPr>
          <w:sz w:val="24"/>
        </w:rPr>
      </w:pPr>
    </w:p>
    <w:p w14:paraId="55880EBB" w14:textId="77777777" w:rsidR="00417E06" w:rsidRDefault="00417E06" w:rsidP="00417E06">
      <w:pPr>
        <w:pStyle w:val="ATSHeading3"/>
        <w:spacing w:before="0" w:after="0"/>
        <w:rPr>
          <w:sz w:val="24"/>
        </w:rPr>
      </w:pPr>
      <w:r w:rsidRPr="691B6DD5">
        <w:rPr>
          <w:sz w:val="24"/>
        </w:rPr>
        <w:t>General Conclusions</w:t>
      </w:r>
    </w:p>
    <w:p w14:paraId="5FA9FBB1" w14:textId="77777777" w:rsidR="00417E06" w:rsidRDefault="00417E06" w:rsidP="00417E06">
      <w:pPr>
        <w:pStyle w:val="ATSNormal"/>
        <w:spacing w:before="0" w:after="0"/>
        <w:rPr>
          <w:sz w:val="24"/>
        </w:rPr>
      </w:pPr>
    </w:p>
    <w:p w14:paraId="17299463" w14:textId="77777777" w:rsidR="00417E06" w:rsidRDefault="00417E06" w:rsidP="00417E06">
      <w:pPr>
        <w:pStyle w:val="ATSNormal"/>
        <w:spacing w:before="0" w:after="0"/>
        <w:rPr>
          <w:sz w:val="24"/>
        </w:rPr>
      </w:pPr>
      <w:r w:rsidRPr="57884888">
        <w:rPr>
          <w:sz w:val="24"/>
        </w:rPr>
        <w:t xml:space="preserve">Prior to the inspection, the United States reviewed information from Antarctic Treaty Secretariat, </w:t>
      </w:r>
      <w:r>
        <w:rPr>
          <w:sz w:val="24"/>
        </w:rPr>
        <w:t>Council of Managers of National Antarctic Programs (</w:t>
      </w:r>
      <w:r w:rsidRPr="57884888">
        <w:rPr>
          <w:sz w:val="24"/>
        </w:rPr>
        <w:t>COMNAP</w:t>
      </w:r>
      <w:r>
        <w:rPr>
          <w:sz w:val="24"/>
        </w:rPr>
        <w:t>)</w:t>
      </w:r>
      <w:r w:rsidRPr="57884888">
        <w:rPr>
          <w:sz w:val="24"/>
        </w:rPr>
        <w:t xml:space="preserve">, and national government websites.  During the inspection, the Inspection Team used checklists developed by the ATCM to guide the observers.  After the inspection, the United States provided Parties whose facilities had been inspected </w:t>
      </w:r>
      <w:r>
        <w:rPr>
          <w:sz w:val="24"/>
        </w:rPr>
        <w:t xml:space="preserve">an opportunity </w:t>
      </w:r>
      <w:r w:rsidRPr="57884888">
        <w:rPr>
          <w:sz w:val="24"/>
        </w:rPr>
        <w:t xml:space="preserve">to comment on the draft report and took into account the comments received.  On the basis of that information, the Inspection Team reached the following general observations and conclusions.  </w:t>
      </w:r>
    </w:p>
    <w:p w14:paraId="312E60B3" w14:textId="77777777" w:rsidR="00417E06" w:rsidRDefault="00417E06" w:rsidP="00417E06">
      <w:pPr>
        <w:rPr>
          <w:sz w:val="24"/>
        </w:rPr>
      </w:pPr>
    </w:p>
    <w:p w14:paraId="5B40787C" w14:textId="77777777" w:rsidR="00417E06" w:rsidRPr="00F57FB0" w:rsidRDefault="00417E06" w:rsidP="00417E06">
      <w:pPr>
        <w:rPr>
          <w:sz w:val="24"/>
        </w:rPr>
      </w:pPr>
      <w:r w:rsidRPr="57884888">
        <w:rPr>
          <w:sz w:val="24"/>
        </w:rPr>
        <w:t xml:space="preserve">The Inspection Team was warmly welcomed and given complete freedom of access to all areas of the three stations inspected and found no violations of Treaty provisions reserving Antarctica solely for peaceful purposes.  Each of the stations was well-managed and impressive in terms of their general facilities and professional character.  Officials from each welcomed international collaboration on scientific research and were committed to increasing use of renewable energy at their station.  </w:t>
      </w:r>
      <w:r>
        <w:rPr>
          <w:sz w:val="24"/>
        </w:rPr>
        <w:t>The Team commended the collaboration amongst the PRC</w:t>
      </w:r>
      <w:r w:rsidRPr="00F57FB0">
        <w:rPr>
          <w:sz w:val="24"/>
        </w:rPr>
        <w:t xml:space="preserve">, Italy and the Republic of Korea </w:t>
      </w:r>
      <w:r>
        <w:rPr>
          <w:sz w:val="24"/>
        </w:rPr>
        <w:t xml:space="preserve">to establish </w:t>
      </w:r>
      <w:r w:rsidRPr="00F57FB0">
        <w:rPr>
          <w:sz w:val="24"/>
        </w:rPr>
        <w:t xml:space="preserve">a new ASPA at Inexpressible Island (ATCM </w:t>
      </w:r>
      <w:r>
        <w:rPr>
          <w:sz w:val="24"/>
        </w:rPr>
        <w:t xml:space="preserve">XLII, </w:t>
      </w:r>
      <w:r w:rsidRPr="00F57FB0">
        <w:rPr>
          <w:sz w:val="24"/>
        </w:rPr>
        <w:t xml:space="preserve">WP 47, </w:t>
      </w:r>
      <w:r w:rsidRPr="00F57FB0">
        <w:rPr>
          <w:i/>
          <w:iCs/>
          <w:color w:val="011833"/>
          <w:sz w:val="24"/>
        </w:rPr>
        <w:t>Proposal for a new Antarctic Specially Protected Area at Inexpressible Island and Seaview Bay, Ross Sea</w:t>
      </w:r>
      <w:r w:rsidRPr="00F57FB0">
        <w:rPr>
          <w:sz w:val="24"/>
        </w:rPr>
        <w:t>)</w:t>
      </w:r>
      <w:r>
        <w:rPr>
          <w:sz w:val="24"/>
        </w:rPr>
        <w:t xml:space="preserve">. </w:t>
      </w:r>
    </w:p>
    <w:p w14:paraId="535B157F" w14:textId="77777777" w:rsidR="00417E06" w:rsidRDefault="00417E06" w:rsidP="00417E06">
      <w:pPr>
        <w:pStyle w:val="ATSNormal"/>
        <w:spacing w:before="0" w:after="0"/>
        <w:rPr>
          <w:sz w:val="24"/>
        </w:rPr>
      </w:pPr>
    </w:p>
    <w:p w14:paraId="68548AEA" w14:textId="77777777" w:rsidR="00417E06" w:rsidRDefault="00417E06" w:rsidP="00417E06">
      <w:pPr>
        <w:pStyle w:val="ATSNormal"/>
        <w:spacing w:before="0" w:after="0"/>
        <w:rPr>
          <w:sz w:val="24"/>
        </w:rPr>
      </w:pPr>
      <w:r w:rsidRPr="57884888">
        <w:rPr>
          <w:sz w:val="24"/>
        </w:rPr>
        <w:t xml:space="preserve">The Inspection Team encourages all Parties to continue to increase scientific efficiency through international collaboration, including the submission of underlying data to relevant collaborative </w:t>
      </w:r>
      <w:r w:rsidRPr="57884888">
        <w:rPr>
          <w:sz w:val="24"/>
        </w:rPr>
        <w:lastRenderedPageBreak/>
        <w:t xml:space="preserve">databases and the publication of peer-reviewed scientific findings.  </w:t>
      </w:r>
      <w:r>
        <w:rPr>
          <w:sz w:val="24"/>
        </w:rPr>
        <w:t>The Team</w:t>
      </w:r>
      <w:r w:rsidRPr="57884888">
        <w:rPr>
          <w:sz w:val="24"/>
        </w:rPr>
        <w:t xml:space="preserve"> also encourages all Parties to share with other Parties, particularly those considering building new or upgrading existing stations, their successes and challenges in installing and using renewable energy. </w:t>
      </w:r>
    </w:p>
    <w:p w14:paraId="0E6234C9" w14:textId="77777777" w:rsidR="00417E06" w:rsidRDefault="00417E06" w:rsidP="00417E06">
      <w:pPr>
        <w:pStyle w:val="ATSNormal"/>
        <w:spacing w:before="0" w:after="0"/>
        <w:rPr>
          <w:sz w:val="24"/>
        </w:rPr>
      </w:pPr>
      <w:r w:rsidRPr="57884888">
        <w:rPr>
          <w:sz w:val="24"/>
        </w:rPr>
        <w:t xml:space="preserve">The Inspection Team encourages the station under construction on Inexpressible Island to consider </w:t>
      </w:r>
      <w:r>
        <w:rPr>
          <w:sz w:val="24"/>
        </w:rPr>
        <w:t>scheduling</w:t>
      </w:r>
      <w:r w:rsidRPr="57884888">
        <w:rPr>
          <w:sz w:val="24"/>
        </w:rPr>
        <w:t xml:space="preserve"> communications with the nearby </w:t>
      </w:r>
      <w:r>
        <w:rPr>
          <w:sz w:val="24"/>
        </w:rPr>
        <w:t xml:space="preserve">ITA and ROK </w:t>
      </w:r>
      <w:r w:rsidRPr="57884888">
        <w:rPr>
          <w:sz w:val="24"/>
        </w:rPr>
        <w:t xml:space="preserve">stations to further develop its emergency contingency plans.  It encourages all Parties to ensure communications connectivity, including providing to COMNAP reliable contact information and monitoring </w:t>
      </w:r>
      <w:r>
        <w:rPr>
          <w:sz w:val="24"/>
        </w:rPr>
        <w:t>communications</w:t>
      </w:r>
      <w:r w:rsidRPr="57884888">
        <w:rPr>
          <w:sz w:val="24"/>
        </w:rPr>
        <w:t xml:space="preserve"> equipment.  </w:t>
      </w:r>
    </w:p>
    <w:p w14:paraId="688FCD92" w14:textId="77777777" w:rsidR="00417E06" w:rsidRDefault="00417E06" w:rsidP="00417E06">
      <w:pPr>
        <w:pStyle w:val="ATSNormal"/>
        <w:spacing w:before="0" w:after="0"/>
        <w:rPr>
          <w:sz w:val="24"/>
        </w:rPr>
      </w:pPr>
    </w:p>
    <w:p w14:paraId="6FCE4FF9" w14:textId="77777777" w:rsidR="00417E06" w:rsidRDefault="00417E06" w:rsidP="00417E06">
      <w:pPr>
        <w:pStyle w:val="ATSNormal"/>
        <w:spacing w:before="0" w:after="0"/>
        <w:rPr>
          <w:sz w:val="24"/>
        </w:rPr>
      </w:pPr>
      <w:r w:rsidRPr="57884888">
        <w:rPr>
          <w:sz w:val="24"/>
        </w:rPr>
        <w:t>The Inspection Team encourages all Parties to maintain or increase the information they share to the ATCM and public about their operations in Antarctica.  In particular, the Team calls attention to the significant disparity in the use of the Electronic Information Exchange System (EIES) by national programs.  It also strongly encourages the PRC to submit as soon as possible a final CEE, as required under Annex I, Article 3(6) to the Protocol</w:t>
      </w:r>
      <w:r>
        <w:rPr>
          <w:sz w:val="24"/>
        </w:rPr>
        <w:t>.  The Team notes</w:t>
      </w:r>
      <w:r w:rsidRPr="57884888">
        <w:rPr>
          <w:sz w:val="24"/>
        </w:rPr>
        <w:t xml:space="preserve"> that this should have occurred before the construction activities o</w:t>
      </w:r>
      <w:r>
        <w:rPr>
          <w:sz w:val="24"/>
        </w:rPr>
        <w:t>bserved by the Team had started</w:t>
      </w:r>
      <w:r w:rsidRPr="57884888">
        <w:rPr>
          <w:sz w:val="24"/>
        </w:rPr>
        <w:t xml:space="preserve"> and encourages the PRC to regularly update the ATCM about the progress of the construction of the station on Inexpressible Island.  </w:t>
      </w:r>
    </w:p>
    <w:p w14:paraId="65AA0178" w14:textId="77777777" w:rsidR="00417E06" w:rsidRDefault="00417E06" w:rsidP="00952E9F"/>
    <w:sectPr w:rsidR="00417E06"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8DB0" w14:textId="77777777" w:rsidR="00913872" w:rsidRDefault="00417E06">
      <w:r>
        <w:separator/>
      </w:r>
    </w:p>
  </w:endnote>
  <w:endnote w:type="continuationSeparator" w:id="0">
    <w:p w14:paraId="0AFB493E" w14:textId="77777777" w:rsidR="00913872" w:rsidRDefault="0041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90EB" w14:textId="77777777" w:rsidR="00FA0B9F" w:rsidRDefault="00417E06" w:rsidP="00CF5C82">
    <w:pPr>
      <w:framePr w:wrap="around" w:vAnchor="text" w:hAnchor="margin" w:xAlign="right" w:y="1"/>
    </w:pPr>
    <w:r>
      <w:fldChar w:fldCharType="begin"/>
    </w:r>
    <w:r>
      <w:instrText xml:space="preserve">PAGE  </w:instrText>
    </w:r>
    <w:r>
      <w:fldChar w:fldCharType="end"/>
    </w:r>
  </w:p>
  <w:p w14:paraId="2C576243" w14:textId="77777777" w:rsidR="00FA0B9F" w:rsidRDefault="00C255E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88BE" w14:textId="77777777" w:rsidR="00FA0B9F" w:rsidRDefault="00417E0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D82B47E" w14:textId="5F0BBB59" w:rsidR="00FA0B9F" w:rsidRDefault="00345C5F" w:rsidP="00417E06">
    <w:pPr>
      <w:ind w:right="360"/>
    </w:pPr>
    <w:r>
      <w:t>Attachments: atcm43_att062_e.pdf: United States Antarctic Inspection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B5553" w14:textId="77777777" w:rsidR="00345C5F" w:rsidRDefault="00345C5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001B" w14:textId="77777777" w:rsidR="00E311C9" w:rsidRDefault="00417E0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8AEE6EC" w14:textId="77777777" w:rsidR="00E311C9" w:rsidRDefault="00C255E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40A1" w14:textId="77777777" w:rsidR="00913872" w:rsidRDefault="00417E06">
      <w:r>
        <w:separator/>
      </w:r>
    </w:p>
  </w:footnote>
  <w:footnote w:type="continuationSeparator" w:id="0">
    <w:p w14:paraId="4D4EC29C" w14:textId="77777777" w:rsidR="00913872" w:rsidRDefault="00417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D77C" w14:textId="77777777" w:rsidR="00345C5F" w:rsidRDefault="00345C5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11E52" w14:paraId="5C75D53F" w14:textId="77777777" w:rsidTr="00490760">
      <w:trPr>
        <w:trHeight w:val="344"/>
        <w:jc w:val="center"/>
      </w:trPr>
      <w:tc>
        <w:tcPr>
          <w:tcW w:w="5495" w:type="dxa"/>
        </w:tcPr>
        <w:p w14:paraId="3F248D09" w14:textId="77777777" w:rsidR="00DB7C09" w:rsidRDefault="00C255E4" w:rsidP="00F968D4"/>
      </w:tc>
      <w:tc>
        <w:tcPr>
          <w:tcW w:w="4253" w:type="dxa"/>
          <w:gridSpan w:val="2"/>
        </w:tcPr>
        <w:p w14:paraId="78435A1F" w14:textId="77777777" w:rsidR="00DB7C09" w:rsidRPr="00BD47E4" w:rsidRDefault="00417E06" w:rsidP="002A07BC">
          <w:pPr>
            <w:jc w:val="right"/>
            <w:rPr>
              <w:b/>
              <w:sz w:val="32"/>
              <w:szCs w:val="32"/>
            </w:rPr>
          </w:pPr>
          <w:bookmarkStart w:id="2" w:name="type"/>
          <w:r w:rsidRPr="00BD47E4">
            <w:rPr>
              <w:b/>
              <w:sz w:val="32"/>
              <w:szCs w:val="32"/>
            </w:rPr>
            <w:t>IP</w:t>
          </w:r>
          <w:bookmarkEnd w:id="2"/>
        </w:p>
      </w:tc>
      <w:tc>
        <w:tcPr>
          <w:tcW w:w="1524" w:type="dxa"/>
          <w:gridSpan w:val="2"/>
        </w:tcPr>
        <w:p w14:paraId="4AE55EE2" w14:textId="77777777" w:rsidR="00DB7C09" w:rsidRPr="00BD47E4" w:rsidRDefault="00417E06" w:rsidP="00DB7C09">
          <w:pPr>
            <w:rPr>
              <w:b/>
              <w:sz w:val="32"/>
              <w:szCs w:val="32"/>
            </w:rPr>
          </w:pPr>
          <w:bookmarkStart w:id="3" w:name="number"/>
          <w:r w:rsidRPr="00BD47E4">
            <w:rPr>
              <w:b/>
              <w:sz w:val="32"/>
              <w:szCs w:val="32"/>
            </w:rPr>
            <w:t>1</w:t>
          </w:r>
          <w:bookmarkEnd w:id="3"/>
        </w:p>
      </w:tc>
    </w:tr>
    <w:tr w:rsidR="00F11E52" w14:paraId="74ED81C9" w14:textId="77777777" w:rsidTr="00490760">
      <w:trPr>
        <w:trHeight w:val="2165"/>
        <w:jc w:val="center"/>
      </w:trPr>
      <w:tc>
        <w:tcPr>
          <w:tcW w:w="5495" w:type="dxa"/>
        </w:tcPr>
        <w:p w14:paraId="2F82C73A" w14:textId="77777777" w:rsidR="00490760" w:rsidRPr="00EE4D48" w:rsidRDefault="00417E06" w:rsidP="002A07BC">
          <w:pPr>
            <w:rPr>
              <w:b/>
              <w:sz w:val="28"/>
              <w:szCs w:val="28"/>
            </w:rPr>
          </w:pPr>
          <w:r>
            <w:rPr>
              <w:b/>
              <w:noProof/>
              <w:sz w:val="28"/>
              <w:szCs w:val="28"/>
            </w:rPr>
            <w:drawing>
              <wp:inline distT="0" distB="0" distL="0" distR="0" wp14:anchorId="5CE4BB4A" wp14:editId="4DF1E27E">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624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721C0C8" w14:textId="77777777" w:rsidR="00490760" w:rsidRPr="00FE5146" w:rsidRDefault="00417E06" w:rsidP="00490760">
          <w:pPr>
            <w:jc w:val="right"/>
            <w:rPr>
              <w:sz w:val="144"/>
              <w:szCs w:val="144"/>
            </w:rPr>
          </w:pPr>
          <w:r w:rsidRPr="00FE5146">
            <w:rPr>
              <w:sz w:val="144"/>
              <w:szCs w:val="144"/>
            </w:rPr>
            <w:t>ENG</w:t>
          </w:r>
        </w:p>
      </w:tc>
    </w:tr>
    <w:tr w:rsidR="00F11E52" w14:paraId="4BC4CFFC" w14:textId="77777777" w:rsidTr="00BD47E4">
      <w:trPr>
        <w:trHeight w:val="409"/>
        <w:jc w:val="center"/>
      </w:trPr>
      <w:tc>
        <w:tcPr>
          <w:tcW w:w="9039" w:type="dxa"/>
          <w:gridSpan w:val="2"/>
        </w:tcPr>
        <w:p w14:paraId="5698E0A6" w14:textId="77777777" w:rsidR="00BD47E4" w:rsidRDefault="00417E06" w:rsidP="002C30DA">
          <w:pPr>
            <w:jc w:val="right"/>
          </w:pPr>
          <w:r>
            <w:t>Agenda Item:</w:t>
          </w:r>
        </w:p>
      </w:tc>
      <w:tc>
        <w:tcPr>
          <w:tcW w:w="1843" w:type="dxa"/>
          <w:gridSpan w:val="2"/>
        </w:tcPr>
        <w:p w14:paraId="09080C52" w14:textId="77777777" w:rsidR="00C255E4" w:rsidRDefault="00417E06" w:rsidP="002C30DA">
          <w:pPr>
            <w:jc w:val="right"/>
          </w:pPr>
          <w:bookmarkStart w:id="4" w:name="agenda"/>
          <w:r>
            <w:t>ATCM 14</w:t>
          </w:r>
          <w:bookmarkEnd w:id="4"/>
          <w:r w:rsidR="00C255E4">
            <w:t xml:space="preserve">, </w:t>
          </w:r>
        </w:p>
        <w:p w14:paraId="41EF180C" w14:textId="651F9E48" w:rsidR="00BD47E4" w:rsidRDefault="00C255E4" w:rsidP="002C30DA">
          <w:pPr>
            <w:jc w:val="right"/>
          </w:pPr>
          <w:r>
            <w:t>CEP 12</w:t>
          </w:r>
        </w:p>
      </w:tc>
      <w:tc>
        <w:tcPr>
          <w:tcW w:w="390" w:type="dxa"/>
        </w:tcPr>
        <w:p w14:paraId="0C7A52BD" w14:textId="77777777" w:rsidR="00BD47E4" w:rsidRDefault="00C255E4" w:rsidP="00387A65">
          <w:pPr>
            <w:jc w:val="right"/>
          </w:pPr>
        </w:p>
      </w:tc>
    </w:tr>
    <w:tr w:rsidR="00F11E52" w14:paraId="7C5EA188" w14:textId="77777777" w:rsidTr="00BD47E4">
      <w:trPr>
        <w:trHeight w:val="397"/>
        <w:jc w:val="center"/>
      </w:trPr>
      <w:tc>
        <w:tcPr>
          <w:tcW w:w="9039" w:type="dxa"/>
          <w:gridSpan w:val="2"/>
        </w:tcPr>
        <w:p w14:paraId="586BE0A5" w14:textId="77777777" w:rsidR="00BD47E4" w:rsidRDefault="00417E06" w:rsidP="002C30DA">
          <w:pPr>
            <w:jc w:val="right"/>
          </w:pPr>
          <w:r>
            <w:t>Presented by:</w:t>
          </w:r>
        </w:p>
      </w:tc>
      <w:tc>
        <w:tcPr>
          <w:tcW w:w="1843" w:type="dxa"/>
          <w:gridSpan w:val="2"/>
        </w:tcPr>
        <w:p w14:paraId="3D95FB93" w14:textId="77777777" w:rsidR="00BD47E4" w:rsidRDefault="00417E06" w:rsidP="002C30DA">
          <w:pPr>
            <w:jc w:val="right"/>
          </w:pPr>
          <w:bookmarkStart w:id="5" w:name="party"/>
          <w:r>
            <w:t>United States</w:t>
          </w:r>
          <w:bookmarkEnd w:id="5"/>
        </w:p>
      </w:tc>
      <w:tc>
        <w:tcPr>
          <w:tcW w:w="390" w:type="dxa"/>
        </w:tcPr>
        <w:p w14:paraId="3DE103E1" w14:textId="77777777" w:rsidR="00BD47E4" w:rsidRDefault="00C255E4" w:rsidP="00387A65">
          <w:pPr>
            <w:jc w:val="right"/>
          </w:pPr>
        </w:p>
      </w:tc>
    </w:tr>
    <w:tr w:rsidR="00F11E52" w14:paraId="0CE066D8" w14:textId="77777777" w:rsidTr="00BD47E4">
      <w:trPr>
        <w:trHeight w:val="409"/>
        <w:jc w:val="center"/>
      </w:trPr>
      <w:tc>
        <w:tcPr>
          <w:tcW w:w="9039" w:type="dxa"/>
          <w:gridSpan w:val="2"/>
        </w:tcPr>
        <w:p w14:paraId="5567D398" w14:textId="77777777" w:rsidR="00BD47E4" w:rsidRDefault="00417E06" w:rsidP="002C30DA">
          <w:pPr>
            <w:jc w:val="right"/>
          </w:pPr>
          <w:r>
            <w:t>Original:</w:t>
          </w:r>
        </w:p>
      </w:tc>
      <w:tc>
        <w:tcPr>
          <w:tcW w:w="1843" w:type="dxa"/>
          <w:gridSpan w:val="2"/>
        </w:tcPr>
        <w:p w14:paraId="0B2D4B5C" w14:textId="77777777" w:rsidR="00BD47E4" w:rsidRDefault="00417E06" w:rsidP="002C30DA">
          <w:pPr>
            <w:jc w:val="right"/>
          </w:pPr>
          <w:bookmarkStart w:id="6" w:name="language"/>
          <w:r>
            <w:t>English</w:t>
          </w:r>
          <w:bookmarkEnd w:id="6"/>
        </w:p>
      </w:tc>
      <w:tc>
        <w:tcPr>
          <w:tcW w:w="390" w:type="dxa"/>
        </w:tcPr>
        <w:p w14:paraId="63B0B36E" w14:textId="77777777" w:rsidR="00BD47E4" w:rsidRDefault="00C255E4" w:rsidP="00387A65">
          <w:pPr>
            <w:jc w:val="right"/>
          </w:pPr>
        </w:p>
      </w:tc>
    </w:tr>
    <w:tr w:rsidR="00F11E52" w14:paraId="19274882" w14:textId="77777777" w:rsidTr="00BD47E4">
      <w:trPr>
        <w:trHeight w:val="409"/>
        <w:jc w:val="center"/>
      </w:trPr>
      <w:tc>
        <w:tcPr>
          <w:tcW w:w="9039" w:type="dxa"/>
          <w:gridSpan w:val="2"/>
        </w:tcPr>
        <w:p w14:paraId="17D624D1" w14:textId="77777777" w:rsidR="0097629D" w:rsidRDefault="00417E06" w:rsidP="002C30DA">
          <w:pPr>
            <w:jc w:val="right"/>
          </w:pPr>
          <w:r>
            <w:t>Submitted:</w:t>
          </w:r>
        </w:p>
      </w:tc>
      <w:tc>
        <w:tcPr>
          <w:tcW w:w="1843" w:type="dxa"/>
          <w:gridSpan w:val="2"/>
        </w:tcPr>
        <w:p w14:paraId="0D4F302F" w14:textId="77777777" w:rsidR="0097629D" w:rsidRDefault="00417E06" w:rsidP="0097629D">
          <w:pPr>
            <w:jc w:val="right"/>
          </w:pPr>
          <w:bookmarkStart w:id="7" w:name="date_submission"/>
          <w:r>
            <w:t>23/3/2021</w:t>
          </w:r>
          <w:bookmarkEnd w:id="7"/>
        </w:p>
      </w:tc>
      <w:tc>
        <w:tcPr>
          <w:tcW w:w="390" w:type="dxa"/>
        </w:tcPr>
        <w:p w14:paraId="31F82EC7" w14:textId="77777777" w:rsidR="0097629D" w:rsidRDefault="00C255E4" w:rsidP="00387A65">
          <w:pPr>
            <w:jc w:val="right"/>
          </w:pPr>
        </w:p>
      </w:tc>
    </w:tr>
  </w:tbl>
  <w:p w14:paraId="13157042" w14:textId="77777777" w:rsidR="00AE5DD0" w:rsidRDefault="00C25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E7ED" w14:textId="77777777" w:rsidR="00345C5F" w:rsidRDefault="00345C5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11E52" w14:paraId="1DE97499" w14:textId="77777777">
      <w:trPr>
        <w:trHeight w:val="354"/>
        <w:jc w:val="center"/>
      </w:trPr>
      <w:tc>
        <w:tcPr>
          <w:tcW w:w="9694" w:type="dxa"/>
        </w:tcPr>
        <w:p w14:paraId="48580AB3" w14:textId="4C5C0503" w:rsidR="00AE5DD0" w:rsidRPr="00BD47E4" w:rsidRDefault="00417E06" w:rsidP="00C26F2D">
          <w:pPr>
            <w:jc w:val="right"/>
            <w:rPr>
              <w:b/>
              <w:sz w:val="32"/>
              <w:szCs w:val="32"/>
            </w:rPr>
          </w:pPr>
          <w:r>
            <w:rPr>
              <w:b/>
              <w:sz w:val="32"/>
              <w:szCs w:val="32"/>
            </w:rPr>
            <w:t>IP</w:t>
          </w:r>
        </w:p>
      </w:tc>
      <w:tc>
        <w:tcPr>
          <w:tcW w:w="1332" w:type="dxa"/>
        </w:tcPr>
        <w:p w14:paraId="749F4A11" w14:textId="062451D0" w:rsidR="00AE5DD0" w:rsidRPr="00BD47E4" w:rsidRDefault="00417E06" w:rsidP="00080F4C">
          <w:pPr>
            <w:rPr>
              <w:b/>
              <w:sz w:val="32"/>
              <w:szCs w:val="32"/>
            </w:rPr>
          </w:pPr>
          <w:r>
            <w:rPr>
              <w:b/>
              <w:sz w:val="32"/>
              <w:szCs w:val="32"/>
            </w:rPr>
            <w:t>1</w:t>
          </w:r>
        </w:p>
      </w:tc>
    </w:tr>
  </w:tbl>
  <w:p w14:paraId="202AE654" w14:textId="77777777" w:rsidR="00AE5DD0" w:rsidRDefault="00C255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9C63082">
      <w:start w:val="1"/>
      <w:numFmt w:val="bullet"/>
      <w:pStyle w:val="ATSBullet1"/>
      <w:lvlText w:val=""/>
      <w:lvlJc w:val="left"/>
      <w:pPr>
        <w:tabs>
          <w:tab w:val="num" w:pos="360"/>
        </w:tabs>
        <w:ind w:left="360" w:hanging="360"/>
      </w:pPr>
      <w:rPr>
        <w:rFonts w:ascii="Symbol" w:hAnsi="Symbol" w:hint="default"/>
        <w:color w:val="auto"/>
      </w:rPr>
    </w:lvl>
    <w:lvl w:ilvl="1" w:tplc="79CAAEE8" w:tentative="1">
      <w:start w:val="1"/>
      <w:numFmt w:val="bullet"/>
      <w:lvlText w:val="o"/>
      <w:lvlJc w:val="left"/>
      <w:pPr>
        <w:tabs>
          <w:tab w:val="num" w:pos="1440"/>
        </w:tabs>
        <w:ind w:left="1440" w:hanging="360"/>
      </w:pPr>
      <w:rPr>
        <w:rFonts w:ascii="Courier New" w:hAnsi="Courier New" w:cs="Courier New" w:hint="default"/>
      </w:rPr>
    </w:lvl>
    <w:lvl w:ilvl="2" w:tplc="748ED1C2" w:tentative="1">
      <w:start w:val="1"/>
      <w:numFmt w:val="bullet"/>
      <w:lvlText w:val=""/>
      <w:lvlJc w:val="left"/>
      <w:pPr>
        <w:tabs>
          <w:tab w:val="num" w:pos="2160"/>
        </w:tabs>
        <w:ind w:left="2160" w:hanging="360"/>
      </w:pPr>
      <w:rPr>
        <w:rFonts w:ascii="Wingdings" w:hAnsi="Wingdings" w:hint="default"/>
      </w:rPr>
    </w:lvl>
    <w:lvl w:ilvl="3" w:tplc="9EC6A3E0" w:tentative="1">
      <w:start w:val="1"/>
      <w:numFmt w:val="bullet"/>
      <w:lvlText w:val=""/>
      <w:lvlJc w:val="left"/>
      <w:pPr>
        <w:tabs>
          <w:tab w:val="num" w:pos="2880"/>
        </w:tabs>
        <w:ind w:left="2880" w:hanging="360"/>
      </w:pPr>
      <w:rPr>
        <w:rFonts w:ascii="Symbol" w:hAnsi="Symbol" w:hint="default"/>
      </w:rPr>
    </w:lvl>
    <w:lvl w:ilvl="4" w:tplc="2FF2AF76" w:tentative="1">
      <w:start w:val="1"/>
      <w:numFmt w:val="bullet"/>
      <w:lvlText w:val="o"/>
      <w:lvlJc w:val="left"/>
      <w:pPr>
        <w:tabs>
          <w:tab w:val="num" w:pos="3600"/>
        </w:tabs>
        <w:ind w:left="3600" w:hanging="360"/>
      </w:pPr>
      <w:rPr>
        <w:rFonts w:ascii="Courier New" w:hAnsi="Courier New" w:cs="Courier New" w:hint="default"/>
      </w:rPr>
    </w:lvl>
    <w:lvl w:ilvl="5" w:tplc="D4D6A106" w:tentative="1">
      <w:start w:val="1"/>
      <w:numFmt w:val="bullet"/>
      <w:lvlText w:val=""/>
      <w:lvlJc w:val="left"/>
      <w:pPr>
        <w:tabs>
          <w:tab w:val="num" w:pos="4320"/>
        </w:tabs>
        <w:ind w:left="4320" w:hanging="360"/>
      </w:pPr>
      <w:rPr>
        <w:rFonts w:ascii="Wingdings" w:hAnsi="Wingdings" w:hint="default"/>
      </w:rPr>
    </w:lvl>
    <w:lvl w:ilvl="6" w:tplc="DF7EA19E" w:tentative="1">
      <w:start w:val="1"/>
      <w:numFmt w:val="bullet"/>
      <w:lvlText w:val=""/>
      <w:lvlJc w:val="left"/>
      <w:pPr>
        <w:tabs>
          <w:tab w:val="num" w:pos="5040"/>
        </w:tabs>
        <w:ind w:left="5040" w:hanging="360"/>
      </w:pPr>
      <w:rPr>
        <w:rFonts w:ascii="Symbol" w:hAnsi="Symbol" w:hint="default"/>
      </w:rPr>
    </w:lvl>
    <w:lvl w:ilvl="7" w:tplc="A85E8E2E" w:tentative="1">
      <w:start w:val="1"/>
      <w:numFmt w:val="bullet"/>
      <w:lvlText w:val="o"/>
      <w:lvlJc w:val="left"/>
      <w:pPr>
        <w:tabs>
          <w:tab w:val="num" w:pos="5760"/>
        </w:tabs>
        <w:ind w:left="5760" w:hanging="360"/>
      </w:pPr>
      <w:rPr>
        <w:rFonts w:ascii="Courier New" w:hAnsi="Courier New" w:cs="Courier New" w:hint="default"/>
      </w:rPr>
    </w:lvl>
    <w:lvl w:ilvl="8" w:tplc="1A942A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1BCD28E">
      <w:start w:val="1"/>
      <w:numFmt w:val="decimal"/>
      <w:lvlText w:val="%1)"/>
      <w:lvlJc w:val="left"/>
      <w:pPr>
        <w:tabs>
          <w:tab w:val="num" w:pos="340"/>
        </w:tabs>
        <w:ind w:left="340" w:hanging="340"/>
      </w:pPr>
      <w:rPr>
        <w:rFonts w:hint="default"/>
      </w:rPr>
    </w:lvl>
    <w:lvl w:ilvl="1" w:tplc="47862C64" w:tentative="1">
      <w:start w:val="1"/>
      <w:numFmt w:val="lowerLetter"/>
      <w:lvlText w:val="%2."/>
      <w:lvlJc w:val="left"/>
      <w:pPr>
        <w:tabs>
          <w:tab w:val="num" w:pos="1440"/>
        </w:tabs>
        <w:ind w:left="1440" w:hanging="360"/>
      </w:pPr>
    </w:lvl>
    <w:lvl w:ilvl="2" w:tplc="861A01F2" w:tentative="1">
      <w:start w:val="1"/>
      <w:numFmt w:val="lowerRoman"/>
      <w:lvlText w:val="%3."/>
      <w:lvlJc w:val="right"/>
      <w:pPr>
        <w:tabs>
          <w:tab w:val="num" w:pos="2160"/>
        </w:tabs>
        <w:ind w:left="2160" w:hanging="180"/>
      </w:pPr>
    </w:lvl>
    <w:lvl w:ilvl="3" w:tplc="FB6C176A" w:tentative="1">
      <w:start w:val="1"/>
      <w:numFmt w:val="decimal"/>
      <w:lvlText w:val="%4."/>
      <w:lvlJc w:val="left"/>
      <w:pPr>
        <w:tabs>
          <w:tab w:val="num" w:pos="2880"/>
        </w:tabs>
        <w:ind w:left="2880" w:hanging="360"/>
      </w:pPr>
    </w:lvl>
    <w:lvl w:ilvl="4" w:tplc="9BF69278" w:tentative="1">
      <w:start w:val="1"/>
      <w:numFmt w:val="lowerLetter"/>
      <w:lvlText w:val="%5."/>
      <w:lvlJc w:val="left"/>
      <w:pPr>
        <w:tabs>
          <w:tab w:val="num" w:pos="3600"/>
        </w:tabs>
        <w:ind w:left="3600" w:hanging="360"/>
      </w:pPr>
    </w:lvl>
    <w:lvl w:ilvl="5" w:tplc="9CE8F5D6" w:tentative="1">
      <w:start w:val="1"/>
      <w:numFmt w:val="lowerRoman"/>
      <w:lvlText w:val="%6."/>
      <w:lvlJc w:val="right"/>
      <w:pPr>
        <w:tabs>
          <w:tab w:val="num" w:pos="4320"/>
        </w:tabs>
        <w:ind w:left="4320" w:hanging="180"/>
      </w:pPr>
    </w:lvl>
    <w:lvl w:ilvl="6" w:tplc="BD1ED10E" w:tentative="1">
      <w:start w:val="1"/>
      <w:numFmt w:val="decimal"/>
      <w:lvlText w:val="%7."/>
      <w:lvlJc w:val="left"/>
      <w:pPr>
        <w:tabs>
          <w:tab w:val="num" w:pos="5040"/>
        </w:tabs>
        <w:ind w:left="5040" w:hanging="360"/>
      </w:pPr>
    </w:lvl>
    <w:lvl w:ilvl="7" w:tplc="8BB6288C" w:tentative="1">
      <w:start w:val="1"/>
      <w:numFmt w:val="lowerLetter"/>
      <w:lvlText w:val="%8."/>
      <w:lvlJc w:val="left"/>
      <w:pPr>
        <w:tabs>
          <w:tab w:val="num" w:pos="5760"/>
        </w:tabs>
        <w:ind w:left="5760" w:hanging="360"/>
      </w:pPr>
    </w:lvl>
    <w:lvl w:ilvl="8" w:tplc="F73C4DC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AF0B882">
      <w:start w:val="1"/>
      <w:numFmt w:val="decimal"/>
      <w:lvlText w:val="%1."/>
      <w:lvlJc w:val="left"/>
      <w:pPr>
        <w:tabs>
          <w:tab w:val="num" w:pos="1057"/>
        </w:tabs>
        <w:ind w:left="1057" w:hanging="360"/>
      </w:pPr>
      <w:rPr>
        <w:rFonts w:hint="default"/>
      </w:rPr>
    </w:lvl>
    <w:lvl w:ilvl="1" w:tplc="D7EAA394" w:tentative="1">
      <w:start w:val="1"/>
      <w:numFmt w:val="lowerLetter"/>
      <w:lvlText w:val="%2."/>
      <w:lvlJc w:val="left"/>
      <w:pPr>
        <w:tabs>
          <w:tab w:val="num" w:pos="2137"/>
        </w:tabs>
        <w:ind w:left="2137" w:hanging="360"/>
      </w:pPr>
    </w:lvl>
    <w:lvl w:ilvl="2" w:tplc="02AE0818" w:tentative="1">
      <w:start w:val="1"/>
      <w:numFmt w:val="lowerRoman"/>
      <w:lvlText w:val="%3."/>
      <w:lvlJc w:val="right"/>
      <w:pPr>
        <w:tabs>
          <w:tab w:val="num" w:pos="2857"/>
        </w:tabs>
        <w:ind w:left="2857" w:hanging="180"/>
      </w:pPr>
    </w:lvl>
    <w:lvl w:ilvl="3" w:tplc="01F6A91C" w:tentative="1">
      <w:start w:val="1"/>
      <w:numFmt w:val="decimal"/>
      <w:lvlText w:val="%4."/>
      <w:lvlJc w:val="left"/>
      <w:pPr>
        <w:tabs>
          <w:tab w:val="num" w:pos="3577"/>
        </w:tabs>
        <w:ind w:left="3577" w:hanging="360"/>
      </w:pPr>
    </w:lvl>
    <w:lvl w:ilvl="4" w:tplc="1ACEA66C" w:tentative="1">
      <w:start w:val="1"/>
      <w:numFmt w:val="lowerLetter"/>
      <w:lvlText w:val="%5."/>
      <w:lvlJc w:val="left"/>
      <w:pPr>
        <w:tabs>
          <w:tab w:val="num" w:pos="4297"/>
        </w:tabs>
        <w:ind w:left="4297" w:hanging="360"/>
      </w:pPr>
    </w:lvl>
    <w:lvl w:ilvl="5" w:tplc="2834B6D8" w:tentative="1">
      <w:start w:val="1"/>
      <w:numFmt w:val="lowerRoman"/>
      <w:lvlText w:val="%6."/>
      <w:lvlJc w:val="right"/>
      <w:pPr>
        <w:tabs>
          <w:tab w:val="num" w:pos="5017"/>
        </w:tabs>
        <w:ind w:left="5017" w:hanging="180"/>
      </w:pPr>
    </w:lvl>
    <w:lvl w:ilvl="6" w:tplc="F8F2F4D4" w:tentative="1">
      <w:start w:val="1"/>
      <w:numFmt w:val="decimal"/>
      <w:lvlText w:val="%7."/>
      <w:lvlJc w:val="left"/>
      <w:pPr>
        <w:tabs>
          <w:tab w:val="num" w:pos="5737"/>
        </w:tabs>
        <w:ind w:left="5737" w:hanging="360"/>
      </w:pPr>
    </w:lvl>
    <w:lvl w:ilvl="7" w:tplc="2EE45946" w:tentative="1">
      <w:start w:val="1"/>
      <w:numFmt w:val="lowerLetter"/>
      <w:lvlText w:val="%8."/>
      <w:lvlJc w:val="left"/>
      <w:pPr>
        <w:tabs>
          <w:tab w:val="num" w:pos="6457"/>
        </w:tabs>
        <w:ind w:left="6457" w:hanging="360"/>
      </w:pPr>
    </w:lvl>
    <w:lvl w:ilvl="8" w:tplc="38C67D2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374640C">
      <w:start w:val="1"/>
      <w:numFmt w:val="decimal"/>
      <w:pStyle w:val="ATSNumber1"/>
      <w:lvlText w:val="%1)"/>
      <w:lvlJc w:val="left"/>
      <w:pPr>
        <w:tabs>
          <w:tab w:val="num" w:pos="720"/>
        </w:tabs>
        <w:ind w:left="720" w:hanging="360"/>
      </w:pPr>
    </w:lvl>
    <w:lvl w:ilvl="1" w:tplc="995A8D6A" w:tentative="1">
      <w:start w:val="1"/>
      <w:numFmt w:val="lowerLetter"/>
      <w:lvlText w:val="%2."/>
      <w:lvlJc w:val="left"/>
      <w:pPr>
        <w:tabs>
          <w:tab w:val="num" w:pos="1440"/>
        </w:tabs>
        <w:ind w:left="1440" w:hanging="360"/>
      </w:pPr>
    </w:lvl>
    <w:lvl w:ilvl="2" w:tplc="B73E3D64" w:tentative="1">
      <w:start w:val="1"/>
      <w:numFmt w:val="lowerRoman"/>
      <w:lvlText w:val="%3."/>
      <w:lvlJc w:val="right"/>
      <w:pPr>
        <w:tabs>
          <w:tab w:val="num" w:pos="2160"/>
        </w:tabs>
        <w:ind w:left="2160" w:hanging="180"/>
      </w:pPr>
    </w:lvl>
    <w:lvl w:ilvl="3" w:tplc="8E164B78" w:tentative="1">
      <w:start w:val="1"/>
      <w:numFmt w:val="decimal"/>
      <w:lvlText w:val="%4."/>
      <w:lvlJc w:val="left"/>
      <w:pPr>
        <w:tabs>
          <w:tab w:val="num" w:pos="2880"/>
        </w:tabs>
        <w:ind w:left="2880" w:hanging="360"/>
      </w:pPr>
    </w:lvl>
    <w:lvl w:ilvl="4" w:tplc="B22A9472" w:tentative="1">
      <w:start w:val="1"/>
      <w:numFmt w:val="lowerLetter"/>
      <w:lvlText w:val="%5."/>
      <w:lvlJc w:val="left"/>
      <w:pPr>
        <w:tabs>
          <w:tab w:val="num" w:pos="3600"/>
        </w:tabs>
        <w:ind w:left="3600" w:hanging="360"/>
      </w:pPr>
    </w:lvl>
    <w:lvl w:ilvl="5" w:tplc="552E39C6" w:tentative="1">
      <w:start w:val="1"/>
      <w:numFmt w:val="lowerRoman"/>
      <w:lvlText w:val="%6."/>
      <w:lvlJc w:val="right"/>
      <w:pPr>
        <w:tabs>
          <w:tab w:val="num" w:pos="4320"/>
        </w:tabs>
        <w:ind w:left="4320" w:hanging="180"/>
      </w:pPr>
    </w:lvl>
    <w:lvl w:ilvl="6" w:tplc="D200E33E" w:tentative="1">
      <w:start w:val="1"/>
      <w:numFmt w:val="decimal"/>
      <w:lvlText w:val="%7."/>
      <w:lvlJc w:val="left"/>
      <w:pPr>
        <w:tabs>
          <w:tab w:val="num" w:pos="5040"/>
        </w:tabs>
        <w:ind w:left="5040" w:hanging="360"/>
      </w:pPr>
    </w:lvl>
    <w:lvl w:ilvl="7" w:tplc="70107D9E" w:tentative="1">
      <w:start w:val="1"/>
      <w:numFmt w:val="lowerLetter"/>
      <w:lvlText w:val="%8."/>
      <w:lvlJc w:val="left"/>
      <w:pPr>
        <w:tabs>
          <w:tab w:val="num" w:pos="5760"/>
        </w:tabs>
        <w:ind w:left="5760" w:hanging="360"/>
      </w:pPr>
    </w:lvl>
    <w:lvl w:ilvl="8" w:tplc="B052AFF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7546E9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B3A7768" w:tentative="1">
      <w:start w:val="1"/>
      <w:numFmt w:val="bullet"/>
      <w:lvlText w:val="o"/>
      <w:lvlJc w:val="left"/>
      <w:pPr>
        <w:tabs>
          <w:tab w:val="num" w:pos="2517"/>
        </w:tabs>
        <w:ind w:left="2517" w:hanging="360"/>
      </w:pPr>
      <w:rPr>
        <w:rFonts w:ascii="Courier New" w:hAnsi="Courier New" w:cs="Courier New" w:hint="default"/>
      </w:rPr>
    </w:lvl>
    <w:lvl w:ilvl="2" w:tplc="4792158E" w:tentative="1">
      <w:start w:val="1"/>
      <w:numFmt w:val="bullet"/>
      <w:lvlText w:val=""/>
      <w:lvlJc w:val="left"/>
      <w:pPr>
        <w:tabs>
          <w:tab w:val="num" w:pos="3237"/>
        </w:tabs>
        <w:ind w:left="3237" w:hanging="360"/>
      </w:pPr>
      <w:rPr>
        <w:rFonts w:ascii="Wingdings" w:hAnsi="Wingdings" w:hint="default"/>
      </w:rPr>
    </w:lvl>
    <w:lvl w:ilvl="3" w:tplc="68B8BAEC" w:tentative="1">
      <w:start w:val="1"/>
      <w:numFmt w:val="bullet"/>
      <w:lvlText w:val=""/>
      <w:lvlJc w:val="left"/>
      <w:pPr>
        <w:tabs>
          <w:tab w:val="num" w:pos="3957"/>
        </w:tabs>
        <w:ind w:left="3957" w:hanging="360"/>
      </w:pPr>
      <w:rPr>
        <w:rFonts w:ascii="Symbol" w:hAnsi="Symbol" w:hint="default"/>
      </w:rPr>
    </w:lvl>
    <w:lvl w:ilvl="4" w:tplc="A3685A5A" w:tentative="1">
      <w:start w:val="1"/>
      <w:numFmt w:val="bullet"/>
      <w:lvlText w:val="o"/>
      <w:lvlJc w:val="left"/>
      <w:pPr>
        <w:tabs>
          <w:tab w:val="num" w:pos="4677"/>
        </w:tabs>
        <w:ind w:left="4677" w:hanging="360"/>
      </w:pPr>
      <w:rPr>
        <w:rFonts w:ascii="Courier New" w:hAnsi="Courier New" w:cs="Courier New" w:hint="default"/>
      </w:rPr>
    </w:lvl>
    <w:lvl w:ilvl="5" w:tplc="AF643D94" w:tentative="1">
      <w:start w:val="1"/>
      <w:numFmt w:val="bullet"/>
      <w:lvlText w:val=""/>
      <w:lvlJc w:val="left"/>
      <w:pPr>
        <w:tabs>
          <w:tab w:val="num" w:pos="5397"/>
        </w:tabs>
        <w:ind w:left="5397" w:hanging="360"/>
      </w:pPr>
      <w:rPr>
        <w:rFonts w:ascii="Wingdings" w:hAnsi="Wingdings" w:hint="default"/>
      </w:rPr>
    </w:lvl>
    <w:lvl w:ilvl="6" w:tplc="E1C4B1E4" w:tentative="1">
      <w:start w:val="1"/>
      <w:numFmt w:val="bullet"/>
      <w:lvlText w:val=""/>
      <w:lvlJc w:val="left"/>
      <w:pPr>
        <w:tabs>
          <w:tab w:val="num" w:pos="6117"/>
        </w:tabs>
        <w:ind w:left="6117" w:hanging="360"/>
      </w:pPr>
      <w:rPr>
        <w:rFonts w:ascii="Symbol" w:hAnsi="Symbol" w:hint="default"/>
      </w:rPr>
    </w:lvl>
    <w:lvl w:ilvl="7" w:tplc="ECF28412" w:tentative="1">
      <w:start w:val="1"/>
      <w:numFmt w:val="bullet"/>
      <w:lvlText w:val="o"/>
      <w:lvlJc w:val="left"/>
      <w:pPr>
        <w:tabs>
          <w:tab w:val="num" w:pos="6837"/>
        </w:tabs>
        <w:ind w:left="6837" w:hanging="360"/>
      </w:pPr>
      <w:rPr>
        <w:rFonts w:ascii="Courier New" w:hAnsi="Courier New" w:cs="Courier New" w:hint="default"/>
      </w:rPr>
    </w:lvl>
    <w:lvl w:ilvl="8" w:tplc="4E14C63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44E201A">
      <w:start w:val="1"/>
      <w:numFmt w:val="decimal"/>
      <w:pStyle w:val="ATSNumber2"/>
      <w:lvlText w:val="%1."/>
      <w:lvlJc w:val="left"/>
      <w:pPr>
        <w:tabs>
          <w:tab w:val="num" w:pos="720"/>
        </w:tabs>
        <w:ind w:left="720" w:hanging="360"/>
      </w:pPr>
      <w:rPr>
        <w:rFonts w:hint="default"/>
      </w:rPr>
    </w:lvl>
    <w:lvl w:ilvl="1" w:tplc="E670EE4E" w:tentative="1">
      <w:start w:val="1"/>
      <w:numFmt w:val="lowerLetter"/>
      <w:lvlText w:val="%2."/>
      <w:lvlJc w:val="left"/>
      <w:pPr>
        <w:tabs>
          <w:tab w:val="num" w:pos="1440"/>
        </w:tabs>
        <w:ind w:left="1440" w:hanging="360"/>
      </w:pPr>
    </w:lvl>
    <w:lvl w:ilvl="2" w:tplc="B8DE8F04" w:tentative="1">
      <w:start w:val="1"/>
      <w:numFmt w:val="lowerRoman"/>
      <w:lvlText w:val="%3."/>
      <w:lvlJc w:val="right"/>
      <w:pPr>
        <w:tabs>
          <w:tab w:val="num" w:pos="2160"/>
        </w:tabs>
        <w:ind w:left="2160" w:hanging="180"/>
      </w:pPr>
    </w:lvl>
    <w:lvl w:ilvl="3" w:tplc="0FCA3ED8" w:tentative="1">
      <w:start w:val="1"/>
      <w:numFmt w:val="decimal"/>
      <w:lvlText w:val="%4."/>
      <w:lvlJc w:val="left"/>
      <w:pPr>
        <w:tabs>
          <w:tab w:val="num" w:pos="2880"/>
        </w:tabs>
        <w:ind w:left="2880" w:hanging="360"/>
      </w:pPr>
    </w:lvl>
    <w:lvl w:ilvl="4" w:tplc="535EBFC2" w:tentative="1">
      <w:start w:val="1"/>
      <w:numFmt w:val="lowerLetter"/>
      <w:lvlText w:val="%5."/>
      <w:lvlJc w:val="left"/>
      <w:pPr>
        <w:tabs>
          <w:tab w:val="num" w:pos="3600"/>
        </w:tabs>
        <w:ind w:left="3600" w:hanging="360"/>
      </w:pPr>
    </w:lvl>
    <w:lvl w:ilvl="5" w:tplc="E77896EE" w:tentative="1">
      <w:start w:val="1"/>
      <w:numFmt w:val="lowerRoman"/>
      <w:lvlText w:val="%6."/>
      <w:lvlJc w:val="right"/>
      <w:pPr>
        <w:tabs>
          <w:tab w:val="num" w:pos="4320"/>
        </w:tabs>
        <w:ind w:left="4320" w:hanging="180"/>
      </w:pPr>
    </w:lvl>
    <w:lvl w:ilvl="6" w:tplc="ABE4B5B2" w:tentative="1">
      <w:start w:val="1"/>
      <w:numFmt w:val="decimal"/>
      <w:lvlText w:val="%7."/>
      <w:lvlJc w:val="left"/>
      <w:pPr>
        <w:tabs>
          <w:tab w:val="num" w:pos="5040"/>
        </w:tabs>
        <w:ind w:left="5040" w:hanging="360"/>
      </w:pPr>
    </w:lvl>
    <w:lvl w:ilvl="7" w:tplc="DD6E3F68" w:tentative="1">
      <w:start w:val="1"/>
      <w:numFmt w:val="lowerLetter"/>
      <w:lvlText w:val="%8."/>
      <w:lvlJc w:val="left"/>
      <w:pPr>
        <w:tabs>
          <w:tab w:val="num" w:pos="5760"/>
        </w:tabs>
        <w:ind w:left="5760" w:hanging="360"/>
      </w:pPr>
    </w:lvl>
    <w:lvl w:ilvl="8" w:tplc="D58AADB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52"/>
    <w:rsid w:val="00345C5F"/>
    <w:rsid w:val="00417E06"/>
    <w:rsid w:val="00913872"/>
    <w:rsid w:val="00C255E4"/>
    <w:rsid w:val="00F11E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D1816"/>
  <w15:chartTrackingRefBased/>
  <w15:docId w15:val="{2C61F37D-5708-4D7B-B785-8F7DD7E3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676</Words>
  <Characters>4021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2021-05-14T17:42:00Z</dcterms:modified>
</cp:coreProperties>
</file>