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E195A" w14:textId="77777777" w:rsidR="00C26F2D" w:rsidRPr="00BF077B" w:rsidRDefault="00081FC1" w:rsidP="00BF077B">
      <w:pPr>
        <w:pStyle w:val="ATSNormal"/>
        <w:rPr>
          <w:rStyle w:val="Ttulodellibro"/>
        </w:rPr>
      </w:pPr>
    </w:p>
    <w:p w14:paraId="372F5309" w14:textId="77777777" w:rsidR="002F0A13" w:rsidRDefault="00081FC1" w:rsidP="004B4A60">
      <w:pPr>
        <w:rPr>
          <w:b/>
          <w:u w:val="single"/>
          <w:lang w:val="es-ES_tradnl"/>
        </w:rPr>
      </w:pPr>
    </w:p>
    <w:p w14:paraId="2D9142BB" w14:textId="77777777" w:rsidR="002F0A13" w:rsidRDefault="00081FC1" w:rsidP="004B4A60">
      <w:pPr>
        <w:rPr>
          <w:b/>
          <w:u w:val="single"/>
          <w:lang w:val="es-ES_tradnl"/>
        </w:rPr>
      </w:pPr>
    </w:p>
    <w:p w14:paraId="38B9DE32" w14:textId="77777777" w:rsidR="002F0A13" w:rsidRDefault="00081FC1" w:rsidP="004B4A60">
      <w:pPr>
        <w:rPr>
          <w:b/>
          <w:u w:val="single"/>
          <w:lang w:val="es-ES_tradnl"/>
        </w:rPr>
      </w:pPr>
    </w:p>
    <w:p w14:paraId="4D8DEAF9" w14:textId="77777777" w:rsidR="002F0A13" w:rsidRDefault="00081FC1" w:rsidP="004B4A60">
      <w:pPr>
        <w:rPr>
          <w:b/>
          <w:u w:val="single"/>
          <w:lang w:val="es-ES_tradnl"/>
        </w:rPr>
      </w:pPr>
    </w:p>
    <w:p w14:paraId="587C1EE2" w14:textId="77777777" w:rsidR="00C26F2D" w:rsidRDefault="00081FC1" w:rsidP="004B4A60">
      <w:pPr>
        <w:rPr>
          <w:b/>
          <w:u w:val="single"/>
          <w:lang w:val="es-ES_tradnl"/>
        </w:rPr>
      </w:pPr>
    </w:p>
    <w:p w14:paraId="2CB9A86F" w14:textId="77777777" w:rsidR="004B4A60" w:rsidRPr="0057246E" w:rsidRDefault="002D26BB" w:rsidP="001B789F">
      <w:pPr>
        <w:pStyle w:val="ATSTitle"/>
      </w:pPr>
      <w:bookmarkStart w:id="0" w:name="name"/>
      <w:r>
        <w:t>The Scientific Committee on Antarctic Research Annual Report 2021 to the Antarctic Treaty Consultative Meeting XLIII</w:t>
      </w:r>
      <w:bookmarkEnd w:id="0"/>
    </w:p>
    <w:p w14:paraId="697F661D" w14:textId="77777777" w:rsidR="004B4A60" w:rsidRPr="0057246E" w:rsidRDefault="00081FC1" w:rsidP="00F75424">
      <w:pPr>
        <w:jc w:val="center"/>
      </w:pPr>
    </w:p>
    <w:p w14:paraId="577D64CA" w14:textId="77777777" w:rsidR="004B4A60" w:rsidRPr="002F0A13" w:rsidRDefault="00081FC1" w:rsidP="002F0A13"/>
    <w:p w14:paraId="009075B3" w14:textId="77777777" w:rsidR="004B4A60" w:rsidRDefault="00081FC1" w:rsidP="00F75424">
      <w:pPr>
        <w:jc w:val="center"/>
      </w:pPr>
      <w:bookmarkStart w:id="1" w:name="memo"/>
      <w:bookmarkEnd w:id="1"/>
    </w:p>
    <w:p w14:paraId="40FFFF1D" w14:textId="77777777" w:rsidR="0097629D" w:rsidRDefault="00081FC1" w:rsidP="00F75424">
      <w:pPr>
        <w:jc w:val="center"/>
      </w:pPr>
    </w:p>
    <w:p w14:paraId="37EAC006" w14:textId="77777777" w:rsidR="0097629D" w:rsidRDefault="00081FC1" w:rsidP="00F75424">
      <w:pPr>
        <w:jc w:val="center"/>
      </w:pPr>
    </w:p>
    <w:p w14:paraId="43D565DE" w14:textId="77777777" w:rsidR="0097629D" w:rsidRDefault="00081FC1" w:rsidP="00F75424">
      <w:pPr>
        <w:jc w:val="center"/>
      </w:pPr>
    </w:p>
    <w:p w14:paraId="6CB1DE9F" w14:textId="77777777" w:rsidR="0097629D" w:rsidRPr="00C26F2D" w:rsidRDefault="00081FC1" w:rsidP="00F75424">
      <w:pPr>
        <w:jc w:val="center"/>
      </w:pPr>
    </w:p>
    <w:p w14:paraId="7EB665F4" w14:textId="77777777" w:rsidR="004B4A60" w:rsidRPr="0057246E" w:rsidRDefault="00081FC1" w:rsidP="004B4A60"/>
    <w:p w14:paraId="36724CEF" w14:textId="77777777" w:rsidR="00C26F2D" w:rsidRDefault="00081FC1" w:rsidP="00952E9F">
      <w:pPr>
        <w:sectPr w:rsidR="00C26F2D" w:rsidSect="000E1D5C">
          <w:headerReference w:type="default" r:id="rId8"/>
          <w:footerReference w:type="even" r:id="rId9"/>
          <w:footerReference w:type="default" r:id="rId10"/>
          <w:pgSz w:w="11907" w:h="16840" w:code="9"/>
          <w:pgMar w:top="1134" w:right="1134" w:bottom="1134" w:left="1134" w:header="709" w:footer="709" w:gutter="0"/>
          <w:cols w:space="708"/>
          <w:docGrid w:linePitch="360"/>
        </w:sectPr>
      </w:pPr>
    </w:p>
    <w:p w14:paraId="59FE3A13" w14:textId="2F570791" w:rsidR="004B4A60" w:rsidRDefault="00081FC1" w:rsidP="00952E9F"/>
    <w:p w14:paraId="3B61B10F" w14:textId="77777777" w:rsidR="002D26BB" w:rsidRDefault="002D26BB" w:rsidP="002D26BB">
      <w:pPr>
        <w:pStyle w:val="ATSHeading1"/>
      </w:pPr>
      <w:r>
        <w:t>The Scientific Committee on Antarctic Research Annual Report 2021 to the Antarctic Treaty Consultative Meeting XLIII</w:t>
      </w:r>
    </w:p>
    <w:p w14:paraId="2DD264CB" w14:textId="77777777" w:rsidR="002D26BB" w:rsidRDefault="002D26BB" w:rsidP="002D26BB">
      <w:pPr>
        <w:pStyle w:val="ATSHeading2"/>
        <w:jc w:val="center"/>
      </w:pPr>
      <w:r>
        <w:t>Information Paper submitted by SCAR</w:t>
      </w:r>
    </w:p>
    <w:p w14:paraId="7B717923" w14:textId="77777777" w:rsidR="002D26BB" w:rsidRDefault="002D26BB" w:rsidP="002D26BB">
      <w:pPr>
        <w:pStyle w:val="ATSHeading2"/>
      </w:pPr>
      <w:r>
        <w:t>Summary</w:t>
      </w:r>
    </w:p>
    <w:p w14:paraId="4B413929" w14:textId="77777777" w:rsidR="002D26BB" w:rsidRDefault="002D26BB" w:rsidP="002D26BB">
      <w:pPr>
        <w:pStyle w:val="ATSNormal"/>
      </w:pPr>
      <w:r>
        <w:t xml:space="preserve">This paper presents the annual report of The Scientific Committee on Antarctic Research (SCAR) to the Antarctic Treaty Consultative Meeting.  For ease of consideration, the main features of the report are presented as an infographic (attachment 1). </w:t>
      </w:r>
    </w:p>
    <w:p w14:paraId="203AC711" w14:textId="77777777" w:rsidR="002D26BB" w:rsidRDefault="002D26BB" w:rsidP="002D26BB">
      <w:pPr>
        <w:pStyle w:val="ATSHeading2"/>
      </w:pPr>
      <w:r>
        <w:t xml:space="preserve">Background </w:t>
      </w:r>
    </w:p>
    <w:p w14:paraId="09F3A39B" w14:textId="77777777" w:rsidR="002D26BB" w:rsidRDefault="002D26BB" w:rsidP="002D26BB">
      <w:pPr>
        <w:pStyle w:val="ATSNormal"/>
      </w:pPr>
      <w:r>
        <w:t xml:space="preserve">The mission of SCAR is to advance Antarctic research, including observations from Antarctica, and to promote scientific knowledge, understanding and education on any aspect of the Antarctic region.  To this end, SCAR is charged with the initiation and international coordination of Antarctic and Southern Ocean research beneficial to global society.  SCAR provides independent and objective scientific advice and information to the Antarctic Treaty System and other bodies, and acts as the main international exchange of Antarctic information within the scientific community.  Descriptions of SCAR’s activities and scientific outputs are available at: </w:t>
      </w:r>
      <w:hyperlink r:id="rId11" w:history="1">
        <w:r w:rsidRPr="00832ECA">
          <w:rPr>
            <w:rStyle w:val="Hipervnculo"/>
          </w:rPr>
          <w:t>https://www.scar.org/</w:t>
        </w:r>
      </w:hyperlink>
      <w:r>
        <w:t xml:space="preserve">. </w:t>
      </w:r>
    </w:p>
    <w:p w14:paraId="62D82F46" w14:textId="77777777" w:rsidR="002D26BB" w:rsidRDefault="002D26BB" w:rsidP="002D26BB">
      <w:pPr>
        <w:pStyle w:val="ATSHeading2"/>
      </w:pPr>
      <w:r>
        <w:t>Science Priorities</w:t>
      </w:r>
    </w:p>
    <w:p w14:paraId="1A9A7297" w14:textId="77777777" w:rsidR="002D26BB" w:rsidRDefault="002D26BB" w:rsidP="002D26BB">
      <w:pPr>
        <w:pStyle w:val="ATSNormal"/>
      </w:pPr>
      <w:r>
        <w:t>Three new flagship scientific research programmes (SRPs) were approved in 2020 and six existing SRPs came to an end.  The new SRPs are:</w:t>
      </w:r>
    </w:p>
    <w:p w14:paraId="322ABC62" w14:textId="77777777" w:rsidR="002D26BB" w:rsidRDefault="002D26BB" w:rsidP="002D26BB">
      <w:pPr>
        <w:pStyle w:val="ATSBullet1"/>
        <w:numPr>
          <w:ilvl w:val="0"/>
          <w:numId w:val="11"/>
        </w:numPr>
      </w:pPr>
      <w:r w:rsidRPr="00926EA8">
        <w:rPr>
          <w:b/>
        </w:rPr>
        <w:t>Integrated Science to Inform Antarctic and Southern Ocean Conservation (Ant-ICON)</w:t>
      </w:r>
      <w:r>
        <w:t xml:space="preserve"> </w:t>
      </w:r>
      <w:r w:rsidRPr="00926EA8">
        <w:t>will answer fundamental science questions (as identified by the SCAR Horizon Scan), relating to the conservation and management of Antarctica and the Southern Ocean and focus on research to drive and inform international decision-making and policy change.</w:t>
      </w:r>
    </w:p>
    <w:p w14:paraId="2C89D7EA" w14:textId="77777777" w:rsidR="002D26BB" w:rsidRDefault="002D26BB" w:rsidP="002D26BB">
      <w:pPr>
        <w:pStyle w:val="ATSBullet1"/>
        <w:numPr>
          <w:ilvl w:val="0"/>
          <w:numId w:val="11"/>
        </w:numPr>
      </w:pPr>
      <w:proofErr w:type="spellStart"/>
      <w:r w:rsidRPr="00926EA8">
        <w:rPr>
          <w:b/>
        </w:rPr>
        <w:t>INStabilities</w:t>
      </w:r>
      <w:proofErr w:type="spellEnd"/>
      <w:r w:rsidRPr="00926EA8">
        <w:rPr>
          <w:b/>
        </w:rPr>
        <w:t xml:space="preserve"> and Thresholds in </w:t>
      </w:r>
      <w:proofErr w:type="spellStart"/>
      <w:r w:rsidRPr="00926EA8">
        <w:rPr>
          <w:b/>
        </w:rPr>
        <w:t>ANTarctica</w:t>
      </w:r>
      <w:proofErr w:type="spellEnd"/>
      <w:r w:rsidRPr="00926EA8">
        <w:rPr>
          <w:b/>
        </w:rPr>
        <w:t xml:space="preserve"> (INSTANT)</w:t>
      </w:r>
      <w:r>
        <w:t xml:space="preserve"> </w:t>
      </w:r>
      <w:r w:rsidRPr="00926EA8">
        <w:t xml:space="preserve">will address a first-order question about Antarctica’s contribution to sea level. </w:t>
      </w:r>
      <w:r>
        <w:t xml:space="preserve"> E</w:t>
      </w:r>
      <w:r w:rsidRPr="00926EA8">
        <w:t>ncompass</w:t>
      </w:r>
      <w:r>
        <w:t>ing</w:t>
      </w:r>
      <w:r w:rsidRPr="00926EA8">
        <w:t xml:space="preserve"> geoscience, physical sciences and biological sciences,</w:t>
      </w:r>
      <w:r>
        <w:t xml:space="preserve"> it aims to quantify the Antarctic ice sheet's contribution to past and future global sea-level change.</w:t>
      </w:r>
    </w:p>
    <w:p w14:paraId="3F2CFD75" w14:textId="77777777" w:rsidR="002D26BB" w:rsidRDefault="002D26BB" w:rsidP="002D26BB">
      <w:pPr>
        <w:pStyle w:val="ATSBullet1"/>
        <w:numPr>
          <w:ilvl w:val="0"/>
          <w:numId w:val="11"/>
        </w:numPr>
      </w:pPr>
      <w:r w:rsidRPr="00FB1BF6">
        <w:rPr>
          <w:b/>
        </w:rPr>
        <w:t>Near-term Variability and Prediction of the Antarctic Climate System (</w:t>
      </w:r>
      <w:proofErr w:type="spellStart"/>
      <w:r w:rsidRPr="00FB1BF6">
        <w:rPr>
          <w:b/>
        </w:rPr>
        <w:t>AntClim</w:t>
      </w:r>
      <w:r w:rsidRPr="00FB1BF6">
        <w:rPr>
          <w:b/>
          <w:vertAlign w:val="superscript"/>
        </w:rPr>
        <w:t>now</w:t>
      </w:r>
      <w:proofErr w:type="spellEnd"/>
      <w:r w:rsidRPr="00FB1BF6">
        <w:rPr>
          <w:b/>
        </w:rPr>
        <w:t>)</w:t>
      </w:r>
      <w:r>
        <w:t xml:space="preserve"> </w:t>
      </w:r>
      <w:r w:rsidRPr="00926EA8">
        <w:t>will investigate the prediction of near-term conditions in the Antarctic climate system on timescales of years to multiple decades.</w:t>
      </w:r>
      <w:r>
        <w:t xml:space="preserve">  Taking </w:t>
      </w:r>
      <w:r w:rsidRPr="00926EA8">
        <w:t xml:space="preserve">an integrated approach, </w:t>
      </w:r>
      <w:r>
        <w:t>it will</w:t>
      </w:r>
      <w:r w:rsidRPr="00926EA8">
        <w:t xml:space="preserve"> consider the Antarctic environment as a whole.</w:t>
      </w:r>
    </w:p>
    <w:p w14:paraId="3C0435FD" w14:textId="77777777" w:rsidR="002D26BB" w:rsidRPr="00FB1BF6" w:rsidRDefault="002D26BB" w:rsidP="002D26BB">
      <w:pPr>
        <w:pStyle w:val="ATSNormal"/>
      </w:pPr>
      <w:r>
        <w:t xml:space="preserve">Details of these programmes can be found at </w:t>
      </w:r>
      <w:hyperlink r:id="rId12" w:history="1">
        <w:r w:rsidRPr="00832ECA">
          <w:rPr>
            <w:rStyle w:val="Hipervnculo"/>
          </w:rPr>
          <w:t>https://www.scar.org/science/srp/</w:t>
        </w:r>
      </w:hyperlink>
      <w:r>
        <w:t>.</w:t>
      </w:r>
    </w:p>
    <w:p w14:paraId="08980581" w14:textId="77777777" w:rsidR="002D26BB" w:rsidRDefault="002D26BB" w:rsidP="002D26BB">
      <w:pPr>
        <w:pStyle w:val="ATSHeading2"/>
      </w:pPr>
      <w:r>
        <w:t xml:space="preserve">Recent Developments </w:t>
      </w:r>
    </w:p>
    <w:p w14:paraId="4B17CA21" w14:textId="77777777" w:rsidR="002D26BB" w:rsidRDefault="002D26BB" w:rsidP="002D26BB">
      <w:pPr>
        <w:pStyle w:val="ATSNormal"/>
      </w:pPr>
      <w:r>
        <w:t xml:space="preserve">Key outcomes and activities of SCAR are presented in Attachment 1.  SCAR’s three science groups, scientific research programmes, and specialized subsidiary groups have undertaken a wide variety of activities and produced many outputs, a range of which are formally presented at this meeting. </w:t>
      </w:r>
    </w:p>
    <w:p w14:paraId="6AB22A87" w14:textId="77777777" w:rsidR="002D26BB" w:rsidRDefault="002D26BB" w:rsidP="002D26BB">
      <w:pPr>
        <w:pStyle w:val="ATSNormal"/>
      </w:pPr>
      <w:r>
        <w:t xml:space="preserve">In January 2020, SCAR took over the hosting of the Antarctic Environments Portal from the University of Canterbury, New Zealand.  Further details can be found in </w:t>
      </w:r>
      <w:r w:rsidRPr="00AD05C9">
        <w:t xml:space="preserve">WP </w:t>
      </w:r>
      <w:r>
        <w:t xml:space="preserve">19 </w:t>
      </w:r>
      <w:r w:rsidRPr="00AE215E">
        <w:rPr>
          <w:i/>
        </w:rPr>
        <w:t>Antarctic Environments Portal</w:t>
      </w:r>
      <w:r>
        <w:t>.</w:t>
      </w:r>
    </w:p>
    <w:p w14:paraId="50167561" w14:textId="77777777" w:rsidR="002D26BB" w:rsidRDefault="002D26BB" w:rsidP="002D26BB">
      <w:pPr>
        <w:pStyle w:val="ATSNormal"/>
      </w:pPr>
      <w:r>
        <w:t xml:space="preserve">Following the cancellation of SCAR’s biennial Open Science Conference in Hobart in August 2020 as a result of the pandemic, in August 2020 SCAR hosted SCAR 2020 Online, which featured many of the </w:t>
      </w:r>
      <w:r>
        <w:lastRenderedPageBreak/>
        <w:t xml:space="preserve">highlights of the Hobart meeting and attracted 2712 participants from 60 countries.  Further details are available from </w:t>
      </w:r>
      <w:hyperlink r:id="rId13" w:history="1">
        <w:r w:rsidRPr="00832ECA">
          <w:rPr>
            <w:rStyle w:val="Hipervnculo"/>
          </w:rPr>
          <w:t>https://www.scar2020.org/</w:t>
        </w:r>
      </w:hyperlink>
      <w:r>
        <w:t>.</w:t>
      </w:r>
    </w:p>
    <w:p w14:paraId="08A1D924" w14:textId="6AE77CFD" w:rsidR="002D26BB" w:rsidRDefault="002D26BB" w:rsidP="002D26BB">
      <w:pPr>
        <w:pStyle w:val="ATSNormal"/>
      </w:pPr>
      <w:r>
        <w:t>SCAR, through its Antarctic Biodiversity Portal, is coordinating a community effort to contribute to the UN Decade of Ocean Science for Sustainable Development (2021-2030) through the development of a Southern Ocean Action Plan.  This is a partnership with the Southern Ocean Observing System (SOOS) and many other groups and organisations collectively termed the Southern Ocean Task Force.  A website has recently been launched (</w:t>
      </w:r>
      <w:hyperlink r:id="rId14" w:history="1">
        <w:r w:rsidRPr="00832ECA">
          <w:rPr>
            <w:rStyle w:val="Hipervnculo"/>
          </w:rPr>
          <w:t>https://www.sodecade.org</w:t>
        </w:r>
      </w:hyperlink>
      <w:r>
        <w:t xml:space="preserve">) to share information about the process and further detail is provided in </w:t>
      </w:r>
      <w:r w:rsidRPr="007E2C2D">
        <w:t xml:space="preserve">IP </w:t>
      </w:r>
      <w:r w:rsidR="007E2C2D">
        <w:t xml:space="preserve">136 </w:t>
      </w:r>
      <w:r w:rsidR="007E2C2D" w:rsidRPr="00081FC1">
        <w:rPr>
          <w:i/>
        </w:rPr>
        <w:t>The Southern Ocean contribution to the United Nations Decade of Ocean Science for Sustainable Development</w:t>
      </w:r>
      <w:r>
        <w:t>.</w:t>
      </w:r>
    </w:p>
    <w:p w14:paraId="4413F7D2" w14:textId="77777777" w:rsidR="002D26BB" w:rsidRDefault="002D26BB" w:rsidP="002D26BB">
      <w:pPr>
        <w:pStyle w:val="ATSNormal"/>
      </w:pPr>
      <w:r w:rsidRPr="00FA7E1D">
        <w:t>In order to further understand the complex and far-reaching consequences of the COVID-19 pandemic for the Antarctic community, SCAR’s Standing Committee on the Humanities and Social Sciences (SC-HASS) has initiated a research programme to assess the pandemic’s impacts on Antarctic research and researchers</w:t>
      </w:r>
      <w:r>
        <w:t>,</w:t>
      </w:r>
      <w:r w:rsidRPr="00FA7E1D">
        <w:t xml:space="preserve"> as well as the long-term implications of COVID-19 for Antarctic operations, tourism and governance, with the overarching aim to help inform decisions on how to mitigate adverse impacts. </w:t>
      </w:r>
      <w:r>
        <w:t xml:space="preserve"> </w:t>
      </w:r>
      <w:r w:rsidRPr="00FA7E1D">
        <w:t xml:space="preserve">Further information can be found at </w:t>
      </w:r>
      <w:hyperlink r:id="rId15" w:history="1">
        <w:r w:rsidRPr="00832ECA">
          <w:rPr>
            <w:rStyle w:val="Hipervnculo"/>
          </w:rPr>
          <w:t>https://www.scar.org/science/hass/covid-project/info/</w:t>
        </w:r>
      </w:hyperlink>
      <w:r w:rsidRPr="00FA7E1D">
        <w:t>.</w:t>
      </w:r>
    </w:p>
    <w:p w14:paraId="4D17008A" w14:textId="77777777" w:rsidR="002D26BB" w:rsidRDefault="002D26BB" w:rsidP="002D26BB">
      <w:pPr>
        <w:pStyle w:val="ATSNormal"/>
      </w:pPr>
      <w:r>
        <w:t xml:space="preserve">In March 2021, the first virtual meeting of the SCAR Delegates took place.  At the meeting, the Czech Republic and Turkey were upgraded from Associate to Full Membership of SCAR, and Mexico was admitted as an Associate Member.  In addition, two new Executive Committee members were elected by the Delegates: Dr </w:t>
      </w:r>
      <w:proofErr w:type="spellStart"/>
      <w:r>
        <w:t>Yeadong</w:t>
      </w:r>
      <w:proofErr w:type="spellEnd"/>
      <w:r>
        <w:t xml:space="preserve"> Kim (Republic of Korea) was elected as SCAR President, and Prof Deneb </w:t>
      </w:r>
      <w:proofErr w:type="spellStart"/>
      <w:r>
        <w:t>Karentz</w:t>
      </w:r>
      <w:proofErr w:type="spellEnd"/>
      <w:r>
        <w:t xml:space="preserve"> (USA) was elected as Vice President and takes on responsibility for Science.  Prof Jefferson </w:t>
      </w:r>
      <w:proofErr w:type="spellStart"/>
      <w:r>
        <w:t>Simoes</w:t>
      </w:r>
      <w:proofErr w:type="spellEnd"/>
      <w:r>
        <w:t xml:space="preserve"> (Brazil) was re-elected for a second term as Vice President and retains responsibility for Finance.  Two Vice Presidents remain in position: Dr M. Ravichandran (India) as Vice President for Capacity Building, Education and Training, and Dr Gary Wilson (New Zealand) as Vice President for Administration.  Prof Steven </w:t>
      </w:r>
      <w:proofErr w:type="spellStart"/>
      <w:r>
        <w:t>Chown</w:t>
      </w:r>
      <w:proofErr w:type="spellEnd"/>
      <w:r>
        <w:t xml:space="preserve"> remains on the Executive Committee for two years as immediate Past President.</w:t>
      </w:r>
    </w:p>
    <w:p w14:paraId="067C9264" w14:textId="77777777" w:rsidR="002D26BB" w:rsidRDefault="002D26BB" w:rsidP="002D26BB">
      <w:pPr>
        <w:pStyle w:val="ATSNormal"/>
      </w:pPr>
      <w:r>
        <w:t xml:space="preserve">Dr Chandrika Nath is SCAR’s Executive Director.  Dr Susie Grant is SCAR’s representative to the Committee for Environmental Protection.  Dr Grant took over this role from Dr Aleks </w:t>
      </w:r>
      <w:proofErr w:type="spellStart"/>
      <w:r>
        <w:t>Terauds</w:t>
      </w:r>
      <w:proofErr w:type="spellEnd"/>
      <w:r>
        <w:t xml:space="preserve"> in September 2020.</w:t>
      </w:r>
    </w:p>
    <w:p w14:paraId="7408BB26" w14:textId="77777777" w:rsidR="002D26BB" w:rsidRDefault="002D26BB" w:rsidP="002D26BB">
      <w:pPr>
        <w:pStyle w:val="ATSHeading2"/>
      </w:pPr>
      <w:r>
        <w:t>Selected Forthcoming Meetings</w:t>
      </w:r>
    </w:p>
    <w:p w14:paraId="0E00A32F" w14:textId="77777777" w:rsidR="002D26BB" w:rsidRDefault="002D26BB" w:rsidP="002D26BB">
      <w:pPr>
        <w:pStyle w:val="ATSNormal"/>
      </w:pPr>
      <w:r>
        <w:t>The 2022 Open Science Conference and SCAR Meetings will be hosted by India in the city of Hyderabad from August 19</w:t>
      </w:r>
      <w:r w:rsidRPr="00A1434F">
        <w:rPr>
          <w:vertAlign w:val="superscript"/>
        </w:rPr>
        <w:t>th</w:t>
      </w:r>
      <w:r>
        <w:t xml:space="preserve"> – 28</w:t>
      </w:r>
      <w:r w:rsidRPr="00A1434F">
        <w:rPr>
          <w:vertAlign w:val="superscript"/>
        </w:rPr>
        <w:t>th</w:t>
      </w:r>
      <w:r>
        <w:t xml:space="preserve">.  The meetings are currently being planned as in-person and contingencies are being included for online and hybrid options for the meetings due to uncertainties arising from the pandemic. </w:t>
      </w:r>
      <w:r w:rsidRPr="00AE4E25">
        <w:rPr>
          <w:highlight w:val="cyan"/>
        </w:rPr>
        <w:t xml:space="preserve"> </w:t>
      </w:r>
    </w:p>
    <w:p w14:paraId="4980F7A6" w14:textId="77777777" w:rsidR="002D26BB" w:rsidRDefault="002D26BB" w:rsidP="002D26BB">
      <w:pPr>
        <w:pStyle w:val="ATSNormal"/>
      </w:pPr>
      <w:r>
        <w:t xml:space="preserve">The 2024 Open Science Conference and SCAR Meetings will be hosted by Chile in the city of </w:t>
      </w:r>
      <w:proofErr w:type="spellStart"/>
      <w:r>
        <w:t>Pucón</w:t>
      </w:r>
      <w:proofErr w:type="spellEnd"/>
      <w:r>
        <w:t>.  The 2026 Open Science Conference and SCAR Meetings will be hosted by Norway in the city of Oslo.  Dates for both meetings will be confirmed at a later stage.</w:t>
      </w:r>
    </w:p>
    <w:p w14:paraId="38CA13AD" w14:textId="77777777" w:rsidR="002D26BB" w:rsidRDefault="002D26BB" w:rsidP="00952E9F"/>
    <w:sectPr w:rsidR="002D26BB" w:rsidSect="00C26F2D">
      <w:headerReference w:type="default" r:id="rId16"/>
      <w:footerReference w:type="default" r:id="rId17"/>
      <w:type w:val="oddPage"/>
      <w:pgSz w:w="11907" w:h="16840" w:code="9"/>
      <w:pgMar w:top="773"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18501C" w14:textId="77777777" w:rsidR="007A6AEE" w:rsidRDefault="002D26BB">
      <w:r>
        <w:separator/>
      </w:r>
    </w:p>
  </w:endnote>
  <w:endnote w:type="continuationSeparator" w:id="0">
    <w:p w14:paraId="0050F446" w14:textId="77777777" w:rsidR="007A6AEE" w:rsidRDefault="002D26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3AAE7" w14:textId="77777777" w:rsidR="00FA0B9F" w:rsidRDefault="002D26BB" w:rsidP="00CF5C82">
    <w:pPr>
      <w:framePr w:wrap="around" w:vAnchor="text" w:hAnchor="margin" w:xAlign="right" w:y="1"/>
    </w:pPr>
    <w:r>
      <w:fldChar w:fldCharType="begin"/>
    </w:r>
    <w:r>
      <w:instrText xml:space="preserve">PAGE  </w:instrText>
    </w:r>
    <w:r>
      <w:fldChar w:fldCharType="end"/>
    </w:r>
  </w:p>
  <w:p w14:paraId="065048E5" w14:textId="77777777" w:rsidR="00FA0B9F" w:rsidRDefault="00081FC1"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3AE1B" w14:textId="77777777" w:rsidR="00FA0B9F" w:rsidRDefault="002D26BB" w:rsidP="00CF5C82">
    <w:pPr>
      <w:framePr w:wrap="around" w:vAnchor="text" w:hAnchor="margin" w:xAlign="right" w:y="1"/>
    </w:pPr>
    <w:r>
      <w:fldChar w:fldCharType="begin"/>
    </w:r>
    <w:r>
      <w:instrText xml:space="preserve">PAGE  </w:instrText>
    </w:r>
    <w:r>
      <w:fldChar w:fldCharType="separate"/>
    </w:r>
    <w:r w:rsidR="007E2C2D">
      <w:rPr>
        <w:noProof/>
      </w:rPr>
      <w:t>1</w:t>
    </w:r>
    <w:r>
      <w:fldChar w:fldCharType="end"/>
    </w:r>
  </w:p>
  <w:p w14:paraId="6FFB3558" w14:textId="33A3E175" w:rsidR="00FA0B9F" w:rsidRDefault="002D26BB" w:rsidP="00FA0B9F">
    <w:pPr>
      <w:ind w:right="360"/>
    </w:pPr>
    <w:r>
      <w:t>Attachments: atcm43_att137_e.pdf: SCAR Annual Report Infographic</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3E44A5" w14:textId="77777777" w:rsidR="00E311C9" w:rsidRDefault="002D26BB" w:rsidP="00CF5C82">
    <w:pPr>
      <w:framePr w:wrap="around" w:vAnchor="text" w:hAnchor="margin" w:xAlign="right" w:y="1"/>
    </w:pPr>
    <w:r>
      <w:fldChar w:fldCharType="begin"/>
    </w:r>
    <w:r>
      <w:instrText xml:space="preserve">PAGE  </w:instrText>
    </w:r>
    <w:r>
      <w:fldChar w:fldCharType="separate"/>
    </w:r>
    <w:r w:rsidR="007E2C2D">
      <w:rPr>
        <w:noProof/>
      </w:rPr>
      <w:t>4</w:t>
    </w:r>
    <w:r>
      <w:fldChar w:fldCharType="end"/>
    </w:r>
  </w:p>
  <w:p w14:paraId="05DC2850" w14:textId="77777777" w:rsidR="00E311C9" w:rsidRDefault="00081FC1"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06CF29" w14:textId="77777777" w:rsidR="007A6AEE" w:rsidRDefault="002D26BB">
      <w:r>
        <w:separator/>
      </w:r>
    </w:p>
  </w:footnote>
  <w:footnote w:type="continuationSeparator" w:id="0">
    <w:p w14:paraId="4B62CADB" w14:textId="77777777" w:rsidR="007A6AEE" w:rsidRDefault="002D26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544"/>
      <w:gridCol w:w="709"/>
      <w:gridCol w:w="1134"/>
      <w:gridCol w:w="390"/>
    </w:tblGrid>
    <w:tr w:rsidR="00ED07BB" w14:paraId="51D12EE5" w14:textId="77777777" w:rsidTr="00490760">
      <w:trPr>
        <w:trHeight w:val="344"/>
        <w:jc w:val="center"/>
      </w:trPr>
      <w:tc>
        <w:tcPr>
          <w:tcW w:w="5495" w:type="dxa"/>
        </w:tcPr>
        <w:p w14:paraId="6B0391DD" w14:textId="77777777" w:rsidR="00DB7C09" w:rsidRDefault="00081FC1" w:rsidP="00F968D4"/>
      </w:tc>
      <w:tc>
        <w:tcPr>
          <w:tcW w:w="4253" w:type="dxa"/>
          <w:gridSpan w:val="2"/>
        </w:tcPr>
        <w:p w14:paraId="02FFAECB" w14:textId="77777777" w:rsidR="00DB7C09" w:rsidRPr="00BD47E4" w:rsidRDefault="002D26BB" w:rsidP="002A07BC">
          <w:pPr>
            <w:jc w:val="right"/>
            <w:rPr>
              <w:b/>
              <w:sz w:val="32"/>
              <w:szCs w:val="32"/>
            </w:rPr>
          </w:pPr>
          <w:bookmarkStart w:id="2" w:name="type"/>
          <w:r w:rsidRPr="00BD47E4">
            <w:rPr>
              <w:b/>
              <w:sz w:val="32"/>
              <w:szCs w:val="32"/>
            </w:rPr>
            <w:t>IP</w:t>
          </w:r>
          <w:bookmarkEnd w:id="2"/>
        </w:p>
      </w:tc>
      <w:tc>
        <w:tcPr>
          <w:tcW w:w="1524" w:type="dxa"/>
          <w:gridSpan w:val="2"/>
        </w:tcPr>
        <w:p w14:paraId="25E15D9E" w14:textId="2C4CB620" w:rsidR="00DB7C09" w:rsidRPr="00BD47E4" w:rsidRDefault="002D26BB" w:rsidP="00DB7C09">
          <w:pPr>
            <w:rPr>
              <w:b/>
              <w:sz w:val="32"/>
              <w:szCs w:val="32"/>
            </w:rPr>
          </w:pPr>
          <w:bookmarkStart w:id="3" w:name="number"/>
          <w:r w:rsidRPr="00BD47E4">
            <w:rPr>
              <w:b/>
              <w:sz w:val="32"/>
              <w:szCs w:val="32"/>
            </w:rPr>
            <w:t>29</w:t>
          </w:r>
          <w:bookmarkEnd w:id="3"/>
          <w:r w:rsidR="00CB6B5C">
            <w:rPr>
              <w:b/>
              <w:sz w:val="32"/>
              <w:szCs w:val="32"/>
            </w:rPr>
            <w:t xml:space="preserve"> rev.1</w:t>
          </w:r>
        </w:p>
      </w:tc>
    </w:tr>
    <w:tr w:rsidR="00ED07BB" w14:paraId="770406FE" w14:textId="77777777" w:rsidTr="00490760">
      <w:trPr>
        <w:trHeight w:val="2165"/>
        <w:jc w:val="center"/>
      </w:trPr>
      <w:tc>
        <w:tcPr>
          <w:tcW w:w="5495" w:type="dxa"/>
        </w:tcPr>
        <w:p w14:paraId="6100F662" w14:textId="77777777" w:rsidR="00490760" w:rsidRPr="00EE4D48" w:rsidRDefault="002D26BB" w:rsidP="002A07BC">
          <w:pPr>
            <w:rPr>
              <w:b/>
              <w:sz w:val="28"/>
              <w:szCs w:val="28"/>
            </w:rPr>
          </w:pPr>
          <w:r>
            <w:rPr>
              <w:b/>
              <w:noProof/>
              <w:sz w:val="28"/>
              <w:szCs w:val="28"/>
              <w:lang w:val="en-US"/>
            </w:rPr>
            <w:drawing>
              <wp:inline distT="0" distB="0" distL="0" distR="0" wp14:anchorId="2C334D59" wp14:editId="472B0A00">
                <wp:extent cx="2992755" cy="16211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868893"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992755" cy="1621155"/>
                        </a:xfrm>
                        <a:prstGeom prst="rect">
                          <a:avLst/>
                        </a:prstGeom>
                        <a:noFill/>
                        <a:ln>
                          <a:noFill/>
                        </a:ln>
                      </pic:spPr>
                    </pic:pic>
                  </a:graphicData>
                </a:graphic>
              </wp:inline>
            </w:drawing>
          </w:r>
        </w:p>
      </w:tc>
      <w:tc>
        <w:tcPr>
          <w:tcW w:w="5777" w:type="dxa"/>
          <w:gridSpan w:val="4"/>
          <w:vAlign w:val="center"/>
        </w:tcPr>
        <w:p w14:paraId="7CF8FCB8" w14:textId="77777777" w:rsidR="00490760" w:rsidRPr="00FE5146" w:rsidRDefault="002D26BB" w:rsidP="00490760">
          <w:pPr>
            <w:jc w:val="right"/>
            <w:rPr>
              <w:sz w:val="144"/>
              <w:szCs w:val="144"/>
            </w:rPr>
          </w:pPr>
          <w:r w:rsidRPr="00FE5146">
            <w:rPr>
              <w:sz w:val="144"/>
              <w:szCs w:val="144"/>
            </w:rPr>
            <w:t>ENG</w:t>
          </w:r>
        </w:p>
      </w:tc>
    </w:tr>
    <w:tr w:rsidR="00ED07BB" w14:paraId="1FE3584B" w14:textId="77777777" w:rsidTr="00BD47E4">
      <w:trPr>
        <w:trHeight w:val="409"/>
        <w:jc w:val="center"/>
      </w:trPr>
      <w:tc>
        <w:tcPr>
          <w:tcW w:w="9039" w:type="dxa"/>
          <w:gridSpan w:val="2"/>
        </w:tcPr>
        <w:p w14:paraId="708D2AB1" w14:textId="77777777" w:rsidR="00BD47E4" w:rsidRDefault="002D26BB" w:rsidP="002C30DA">
          <w:pPr>
            <w:jc w:val="right"/>
          </w:pPr>
          <w:r>
            <w:t>Agenda Item:</w:t>
          </w:r>
        </w:p>
      </w:tc>
      <w:tc>
        <w:tcPr>
          <w:tcW w:w="1843" w:type="dxa"/>
          <w:gridSpan w:val="2"/>
        </w:tcPr>
        <w:p w14:paraId="72ABC235" w14:textId="77777777" w:rsidR="00BD47E4" w:rsidRDefault="002D26BB" w:rsidP="002C30DA">
          <w:pPr>
            <w:jc w:val="right"/>
          </w:pPr>
          <w:bookmarkStart w:id="4" w:name="agenda"/>
          <w:r>
            <w:t>ATCM 4, CEP 5</w:t>
          </w:r>
          <w:bookmarkEnd w:id="4"/>
        </w:p>
      </w:tc>
      <w:tc>
        <w:tcPr>
          <w:tcW w:w="390" w:type="dxa"/>
        </w:tcPr>
        <w:p w14:paraId="42465979" w14:textId="77777777" w:rsidR="00BD47E4" w:rsidRDefault="00081FC1" w:rsidP="00387A65">
          <w:pPr>
            <w:jc w:val="right"/>
          </w:pPr>
        </w:p>
      </w:tc>
    </w:tr>
    <w:tr w:rsidR="00ED07BB" w14:paraId="54C25A04" w14:textId="77777777" w:rsidTr="00BD47E4">
      <w:trPr>
        <w:trHeight w:val="397"/>
        <w:jc w:val="center"/>
      </w:trPr>
      <w:tc>
        <w:tcPr>
          <w:tcW w:w="9039" w:type="dxa"/>
          <w:gridSpan w:val="2"/>
        </w:tcPr>
        <w:p w14:paraId="6FBEE6D9" w14:textId="77777777" w:rsidR="00BD47E4" w:rsidRDefault="002D26BB" w:rsidP="002C30DA">
          <w:pPr>
            <w:jc w:val="right"/>
          </w:pPr>
          <w:r>
            <w:t>Presented by:</w:t>
          </w:r>
        </w:p>
      </w:tc>
      <w:tc>
        <w:tcPr>
          <w:tcW w:w="1843" w:type="dxa"/>
          <w:gridSpan w:val="2"/>
        </w:tcPr>
        <w:p w14:paraId="09AAF61E" w14:textId="77777777" w:rsidR="00BD47E4" w:rsidRDefault="002D26BB" w:rsidP="002C30DA">
          <w:pPr>
            <w:jc w:val="right"/>
          </w:pPr>
          <w:bookmarkStart w:id="5" w:name="party"/>
          <w:r>
            <w:t>SCAR</w:t>
          </w:r>
          <w:bookmarkEnd w:id="5"/>
        </w:p>
      </w:tc>
      <w:tc>
        <w:tcPr>
          <w:tcW w:w="390" w:type="dxa"/>
        </w:tcPr>
        <w:p w14:paraId="7EB083EF" w14:textId="77777777" w:rsidR="00BD47E4" w:rsidRDefault="00081FC1" w:rsidP="00387A65">
          <w:pPr>
            <w:jc w:val="right"/>
          </w:pPr>
        </w:p>
      </w:tc>
    </w:tr>
    <w:tr w:rsidR="00ED07BB" w14:paraId="5FC8BB69" w14:textId="77777777" w:rsidTr="00BD47E4">
      <w:trPr>
        <w:trHeight w:val="409"/>
        <w:jc w:val="center"/>
      </w:trPr>
      <w:tc>
        <w:tcPr>
          <w:tcW w:w="9039" w:type="dxa"/>
          <w:gridSpan w:val="2"/>
        </w:tcPr>
        <w:p w14:paraId="3F041E66" w14:textId="77777777" w:rsidR="00BD47E4" w:rsidRDefault="002D26BB" w:rsidP="002C30DA">
          <w:pPr>
            <w:jc w:val="right"/>
          </w:pPr>
          <w:r>
            <w:t>Original:</w:t>
          </w:r>
        </w:p>
      </w:tc>
      <w:tc>
        <w:tcPr>
          <w:tcW w:w="1843" w:type="dxa"/>
          <w:gridSpan w:val="2"/>
        </w:tcPr>
        <w:p w14:paraId="1C0F0BD2" w14:textId="77777777" w:rsidR="00BD47E4" w:rsidRDefault="002D26BB" w:rsidP="002C30DA">
          <w:pPr>
            <w:jc w:val="right"/>
          </w:pPr>
          <w:bookmarkStart w:id="6" w:name="language"/>
          <w:r>
            <w:t>English</w:t>
          </w:r>
          <w:bookmarkEnd w:id="6"/>
        </w:p>
      </w:tc>
      <w:tc>
        <w:tcPr>
          <w:tcW w:w="390" w:type="dxa"/>
        </w:tcPr>
        <w:p w14:paraId="084525D3" w14:textId="77777777" w:rsidR="00BD47E4" w:rsidRDefault="00081FC1" w:rsidP="00387A65">
          <w:pPr>
            <w:jc w:val="right"/>
          </w:pPr>
        </w:p>
      </w:tc>
    </w:tr>
    <w:tr w:rsidR="00ED07BB" w14:paraId="7BA73CA1" w14:textId="77777777" w:rsidTr="00BD47E4">
      <w:trPr>
        <w:trHeight w:val="409"/>
        <w:jc w:val="center"/>
      </w:trPr>
      <w:tc>
        <w:tcPr>
          <w:tcW w:w="9039" w:type="dxa"/>
          <w:gridSpan w:val="2"/>
        </w:tcPr>
        <w:p w14:paraId="32CA87FB" w14:textId="77777777" w:rsidR="0097629D" w:rsidRDefault="002D26BB" w:rsidP="002C30DA">
          <w:pPr>
            <w:jc w:val="right"/>
          </w:pPr>
          <w:r>
            <w:t>Submitted:</w:t>
          </w:r>
        </w:p>
      </w:tc>
      <w:tc>
        <w:tcPr>
          <w:tcW w:w="1843" w:type="dxa"/>
          <w:gridSpan w:val="2"/>
        </w:tcPr>
        <w:p w14:paraId="1ECF840C" w14:textId="77777777" w:rsidR="0097629D" w:rsidRDefault="002D26BB" w:rsidP="0097629D">
          <w:pPr>
            <w:jc w:val="right"/>
          </w:pPr>
          <w:bookmarkStart w:id="7" w:name="date_submission"/>
          <w:r>
            <w:t>4/5/2021</w:t>
          </w:r>
          <w:bookmarkEnd w:id="7"/>
        </w:p>
      </w:tc>
      <w:tc>
        <w:tcPr>
          <w:tcW w:w="390" w:type="dxa"/>
        </w:tcPr>
        <w:p w14:paraId="1A098E5D" w14:textId="77777777" w:rsidR="0097629D" w:rsidRDefault="00081FC1" w:rsidP="00387A65">
          <w:pPr>
            <w:jc w:val="right"/>
          </w:pPr>
        </w:p>
      </w:tc>
    </w:tr>
  </w:tbl>
  <w:p w14:paraId="59CDEB31" w14:textId="77777777" w:rsidR="00AE5DD0" w:rsidRDefault="00081FC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ED07BB" w14:paraId="108DDCA3" w14:textId="77777777">
      <w:trPr>
        <w:trHeight w:val="354"/>
        <w:jc w:val="center"/>
      </w:trPr>
      <w:tc>
        <w:tcPr>
          <w:tcW w:w="9694" w:type="dxa"/>
        </w:tcPr>
        <w:p w14:paraId="367BE7CE" w14:textId="2AB62215" w:rsidR="00AE5DD0" w:rsidRPr="00BD47E4" w:rsidRDefault="002D26BB" w:rsidP="00C26F2D">
          <w:pPr>
            <w:jc w:val="right"/>
            <w:rPr>
              <w:b/>
              <w:sz w:val="32"/>
              <w:szCs w:val="32"/>
            </w:rPr>
          </w:pPr>
          <w:r>
            <w:rPr>
              <w:b/>
              <w:sz w:val="32"/>
              <w:szCs w:val="32"/>
            </w:rPr>
            <w:t>IP</w:t>
          </w:r>
        </w:p>
      </w:tc>
      <w:tc>
        <w:tcPr>
          <w:tcW w:w="1332" w:type="dxa"/>
        </w:tcPr>
        <w:p w14:paraId="4A789F8E" w14:textId="11DFB9E4" w:rsidR="00AE5DD0" w:rsidRPr="00BD47E4" w:rsidRDefault="002D26BB" w:rsidP="00080F4C">
          <w:pPr>
            <w:rPr>
              <w:b/>
              <w:sz w:val="32"/>
              <w:szCs w:val="32"/>
            </w:rPr>
          </w:pPr>
          <w:r>
            <w:rPr>
              <w:b/>
              <w:sz w:val="32"/>
              <w:szCs w:val="32"/>
            </w:rPr>
            <w:t>29</w:t>
          </w:r>
          <w:r w:rsidR="00CB6B5C">
            <w:rPr>
              <w:b/>
              <w:sz w:val="32"/>
              <w:szCs w:val="32"/>
            </w:rPr>
            <w:t xml:space="preserve"> rev.1</w:t>
          </w:r>
        </w:p>
      </w:tc>
    </w:tr>
  </w:tbl>
  <w:p w14:paraId="2D5608B9" w14:textId="77777777" w:rsidR="00AE5DD0" w:rsidRDefault="00081FC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33D015B0">
      <w:start w:val="1"/>
      <w:numFmt w:val="bullet"/>
      <w:pStyle w:val="ATSBullet1"/>
      <w:lvlText w:val=""/>
      <w:lvlJc w:val="left"/>
      <w:pPr>
        <w:tabs>
          <w:tab w:val="num" w:pos="360"/>
        </w:tabs>
        <w:ind w:left="360" w:hanging="360"/>
      </w:pPr>
      <w:rPr>
        <w:rFonts w:ascii="Symbol" w:hAnsi="Symbol" w:hint="default"/>
        <w:color w:val="auto"/>
      </w:rPr>
    </w:lvl>
    <w:lvl w:ilvl="1" w:tplc="57B414AE" w:tentative="1">
      <w:start w:val="1"/>
      <w:numFmt w:val="bullet"/>
      <w:lvlText w:val="o"/>
      <w:lvlJc w:val="left"/>
      <w:pPr>
        <w:tabs>
          <w:tab w:val="num" w:pos="1440"/>
        </w:tabs>
        <w:ind w:left="1440" w:hanging="360"/>
      </w:pPr>
      <w:rPr>
        <w:rFonts w:ascii="Courier New" w:hAnsi="Courier New" w:cs="Courier New" w:hint="default"/>
      </w:rPr>
    </w:lvl>
    <w:lvl w:ilvl="2" w:tplc="9B50CE98" w:tentative="1">
      <w:start w:val="1"/>
      <w:numFmt w:val="bullet"/>
      <w:lvlText w:val=""/>
      <w:lvlJc w:val="left"/>
      <w:pPr>
        <w:tabs>
          <w:tab w:val="num" w:pos="2160"/>
        </w:tabs>
        <w:ind w:left="2160" w:hanging="360"/>
      </w:pPr>
      <w:rPr>
        <w:rFonts w:ascii="Wingdings" w:hAnsi="Wingdings" w:hint="default"/>
      </w:rPr>
    </w:lvl>
    <w:lvl w:ilvl="3" w:tplc="35E4C700" w:tentative="1">
      <w:start w:val="1"/>
      <w:numFmt w:val="bullet"/>
      <w:lvlText w:val=""/>
      <w:lvlJc w:val="left"/>
      <w:pPr>
        <w:tabs>
          <w:tab w:val="num" w:pos="2880"/>
        </w:tabs>
        <w:ind w:left="2880" w:hanging="360"/>
      </w:pPr>
      <w:rPr>
        <w:rFonts w:ascii="Symbol" w:hAnsi="Symbol" w:hint="default"/>
      </w:rPr>
    </w:lvl>
    <w:lvl w:ilvl="4" w:tplc="CF6CF878" w:tentative="1">
      <w:start w:val="1"/>
      <w:numFmt w:val="bullet"/>
      <w:lvlText w:val="o"/>
      <w:lvlJc w:val="left"/>
      <w:pPr>
        <w:tabs>
          <w:tab w:val="num" w:pos="3600"/>
        </w:tabs>
        <w:ind w:left="3600" w:hanging="360"/>
      </w:pPr>
      <w:rPr>
        <w:rFonts w:ascii="Courier New" w:hAnsi="Courier New" w:cs="Courier New" w:hint="default"/>
      </w:rPr>
    </w:lvl>
    <w:lvl w:ilvl="5" w:tplc="A7749A08" w:tentative="1">
      <w:start w:val="1"/>
      <w:numFmt w:val="bullet"/>
      <w:lvlText w:val=""/>
      <w:lvlJc w:val="left"/>
      <w:pPr>
        <w:tabs>
          <w:tab w:val="num" w:pos="4320"/>
        </w:tabs>
        <w:ind w:left="4320" w:hanging="360"/>
      </w:pPr>
      <w:rPr>
        <w:rFonts w:ascii="Wingdings" w:hAnsi="Wingdings" w:hint="default"/>
      </w:rPr>
    </w:lvl>
    <w:lvl w:ilvl="6" w:tplc="8A486C78" w:tentative="1">
      <w:start w:val="1"/>
      <w:numFmt w:val="bullet"/>
      <w:lvlText w:val=""/>
      <w:lvlJc w:val="left"/>
      <w:pPr>
        <w:tabs>
          <w:tab w:val="num" w:pos="5040"/>
        </w:tabs>
        <w:ind w:left="5040" w:hanging="360"/>
      </w:pPr>
      <w:rPr>
        <w:rFonts w:ascii="Symbol" w:hAnsi="Symbol" w:hint="default"/>
      </w:rPr>
    </w:lvl>
    <w:lvl w:ilvl="7" w:tplc="BFD6E71A" w:tentative="1">
      <w:start w:val="1"/>
      <w:numFmt w:val="bullet"/>
      <w:lvlText w:val="o"/>
      <w:lvlJc w:val="left"/>
      <w:pPr>
        <w:tabs>
          <w:tab w:val="num" w:pos="5760"/>
        </w:tabs>
        <w:ind w:left="5760" w:hanging="360"/>
      </w:pPr>
      <w:rPr>
        <w:rFonts w:ascii="Courier New" w:hAnsi="Courier New" w:cs="Courier New" w:hint="default"/>
      </w:rPr>
    </w:lvl>
    <w:lvl w:ilvl="8" w:tplc="549A2E54"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568CAFD6">
      <w:start w:val="1"/>
      <w:numFmt w:val="decimal"/>
      <w:lvlText w:val="%1)"/>
      <w:lvlJc w:val="left"/>
      <w:pPr>
        <w:tabs>
          <w:tab w:val="num" w:pos="340"/>
        </w:tabs>
        <w:ind w:left="340" w:hanging="340"/>
      </w:pPr>
      <w:rPr>
        <w:rFonts w:hint="default"/>
      </w:rPr>
    </w:lvl>
    <w:lvl w:ilvl="1" w:tplc="5986FAE6" w:tentative="1">
      <w:start w:val="1"/>
      <w:numFmt w:val="lowerLetter"/>
      <w:lvlText w:val="%2."/>
      <w:lvlJc w:val="left"/>
      <w:pPr>
        <w:tabs>
          <w:tab w:val="num" w:pos="1440"/>
        </w:tabs>
        <w:ind w:left="1440" w:hanging="360"/>
      </w:pPr>
    </w:lvl>
    <w:lvl w:ilvl="2" w:tplc="09AC493C" w:tentative="1">
      <w:start w:val="1"/>
      <w:numFmt w:val="lowerRoman"/>
      <w:lvlText w:val="%3."/>
      <w:lvlJc w:val="right"/>
      <w:pPr>
        <w:tabs>
          <w:tab w:val="num" w:pos="2160"/>
        </w:tabs>
        <w:ind w:left="2160" w:hanging="180"/>
      </w:pPr>
    </w:lvl>
    <w:lvl w:ilvl="3" w:tplc="0636AB9A" w:tentative="1">
      <w:start w:val="1"/>
      <w:numFmt w:val="decimal"/>
      <w:lvlText w:val="%4."/>
      <w:lvlJc w:val="left"/>
      <w:pPr>
        <w:tabs>
          <w:tab w:val="num" w:pos="2880"/>
        </w:tabs>
        <w:ind w:left="2880" w:hanging="360"/>
      </w:pPr>
    </w:lvl>
    <w:lvl w:ilvl="4" w:tplc="C5F26310" w:tentative="1">
      <w:start w:val="1"/>
      <w:numFmt w:val="lowerLetter"/>
      <w:lvlText w:val="%5."/>
      <w:lvlJc w:val="left"/>
      <w:pPr>
        <w:tabs>
          <w:tab w:val="num" w:pos="3600"/>
        </w:tabs>
        <w:ind w:left="3600" w:hanging="360"/>
      </w:pPr>
    </w:lvl>
    <w:lvl w:ilvl="5" w:tplc="CF44DFD6" w:tentative="1">
      <w:start w:val="1"/>
      <w:numFmt w:val="lowerRoman"/>
      <w:lvlText w:val="%6."/>
      <w:lvlJc w:val="right"/>
      <w:pPr>
        <w:tabs>
          <w:tab w:val="num" w:pos="4320"/>
        </w:tabs>
        <w:ind w:left="4320" w:hanging="180"/>
      </w:pPr>
    </w:lvl>
    <w:lvl w:ilvl="6" w:tplc="BBE27FB4" w:tentative="1">
      <w:start w:val="1"/>
      <w:numFmt w:val="decimal"/>
      <w:lvlText w:val="%7."/>
      <w:lvlJc w:val="left"/>
      <w:pPr>
        <w:tabs>
          <w:tab w:val="num" w:pos="5040"/>
        </w:tabs>
        <w:ind w:left="5040" w:hanging="360"/>
      </w:pPr>
    </w:lvl>
    <w:lvl w:ilvl="7" w:tplc="967A2C26" w:tentative="1">
      <w:start w:val="1"/>
      <w:numFmt w:val="lowerLetter"/>
      <w:lvlText w:val="%8."/>
      <w:lvlJc w:val="left"/>
      <w:pPr>
        <w:tabs>
          <w:tab w:val="num" w:pos="5760"/>
        </w:tabs>
        <w:ind w:left="5760" w:hanging="360"/>
      </w:pPr>
    </w:lvl>
    <w:lvl w:ilvl="8" w:tplc="0E54F9DE" w:tentative="1">
      <w:start w:val="1"/>
      <w:numFmt w:val="lowerRoman"/>
      <w:lvlText w:val="%9."/>
      <w:lvlJc w:val="right"/>
      <w:pPr>
        <w:tabs>
          <w:tab w:val="num" w:pos="6480"/>
        </w:tabs>
        <w:ind w:left="6480" w:hanging="180"/>
      </w:pPr>
    </w:lvl>
  </w:abstractNum>
  <w:abstractNum w:abstractNumId="13" w15:restartNumberingAfterBreak="0">
    <w:nsid w:val="642F3AFA"/>
    <w:multiLevelType w:val="hybridMultilevel"/>
    <w:tmpl w:val="9DF09BE6"/>
    <w:lvl w:ilvl="0" w:tplc="A5FE7A9A">
      <w:start w:val="1"/>
      <w:numFmt w:val="decimal"/>
      <w:lvlText w:val="%1."/>
      <w:lvlJc w:val="left"/>
      <w:pPr>
        <w:tabs>
          <w:tab w:val="num" w:pos="1057"/>
        </w:tabs>
        <w:ind w:left="1057" w:hanging="360"/>
      </w:pPr>
      <w:rPr>
        <w:rFonts w:hint="default"/>
      </w:rPr>
    </w:lvl>
    <w:lvl w:ilvl="1" w:tplc="DD9432A4" w:tentative="1">
      <w:start w:val="1"/>
      <w:numFmt w:val="lowerLetter"/>
      <w:lvlText w:val="%2."/>
      <w:lvlJc w:val="left"/>
      <w:pPr>
        <w:tabs>
          <w:tab w:val="num" w:pos="2137"/>
        </w:tabs>
        <w:ind w:left="2137" w:hanging="360"/>
      </w:pPr>
    </w:lvl>
    <w:lvl w:ilvl="2" w:tplc="03648FBE" w:tentative="1">
      <w:start w:val="1"/>
      <w:numFmt w:val="lowerRoman"/>
      <w:lvlText w:val="%3."/>
      <w:lvlJc w:val="right"/>
      <w:pPr>
        <w:tabs>
          <w:tab w:val="num" w:pos="2857"/>
        </w:tabs>
        <w:ind w:left="2857" w:hanging="180"/>
      </w:pPr>
    </w:lvl>
    <w:lvl w:ilvl="3" w:tplc="F3048694" w:tentative="1">
      <w:start w:val="1"/>
      <w:numFmt w:val="decimal"/>
      <w:lvlText w:val="%4."/>
      <w:lvlJc w:val="left"/>
      <w:pPr>
        <w:tabs>
          <w:tab w:val="num" w:pos="3577"/>
        </w:tabs>
        <w:ind w:left="3577" w:hanging="360"/>
      </w:pPr>
    </w:lvl>
    <w:lvl w:ilvl="4" w:tplc="5CD4AAA0" w:tentative="1">
      <w:start w:val="1"/>
      <w:numFmt w:val="lowerLetter"/>
      <w:lvlText w:val="%5."/>
      <w:lvlJc w:val="left"/>
      <w:pPr>
        <w:tabs>
          <w:tab w:val="num" w:pos="4297"/>
        </w:tabs>
        <w:ind w:left="4297" w:hanging="360"/>
      </w:pPr>
    </w:lvl>
    <w:lvl w:ilvl="5" w:tplc="25904F2A" w:tentative="1">
      <w:start w:val="1"/>
      <w:numFmt w:val="lowerRoman"/>
      <w:lvlText w:val="%6."/>
      <w:lvlJc w:val="right"/>
      <w:pPr>
        <w:tabs>
          <w:tab w:val="num" w:pos="5017"/>
        </w:tabs>
        <w:ind w:left="5017" w:hanging="180"/>
      </w:pPr>
    </w:lvl>
    <w:lvl w:ilvl="6" w:tplc="79A88724" w:tentative="1">
      <w:start w:val="1"/>
      <w:numFmt w:val="decimal"/>
      <w:lvlText w:val="%7."/>
      <w:lvlJc w:val="left"/>
      <w:pPr>
        <w:tabs>
          <w:tab w:val="num" w:pos="5737"/>
        </w:tabs>
        <w:ind w:left="5737" w:hanging="360"/>
      </w:pPr>
    </w:lvl>
    <w:lvl w:ilvl="7" w:tplc="F11EA0FC" w:tentative="1">
      <w:start w:val="1"/>
      <w:numFmt w:val="lowerLetter"/>
      <w:lvlText w:val="%8."/>
      <w:lvlJc w:val="left"/>
      <w:pPr>
        <w:tabs>
          <w:tab w:val="num" w:pos="6457"/>
        </w:tabs>
        <w:ind w:left="6457" w:hanging="360"/>
      </w:pPr>
    </w:lvl>
    <w:lvl w:ilvl="8" w:tplc="8B1C2372" w:tentative="1">
      <w:start w:val="1"/>
      <w:numFmt w:val="lowerRoman"/>
      <w:lvlText w:val="%9."/>
      <w:lvlJc w:val="right"/>
      <w:pPr>
        <w:tabs>
          <w:tab w:val="num" w:pos="7177"/>
        </w:tabs>
        <w:ind w:left="7177" w:hanging="180"/>
      </w:pPr>
    </w:lvl>
  </w:abstractNum>
  <w:abstractNum w:abstractNumId="14" w15:restartNumberingAfterBreak="0">
    <w:nsid w:val="7212657C"/>
    <w:multiLevelType w:val="hybridMultilevel"/>
    <w:tmpl w:val="0A8E2A84"/>
    <w:lvl w:ilvl="0" w:tplc="49B27E30">
      <w:start w:val="1"/>
      <w:numFmt w:val="decimal"/>
      <w:pStyle w:val="ATSNumber1"/>
      <w:lvlText w:val="%1)"/>
      <w:lvlJc w:val="left"/>
      <w:pPr>
        <w:tabs>
          <w:tab w:val="num" w:pos="720"/>
        </w:tabs>
        <w:ind w:left="720" w:hanging="360"/>
      </w:pPr>
    </w:lvl>
    <w:lvl w:ilvl="1" w:tplc="5AB07744" w:tentative="1">
      <w:start w:val="1"/>
      <w:numFmt w:val="lowerLetter"/>
      <w:lvlText w:val="%2."/>
      <w:lvlJc w:val="left"/>
      <w:pPr>
        <w:tabs>
          <w:tab w:val="num" w:pos="1440"/>
        </w:tabs>
        <w:ind w:left="1440" w:hanging="360"/>
      </w:pPr>
    </w:lvl>
    <w:lvl w:ilvl="2" w:tplc="DD2431C4" w:tentative="1">
      <w:start w:val="1"/>
      <w:numFmt w:val="lowerRoman"/>
      <w:lvlText w:val="%3."/>
      <w:lvlJc w:val="right"/>
      <w:pPr>
        <w:tabs>
          <w:tab w:val="num" w:pos="2160"/>
        </w:tabs>
        <w:ind w:left="2160" w:hanging="180"/>
      </w:pPr>
    </w:lvl>
    <w:lvl w:ilvl="3" w:tplc="83863898" w:tentative="1">
      <w:start w:val="1"/>
      <w:numFmt w:val="decimal"/>
      <w:lvlText w:val="%4."/>
      <w:lvlJc w:val="left"/>
      <w:pPr>
        <w:tabs>
          <w:tab w:val="num" w:pos="2880"/>
        </w:tabs>
        <w:ind w:left="2880" w:hanging="360"/>
      </w:pPr>
    </w:lvl>
    <w:lvl w:ilvl="4" w:tplc="8D28A500" w:tentative="1">
      <w:start w:val="1"/>
      <w:numFmt w:val="lowerLetter"/>
      <w:lvlText w:val="%5."/>
      <w:lvlJc w:val="left"/>
      <w:pPr>
        <w:tabs>
          <w:tab w:val="num" w:pos="3600"/>
        </w:tabs>
        <w:ind w:left="3600" w:hanging="360"/>
      </w:pPr>
    </w:lvl>
    <w:lvl w:ilvl="5" w:tplc="94B45E64" w:tentative="1">
      <w:start w:val="1"/>
      <w:numFmt w:val="lowerRoman"/>
      <w:lvlText w:val="%6."/>
      <w:lvlJc w:val="right"/>
      <w:pPr>
        <w:tabs>
          <w:tab w:val="num" w:pos="4320"/>
        </w:tabs>
        <w:ind w:left="4320" w:hanging="180"/>
      </w:pPr>
    </w:lvl>
    <w:lvl w:ilvl="6" w:tplc="8FA63F3E" w:tentative="1">
      <w:start w:val="1"/>
      <w:numFmt w:val="decimal"/>
      <w:lvlText w:val="%7."/>
      <w:lvlJc w:val="left"/>
      <w:pPr>
        <w:tabs>
          <w:tab w:val="num" w:pos="5040"/>
        </w:tabs>
        <w:ind w:left="5040" w:hanging="360"/>
      </w:pPr>
    </w:lvl>
    <w:lvl w:ilvl="7" w:tplc="7BEEE482" w:tentative="1">
      <w:start w:val="1"/>
      <w:numFmt w:val="lowerLetter"/>
      <w:lvlText w:val="%8."/>
      <w:lvlJc w:val="left"/>
      <w:pPr>
        <w:tabs>
          <w:tab w:val="num" w:pos="5760"/>
        </w:tabs>
        <w:ind w:left="5760" w:hanging="360"/>
      </w:pPr>
    </w:lvl>
    <w:lvl w:ilvl="8" w:tplc="DC0C6498" w:tentative="1">
      <w:start w:val="1"/>
      <w:numFmt w:val="lowerRoman"/>
      <w:lvlText w:val="%9."/>
      <w:lvlJc w:val="right"/>
      <w:pPr>
        <w:tabs>
          <w:tab w:val="num" w:pos="6480"/>
        </w:tabs>
        <w:ind w:left="6480" w:hanging="180"/>
      </w:pPr>
    </w:lvl>
  </w:abstractNum>
  <w:abstractNum w:abstractNumId="15" w15:restartNumberingAfterBreak="0">
    <w:nsid w:val="743D2161"/>
    <w:multiLevelType w:val="hybridMultilevel"/>
    <w:tmpl w:val="B0868D9E"/>
    <w:lvl w:ilvl="0" w:tplc="AE580184">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8B28E228" w:tentative="1">
      <w:start w:val="1"/>
      <w:numFmt w:val="bullet"/>
      <w:lvlText w:val="o"/>
      <w:lvlJc w:val="left"/>
      <w:pPr>
        <w:tabs>
          <w:tab w:val="num" w:pos="2517"/>
        </w:tabs>
        <w:ind w:left="2517" w:hanging="360"/>
      </w:pPr>
      <w:rPr>
        <w:rFonts w:ascii="Courier New" w:hAnsi="Courier New" w:cs="Courier New" w:hint="default"/>
      </w:rPr>
    </w:lvl>
    <w:lvl w:ilvl="2" w:tplc="DD8E1496" w:tentative="1">
      <w:start w:val="1"/>
      <w:numFmt w:val="bullet"/>
      <w:lvlText w:val=""/>
      <w:lvlJc w:val="left"/>
      <w:pPr>
        <w:tabs>
          <w:tab w:val="num" w:pos="3237"/>
        </w:tabs>
        <w:ind w:left="3237" w:hanging="360"/>
      </w:pPr>
      <w:rPr>
        <w:rFonts w:ascii="Wingdings" w:hAnsi="Wingdings" w:hint="default"/>
      </w:rPr>
    </w:lvl>
    <w:lvl w:ilvl="3" w:tplc="1186C954" w:tentative="1">
      <w:start w:val="1"/>
      <w:numFmt w:val="bullet"/>
      <w:lvlText w:val=""/>
      <w:lvlJc w:val="left"/>
      <w:pPr>
        <w:tabs>
          <w:tab w:val="num" w:pos="3957"/>
        </w:tabs>
        <w:ind w:left="3957" w:hanging="360"/>
      </w:pPr>
      <w:rPr>
        <w:rFonts w:ascii="Symbol" w:hAnsi="Symbol" w:hint="default"/>
      </w:rPr>
    </w:lvl>
    <w:lvl w:ilvl="4" w:tplc="1806E4C2" w:tentative="1">
      <w:start w:val="1"/>
      <w:numFmt w:val="bullet"/>
      <w:lvlText w:val="o"/>
      <w:lvlJc w:val="left"/>
      <w:pPr>
        <w:tabs>
          <w:tab w:val="num" w:pos="4677"/>
        </w:tabs>
        <w:ind w:left="4677" w:hanging="360"/>
      </w:pPr>
      <w:rPr>
        <w:rFonts w:ascii="Courier New" w:hAnsi="Courier New" w:cs="Courier New" w:hint="default"/>
      </w:rPr>
    </w:lvl>
    <w:lvl w:ilvl="5" w:tplc="A860FE7A" w:tentative="1">
      <w:start w:val="1"/>
      <w:numFmt w:val="bullet"/>
      <w:lvlText w:val=""/>
      <w:lvlJc w:val="left"/>
      <w:pPr>
        <w:tabs>
          <w:tab w:val="num" w:pos="5397"/>
        </w:tabs>
        <w:ind w:left="5397" w:hanging="360"/>
      </w:pPr>
      <w:rPr>
        <w:rFonts w:ascii="Wingdings" w:hAnsi="Wingdings" w:hint="default"/>
      </w:rPr>
    </w:lvl>
    <w:lvl w:ilvl="6" w:tplc="3B4C4076" w:tentative="1">
      <w:start w:val="1"/>
      <w:numFmt w:val="bullet"/>
      <w:lvlText w:val=""/>
      <w:lvlJc w:val="left"/>
      <w:pPr>
        <w:tabs>
          <w:tab w:val="num" w:pos="6117"/>
        </w:tabs>
        <w:ind w:left="6117" w:hanging="360"/>
      </w:pPr>
      <w:rPr>
        <w:rFonts w:ascii="Symbol" w:hAnsi="Symbol" w:hint="default"/>
      </w:rPr>
    </w:lvl>
    <w:lvl w:ilvl="7" w:tplc="5DB42920" w:tentative="1">
      <w:start w:val="1"/>
      <w:numFmt w:val="bullet"/>
      <w:lvlText w:val="o"/>
      <w:lvlJc w:val="left"/>
      <w:pPr>
        <w:tabs>
          <w:tab w:val="num" w:pos="6837"/>
        </w:tabs>
        <w:ind w:left="6837" w:hanging="360"/>
      </w:pPr>
      <w:rPr>
        <w:rFonts w:ascii="Courier New" w:hAnsi="Courier New" w:cs="Courier New" w:hint="default"/>
      </w:rPr>
    </w:lvl>
    <w:lvl w:ilvl="8" w:tplc="30D23B2C" w:tentative="1">
      <w:start w:val="1"/>
      <w:numFmt w:val="bullet"/>
      <w:lvlText w:val=""/>
      <w:lvlJc w:val="left"/>
      <w:pPr>
        <w:tabs>
          <w:tab w:val="num" w:pos="7557"/>
        </w:tabs>
        <w:ind w:left="7557" w:hanging="360"/>
      </w:pPr>
      <w:rPr>
        <w:rFonts w:ascii="Wingdings" w:hAnsi="Wingdings" w:hint="default"/>
      </w:rPr>
    </w:lvl>
  </w:abstractNum>
  <w:abstractNum w:abstractNumId="16" w15:restartNumberingAfterBreak="0">
    <w:nsid w:val="7C866FC0"/>
    <w:multiLevelType w:val="hybridMultilevel"/>
    <w:tmpl w:val="57EA2900"/>
    <w:lvl w:ilvl="0" w:tplc="F8964DDE">
      <w:start w:val="1"/>
      <w:numFmt w:val="decimal"/>
      <w:pStyle w:val="ATSNumber2"/>
      <w:lvlText w:val="%1."/>
      <w:lvlJc w:val="left"/>
      <w:pPr>
        <w:tabs>
          <w:tab w:val="num" w:pos="720"/>
        </w:tabs>
        <w:ind w:left="720" w:hanging="360"/>
      </w:pPr>
      <w:rPr>
        <w:rFonts w:hint="default"/>
      </w:rPr>
    </w:lvl>
    <w:lvl w:ilvl="1" w:tplc="C07CE20C" w:tentative="1">
      <w:start w:val="1"/>
      <w:numFmt w:val="lowerLetter"/>
      <w:lvlText w:val="%2."/>
      <w:lvlJc w:val="left"/>
      <w:pPr>
        <w:tabs>
          <w:tab w:val="num" w:pos="1440"/>
        </w:tabs>
        <w:ind w:left="1440" w:hanging="360"/>
      </w:pPr>
    </w:lvl>
    <w:lvl w:ilvl="2" w:tplc="8A50A378" w:tentative="1">
      <w:start w:val="1"/>
      <w:numFmt w:val="lowerRoman"/>
      <w:lvlText w:val="%3."/>
      <w:lvlJc w:val="right"/>
      <w:pPr>
        <w:tabs>
          <w:tab w:val="num" w:pos="2160"/>
        </w:tabs>
        <w:ind w:left="2160" w:hanging="180"/>
      </w:pPr>
    </w:lvl>
    <w:lvl w:ilvl="3" w:tplc="AC500A82" w:tentative="1">
      <w:start w:val="1"/>
      <w:numFmt w:val="decimal"/>
      <w:lvlText w:val="%4."/>
      <w:lvlJc w:val="left"/>
      <w:pPr>
        <w:tabs>
          <w:tab w:val="num" w:pos="2880"/>
        </w:tabs>
        <w:ind w:left="2880" w:hanging="360"/>
      </w:pPr>
    </w:lvl>
    <w:lvl w:ilvl="4" w:tplc="755A814A" w:tentative="1">
      <w:start w:val="1"/>
      <w:numFmt w:val="lowerLetter"/>
      <w:lvlText w:val="%5."/>
      <w:lvlJc w:val="left"/>
      <w:pPr>
        <w:tabs>
          <w:tab w:val="num" w:pos="3600"/>
        </w:tabs>
        <w:ind w:left="3600" w:hanging="360"/>
      </w:pPr>
    </w:lvl>
    <w:lvl w:ilvl="5" w:tplc="8C8ECC98" w:tentative="1">
      <w:start w:val="1"/>
      <w:numFmt w:val="lowerRoman"/>
      <w:lvlText w:val="%6."/>
      <w:lvlJc w:val="right"/>
      <w:pPr>
        <w:tabs>
          <w:tab w:val="num" w:pos="4320"/>
        </w:tabs>
        <w:ind w:left="4320" w:hanging="180"/>
      </w:pPr>
    </w:lvl>
    <w:lvl w:ilvl="6" w:tplc="6792C836" w:tentative="1">
      <w:start w:val="1"/>
      <w:numFmt w:val="decimal"/>
      <w:lvlText w:val="%7."/>
      <w:lvlJc w:val="left"/>
      <w:pPr>
        <w:tabs>
          <w:tab w:val="num" w:pos="5040"/>
        </w:tabs>
        <w:ind w:left="5040" w:hanging="360"/>
      </w:pPr>
    </w:lvl>
    <w:lvl w:ilvl="7" w:tplc="49861E76" w:tentative="1">
      <w:start w:val="1"/>
      <w:numFmt w:val="lowerLetter"/>
      <w:lvlText w:val="%8."/>
      <w:lvlJc w:val="left"/>
      <w:pPr>
        <w:tabs>
          <w:tab w:val="num" w:pos="5760"/>
        </w:tabs>
        <w:ind w:left="5760" w:hanging="360"/>
      </w:pPr>
    </w:lvl>
    <w:lvl w:ilvl="8" w:tplc="EEB8C9C6" w:tentative="1">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5"/>
  </w:num>
  <w:num w:numId="13">
    <w:abstractNumId w:val="14"/>
  </w:num>
  <w:num w:numId="14">
    <w:abstractNumId w:val="12"/>
  </w:num>
  <w:num w:numId="15">
    <w:abstractNumId w:val="13"/>
  </w:num>
  <w:num w:numId="16">
    <w:abstractNumId w:val="10"/>
  </w:num>
  <w:num w:numId="17">
    <w:abstractNumId w:val="11"/>
  </w:num>
  <w:num w:numId="18">
    <w:abstractNumId w:val="15"/>
  </w:num>
  <w:num w:numId="19">
    <w:abstractNumId w:val="14"/>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D07BB"/>
    <w:rsid w:val="00081FC1"/>
    <w:rsid w:val="002D26BB"/>
    <w:rsid w:val="007A6AEE"/>
    <w:rsid w:val="007E2C2D"/>
    <w:rsid w:val="009A2468"/>
    <w:rsid w:val="00CB6B5C"/>
    <w:rsid w:val="00ED07BB"/>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58549E7"/>
  <w15:docId w15:val="{58752731-8303-423B-9E6D-9F0F3E66F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scar2020.org/"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car.org/science/srp/" TargetMode="Externa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car.org/" TargetMode="External"/><Relationship Id="rId5" Type="http://schemas.openxmlformats.org/officeDocument/2006/relationships/webSettings" Target="webSettings.xml"/><Relationship Id="rId15" Type="http://schemas.openxmlformats.org/officeDocument/2006/relationships/hyperlink" Target="https://www.scar.org/science/hass/covid-project/info/" TargetMode="Externa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sodecade.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0B42A7B-5F6E-334F-90C6-46D7D5FB3B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991</Words>
  <Characters>5453</Characters>
  <Application>Microsoft Office Word</Application>
  <DocSecurity>0</DocSecurity>
  <Lines>45</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6432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Pepe Agraz</dc:creator>
  <cp:lastModifiedBy>Jose Luis Agraz</cp:lastModifiedBy>
  <cp:revision>5</cp:revision>
  <cp:lastPrinted>2008-01-22T18:20:00Z</cp:lastPrinted>
  <dcterms:created xsi:type="dcterms:W3CDTF">2021-05-19T07:50:00Z</dcterms:created>
  <dcterms:modified xsi:type="dcterms:W3CDTF">2021-05-19T14:37:00Z</dcterms:modified>
</cp:coreProperties>
</file>