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A5FD" w14:textId="77777777" w:rsidR="00C26F2D" w:rsidRPr="00BF077B" w:rsidRDefault="00FD4479" w:rsidP="00BF077B">
      <w:pPr>
        <w:pStyle w:val="ATSNormal"/>
        <w:rPr>
          <w:rStyle w:val="Ttulodellibro"/>
        </w:rPr>
      </w:pPr>
    </w:p>
    <w:p w14:paraId="588D8924" w14:textId="77777777" w:rsidR="002F0A13" w:rsidRDefault="00FD4479" w:rsidP="004B4A60">
      <w:pPr>
        <w:rPr>
          <w:b/>
          <w:u w:val="single"/>
          <w:lang w:val="es-ES_tradnl"/>
        </w:rPr>
      </w:pPr>
    </w:p>
    <w:p w14:paraId="48D306B0" w14:textId="77777777" w:rsidR="002F0A13" w:rsidRDefault="00FD4479" w:rsidP="004B4A60">
      <w:pPr>
        <w:rPr>
          <w:b/>
          <w:u w:val="single"/>
          <w:lang w:val="es-ES_tradnl"/>
        </w:rPr>
      </w:pPr>
    </w:p>
    <w:p w14:paraId="62B47B42" w14:textId="77777777" w:rsidR="002F0A13" w:rsidRDefault="00FD4479" w:rsidP="004B4A60">
      <w:pPr>
        <w:rPr>
          <w:b/>
          <w:u w:val="single"/>
          <w:lang w:val="es-ES_tradnl"/>
        </w:rPr>
      </w:pPr>
    </w:p>
    <w:p w14:paraId="40E96D57" w14:textId="77777777" w:rsidR="002F0A13" w:rsidRDefault="00FD4479" w:rsidP="004B4A60">
      <w:pPr>
        <w:rPr>
          <w:b/>
          <w:u w:val="single"/>
          <w:lang w:val="es-ES_tradnl"/>
        </w:rPr>
      </w:pPr>
    </w:p>
    <w:p w14:paraId="56147EB1" w14:textId="77777777" w:rsidR="00C26F2D" w:rsidRDefault="00FD4479" w:rsidP="004B4A60">
      <w:pPr>
        <w:rPr>
          <w:b/>
          <w:u w:val="single"/>
          <w:lang w:val="es-ES_tradnl"/>
        </w:rPr>
      </w:pPr>
    </w:p>
    <w:p w14:paraId="6B4D2F34" w14:textId="77777777" w:rsidR="004B4A60" w:rsidRPr="0057246E" w:rsidRDefault="00FD4479" w:rsidP="001B789F">
      <w:pPr>
        <w:pStyle w:val="ATSTitle"/>
      </w:pPr>
      <w:bookmarkStart w:id="0" w:name="name"/>
      <w:r>
        <w:t>Progress and plan towards eradication of the Non-native flies in King George Island, South Shetland Islands</w:t>
      </w:r>
      <w:bookmarkEnd w:id="0"/>
    </w:p>
    <w:p w14:paraId="0B18D51B" w14:textId="77777777" w:rsidR="004B4A60" w:rsidRPr="0057246E" w:rsidRDefault="00FD4479" w:rsidP="00F75424">
      <w:pPr>
        <w:jc w:val="center"/>
      </w:pPr>
    </w:p>
    <w:p w14:paraId="52B41FFC" w14:textId="77777777" w:rsidR="004B4A60" w:rsidRPr="002F0A13" w:rsidRDefault="00FD4479" w:rsidP="002F0A13"/>
    <w:p w14:paraId="633BE2B5" w14:textId="77777777" w:rsidR="004B4A60" w:rsidRDefault="00FD4479" w:rsidP="00F75424">
      <w:pPr>
        <w:jc w:val="center"/>
      </w:pPr>
      <w:bookmarkStart w:id="1" w:name="memo"/>
      <w:bookmarkEnd w:id="1"/>
    </w:p>
    <w:p w14:paraId="0B7523A2" w14:textId="77777777" w:rsidR="0097629D" w:rsidRDefault="00FD4479" w:rsidP="00F75424">
      <w:pPr>
        <w:jc w:val="center"/>
      </w:pPr>
    </w:p>
    <w:p w14:paraId="27E4A437" w14:textId="77777777" w:rsidR="0097629D" w:rsidRDefault="00FD4479" w:rsidP="00F75424">
      <w:pPr>
        <w:jc w:val="center"/>
      </w:pPr>
    </w:p>
    <w:p w14:paraId="097CABD3" w14:textId="77777777" w:rsidR="0097629D" w:rsidRDefault="00FD4479" w:rsidP="00F75424">
      <w:pPr>
        <w:jc w:val="center"/>
      </w:pPr>
    </w:p>
    <w:p w14:paraId="0ED868F7" w14:textId="77777777" w:rsidR="0097629D" w:rsidRPr="00C26F2D" w:rsidRDefault="00FD4479" w:rsidP="00F75424">
      <w:pPr>
        <w:jc w:val="center"/>
      </w:pPr>
    </w:p>
    <w:p w14:paraId="1F3F7EC2" w14:textId="77777777" w:rsidR="004B4A60" w:rsidRPr="0057246E" w:rsidRDefault="00FD4479" w:rsidP="004B4A60"/>
    <w:p w14:paraId="61EEA6B3" w14:textId="77777777" w:rsidR="00C26F2D" w:rsidRDefault="00FD447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6EA7BA0" w14:textId="77777777" w:rsidR="00FD4479" w:rsidRPr="00FD4479" w:rsidRDefault="00FD4479" w:rsidP="00FD4479">
      <w:pPr>
        <w:spacing w:before="360" w:after="360"/>
        <w:jc w:val="center"/>
        <w:rPr>
          <w:rFonts w:ascii="Arial" w:eastAsia="Malgun Gothic" w:hAnsi="Arial" w:cs="Arial"/>
          <w:b/>
          <w:sz w:val="32"/>
          <w:szCs w:val="32"/>
        </w:rPr>
      </w:pPr>
      <w:r w:rsidRPr="00FD4479">
        <w:rPr>
          <w:rFonts w:ascii="Arial" w:eastAsia="Malgun Gothic" w:hAnsi="Arial" w:cs="Arial"/>
          <w:b/>
          <w:sz w:val="32"/>
          <w:szCs w:val="32"/>
          <w:lang w:eastAsia="ko-KR"/>
        </w:rPr>
        <w:lastRenderedPageBreak/>
        <w:t>Progress and plan towards eradication of the Non-native Flies in</w:t>
      </w:r>
      <w:r w:rsidRPr="00FD4479">
        <w:rPr>
          <w:rFonts w:ascii="Arial" w:eastAsia="Malgun Gothic" w:hAnsi="Arial" w:cs="Arial"/>
          <w:b/>
          <w:sz w:val="32"/>
          <w:szCs w:val="32"/>
        </w:rPr>
        <w:t xml:space="preserve"> King George Island, South Shetland Islands</w:t>
      </w:r>
    </w:p>
    <w:p w14:paraId="5C957B9F" w14:textId="77777777" w:rsidR="00FD4479" w:rsidRPr="00FD4479" w:rsidRDefault="00FD4479" w:rsidP="00FD4479">
      <w:pPr>
        <w:spacing w:before="240" w:after="60"/>
        <w:jc w:val="center"/>
        <w:rPr>
          <w:rFonts w:eastAsia="Malgun Gothic"/>
          <w:b/>
          <w:lang w:eastAsia="ko-KR"/>
        </w:rPr>
      </w:pPr>
      <w:r w:rsidRPr="00FD4479">
        <w:rPr>
          <w:rFonts w:eastAsia="Malgun Gothic"/>
          <w:b/>
        </w:rPr>
        <w:t xml:space="preserve">Information Paper </w:t>
      </w:r>
      <w:r w:rsidRPr="00FD4479">
        <w:rPr>
          <w:rFonts w:eastAsia="Malgun Gothic"/>
          <w:b/>
          <w:lang w:eastAsia="ko-KR"/>
        </w:rPr>
        <w:t>s</w:t>
      </w:r>
      <w:r w:rsidRPr="00FD4479">
        <w:rPr>
          <w:rFonts w:eastAsia="Malgun Gothic"/>
          <w:b/>
        </w:rPr>
        <w:t xml:space="preserve">ubmitted by the Chile, Republic of Korea, Russian Federation, </w:t>
      </w:r>
      <w:r w:rsidRPr="00FD4479">
        <w:rPr>
          <w:rFonts w:eastAsia="Malgun Gothic"/>
          <w:b/>
          <w:lang w:eastAsia="ko-KR"/>
        </w:rPr>
        <w:t>Uruguay</w:t>
      </w:r>
    </w:p>
    <w:p w14:paraId="6DB45C13" w14:textId="77777777" w:rsidR="00FD4479" w:rsidRPr="00FD4479" w:rsidRDefault="00FD4479" w:rsidP="00FD4479">
      <w:pPr>
        <w:spacing w:before="480" w:after="120"/>
        <w:rPr>
          <w:rFonts w:ascii="Arial" w:eastAsia="Malgun Gothic" w:hAnsi="Arial" w:cs="Arial"/>
          <w:b/>
          <w:i/>
          <w:sz w:val="24"/>
        </w:rPr>
      </w:pPr>
      <w:r w:rsidRPr="00FD4479">
        <w:rPr>
          <w:rFonts w:ascii="Arial" w:eastAsia="Malgun Gothic" w:hAnsi="Arial" w:cs="Arial"/>
          <w:b/>
          <w:i/>
          <w:sz w:val="24"/>
        </w:rPr>
        <w:t>Summary</w:t>
      </w:r>
    </w:p>
    <w:p w14:paraId="3B3D3286" w14:textId="77777777" w:rsidR="00FD4479" w:rsidRPr="00FD4479" w:rsidRDefault="00FD4479" w:rsidP="00FD4479">
      <w:pPr>
        <w:spacing w:after="120"/>
        <w:rPr>
          <w:rFonts w:eastAsia="Malgun Gothic"/>
          <w:lang w:val="en-US" w:eastAsia="ko-KR"/>
        </w:rPr>
      </w:pPr>
      <w:r w:rsidRPr="00FD4479">
        <w:rPr>
          <w:rFonts w:eastAsia="Malgun Gothic"/>
        </w:rPr>
        <w:t>Non-native flies (</w:t>
      </w:r>
      <w:r w:rsidRPr="00FD4479">
        <w:rPr>
          <w:rFonts w:eastAsia="Malgun Gothic"/>
          <w:lang w:eastAsia="ko-KR"/>
        </w:rPr>
        <w:t xml:space="preserve">NNF, </w:t>
      </w:r>
      <w:proofErr w:type="spellStart"/>
      <w:r w:rsidRPr="00FD4479">
        <w:rPr>
          <w:rFonts w:eastAsia="Malgun Gothic"/>
          <w:i/>
          <w:lang w:eastAsia="ko-KR"/>
        </w:rPr>
        <w:t>Trichocera</w:t>
      </w:r>
      <w:proofErr w:type="spellEnd"/>
      <w:r w:rsidRPr="00FD4479">
        <w:rPr>
          <w:rFonts w:eastAsia="Malgun Gothic"/>
          <w:i/>
          <w:lang w:eastAsia="ko-KR"/>
        </w:rPr>
        <w:t xml:space="preserve"> </w:t>
      </w:r>
      <w:proofErr w:type="spellStart"/>
      <w:r w:rsidRPr="00FD4479">
        <w:rPr>
          <w:rFonts w:eastAsia="Malgun Gothic"/>
          <w:i/>
          <w:lang w:eastAsia="ko-KR"/>
        </w:rPr>
        <w:t>maculipennis</w:t>
      </w:r>
      <w:proofErr w:type="spellEnd"/>
      <w:r w:rsidRPr="00FD4479">
        <w:rPr>
          <w:rFonts w:eastAsia="Malgun Gothic"/>
        </w:rPr>
        <w:t xml:space="preserve">) have colonised several station sewage treatment plants on King George Island, South Shetland Islands. </w:t>
      </w:r>
      <w:r w:rsidRPr="00FD4479">
        <w:rPr>
          <w:rFonts w:eastAsia="Malgun Gothic"/>
          <w:lang w:val="en-US" w:eastAsia="ko-KR"/>
        </w:rPr>
        <w:t xml:space="preserve">Chile, Republic of Korea, Russian Federation and Uruguay would provide to the Parties our achievement, progress of international collaboration up to now and </w:t>
      </w:r>
      <w:proofErr w:type="gramStart"/>
      <w:r w:rsidRPr="00FD4479">
        <w:rPr>
          <w:rFonts w:eastAsia="Malgun Gothic"/>
          <w:lang w:val="en-US" w:eastAsia="ko-KR"/>
        </w:rPr>
        <w:t>future plans</w:t>
      </w:r>
      <w:proofErr w:type="gramEnd"/>
      <w:r w:rsidRPr="00FD4479">
        <w:rPr>
          <w:rFonts w:eastAsia="Malgun Gothic"/>
          <w:lang w:val="en-US" w:eastAsia="ko-KR"/>
        </w:rPr>
        <w:t xml:space="preserve"> to develop effective NNF eradication manual.</w:t>
      </w:r>
    </w:p>
    <w:p w14:paraId="35C80EA1" w14:textId="77777777" w:rsidR="00FD4479" w:rsidRPr="00FD4479" w:rsidRDefault="00FD4479" w:rsidP="00FD4479">
      <w:pPr>
        <w:spacing w:after="120"/>
        <w:rPr>
          <w:rFonts w:eastAsia="Malgun Gothic"/>
          <w:lang w:eastAsia="ko-KR"/>
        </w:rPr>
      </w:pPr>
      <w:r w:rsidRPr="00FD4479">
        <w:rPr>
          <w:rFonts w:eastAsia="Malgun Gothic"/>
        </w:rPr>
        <w:t>To assess the genetic variability of NNF populations in King George Island (KGI), DNA barcode fragments of mitochondrial DNA COI and 12 polymorphic microsatellite loci were used.</w:t>
      </w:r>
      <w:r w:rsidRPr="00FD4479">
        <w:rPr>
          <w:rFonts w:eastAsia="Malgun Gothic"/>
          <w:lang w:val="en-US" w:eastAsia="ko-KR"/>
        </w:rPr>
        <w:t xml:space="preserve"> Based on the analyses, we assume that there were at least two separate NNF introduction events from different localities. </w:t>
      </w:r>
      <w:r w:rsidRPr="00FD4479">
        <w:rPr>
          <w:rFonts w:eastAsia="Malgun Gothic"/>
          <w:lang w:eastAsia="ko-KR"/>
        </w:rPr>
        <w:t>Despite the low levels of diversity and the geographically short distances between the stations in KGI, the microsatellite results suggest the presence of four genetically distinct populations.</w:t>
      </w:r>
    </w:p>
    <w:p w14:paraId="56E6090F" w14:textId="77777777" w:rsidR="00FD4479" w:rsidRPr="00FD4479" w:rsidRDefault="00FD4479" w:rsidP="00FD4479">
      <w:pPr>
        <w:spacing w:after="120"/>
        <w:rPr>
          <w:rFonts w:eastAsia="Malgun Gothic"/>
          <w:lang w:eastAsia="ko-KR"/>
        </w:rPr>
      </w:pPr>
      <w:r w:rsidRPr="00FD4479">
        <w:rPr>
          <w:rFonts w:eastAsia="Malgun Gothic"/>
          <w:lang w:eastAsia="ko-KR"/>
        </w:rPr>
        <w:t xml:space="preserve">We tried to ascertain if there are established populations of NNF in natural ecosystems of KGI and surrounding islets. For this purpose, twelve different-type organic-rich wet habitats (potentially most attractive for NNF and suitable for its larvae development) situated in ten localities were examined for the presence of NNF immatures or traces/remains of NNF. No data was found testifying to the presence of NNF populations in natural Antarctic environment. We also used environmental DNA (eDNA) to identify the traces of it in the ecosystems. Freshwater and sediment samples from KGI were examined to test the presence of NNF DNA fragments. So far, no positive sign has been detected. </w:t>
      </w:r>
    </w:p>
    <w:p w14:paraId="51F664BB" w14:textId="77777777" w:rsidR="00FD4479" w:rsidRPr="00FD4479" w:rsidRDefault="00FD4479" w:rsidP="00FD4479">
      <w:pPr>
        <w:spacing w:after="120"/>
        <w:rPr>
          <w:rFonts w:eastAsia="Malgun Gothic"/>
          <w:lang w:eastAsia="ko-KR"/>
        </w:rPr>
      </w:pPr>
      <w:r w:rsidRPr="00FD4479">
        <w:rPr>
          <w:rFonts w:eastAsia="GulimChe"/>
        </w:rPr>
        <w:t xml:space="preserve">To understand the communication system of NNF, we examined the olfactory and visual sensory systems of NNF. The electron microscope observations and electrophysiological recordings indicate that NNF has sensitive and selective olfactory sensory system, suggesting that olfactory communication is important in NNF’s main activities such as mating and oviposition. The </w:t>
      </w:r>
      <w:proofErr w:type="spellStart"/>
      <w:r w:rsidRPr="00FD4479">
        <w:rPr>
          <w:rFonts w:eastAsia="GulimChe"/>
        </w:rPr>
        <w:t>electroretinnogram</w:t>
      </w:r>
      <w:proofErr w:type="spellEnd"/>
      <w:r w:rsidRPr="00FD4479">
        <w:rPr>
          <w:rFonts w:eastAsia="GulimChe"/>
        </w:rPr>
        <w:t xml:space="preserve"> recordings have also indicated that adult NNF’s well-developed compound eyes are highly sensitive to green and blue lights as well as UV light.</w:t>
      </w:r>
      <w:r w:rsidRPr="00FD4479">
        <w:rPr>
          <w:rFonts w:eastAsia="Malgun Gothic"/>
          <w:lang w:eastAsia="ko-KR"/>
        </w:rPr>
        <w:t xml:space="preserve"> </w:t>
      </w:r>
      <w:r w:rsidRPr="00FD4479">
        <w:rPr>
          <w:rFonts w:eastAsia="Malgun Gothic"/>
          <w:lang w:val="en-US" w:eastAsia="ko-KR"/>
        </w:rPr>
        <w:t>We will complete an eradication manual for NNF by development of species-specific attractant combining olfactory and visual sensory cues, pesticide impregnated netting, and environmentally sound tools to eliminate NNF larvae. To prevent further introduction and spread of NNF in KGI, we urgently need to establish unique source localities and pathways of introduction, as well as extend our monitoring program in collaboration with all stations and facilities to develop successful NNF management strategies.</w:t>
      </w:r>
    </w:p>
    <w:p w14:paraId="7483436E" w14:textId="77777777" w:rsidR="00FD4479" w:rsidRPr="00FD4479" w:rsidRDefault="00FD4479" w:rsidP="00FD4479">
      <w:pPr>
        <w:spacing w:before="480" w:after="120"/>
        <w:jc w:val="both"/>
        <w:rPr>
          <w:rFonts w:ascii="Arial" w:eastAsia="Malgun Gothic" w:hAnsi="Arial"/>
          <w:b/>
          <w:i/>
          <w:sz w:val="24"/>
          <w:szCs w:val="22"/>
          <w:lang w:eastAsia="en-GB"/>
        </w:rPr>
      </w:pPr>
      <w:r w:rsidRPr="00FD4479">
        <w:rPr>
          <w:rFonts w:ascii="Arial" w:eastAsia="Malgun Gothic" w:hAnsi="Arial"/>
          <w:b/>
          <w:i/>
          <w:sz w:val="24"/>
          <w:szCs w:val="22"/>
          <w:lang w:eastAsia="en-GB"/>
        </w:rPr>
        <w:t>Background</w:t>
      </w:r>
    </w:p>
    <w:p w14:paraId="6ABEC992" w14:textId="77777777" w:rsidR="00FD4479" w:rsidRPr="00FD4479" w:rsidRDefault="00FD4479" w:rsidP="00FD4479">
      <w:pPr>
        <w:spacing w:before="120" w:after="120"/>
        <w:jc w:val="both"/>
        <w:rPr>
          <w:rFonts w:eastAsia="Malgun Gothic"/>
          <w:lang w:eastAsia="ko-KR"/>
        </w:rPr>
      </w:pPr>
      <w:r w:rsidRPr="00FD4479">
        <w:rPr>
          <w:rFonts w:eastAsia="Malgun Gothic"/>
          <w:color w:val="000000"/>
        </w:rPr>
        <w:t xml:space="preserve">Within the past decade there have been reports of sewage treatment plant infestations by the boreal trichocerid fly </w:t>
      </w:r>
      <w:proofErr w:type="spellStart"/>
      <w:r w:rsidRPr="00FD4479">
        <w:rPr>
          <w:rFonts w:eastAsia="Malgun Gothic"/>
          <w:i/>
          <w:lang w:eastAsia="ko-KR"/>
        </w:rPr>
        <w:t>Trichocera</w:t>
      </w:r>
      <w:proofErr w:type="spellEnd"/>
      <w:r w:rsidRPr="00FD4479">
        <w:rPr>
          <w:rFonts w:eastAsia="Malgun Gothic"/>
          <w:i/>
          <w:lang w:eastAsia="ko-KR"/>
        </w:rPr>
        <w:t xml:space="preserve"> </w:t>
      </w:r>
      <w:proofErr w:type="spellStart"/>
      <w:r w:rsidRPr="00FD4479">
        <w:rPr>
          <w:rFonts w:eastAsia="Malgun Gothic"/>
          <w:i/>
          <w:lang w:eastAsia="ko-KR"/>
        </w:rPr>
        <w:t>maculipennis</w:t>
      </w:r>
      <w:proofErr w:type="spellEnd"/>
      <w:r w:rsidRPr="00FD4479">
        <w:rPr>
          <w:rFonts w:eastAsia="Malgun Gothic"/>
          <w:color w:val="000000"/>
        </w:rPr>
        <w:t xml:space="preserve"> at research stations around Maxwell </w:t>
      </w:r>
      <w:r w:rsidRPr="00FD4479">
        <w:rPr>
          <w:rFonts w:eastAsia="Malgun Gothic"/>
          <w:color w:val="000000"/>
          <w:lang w:eastAsia="ko-KR"/>
        </w:rPr>
        <w:t>Bay</w:t>
      </w:r>
      <w:r w:rsidRPr="00FD4479">
        <w:rPr>
          <w:rFonts w:eastAsia="Malgun Gothic"/>
          <w:color w:val="000000"/>
        </w:rPr>
        <w:t xml:space="preserve"> </w:t>
      </w:r>
      <w:r w:rsidRPr="00FD4479">
        <w:rPr>
          <w:rFonts w:eastAsia="Malgun Gothic"/>
          <w:color w:val="000000"/>
          <w:lang w:eastAsia="ko-KR"/>
        </w:rPr>
        <w:t>(</w:t>
      </w:r>
      <w:r w:rsidRPr="00FD4479">
        <w:rPr>
          <w:rFonts w:eastAsia="Malgun Gothic"/>
          <w:color w:val="000000"/>
        </w:rPr>
        <w:t>Guardia Nacional</w:t>
      </w:r>
      <w:r w:rsidRPr="00FD4479">
        <w:rPr>
          <w:rFonts w:eastAsia="Malgun Gothic"/>
          <w:color w:val="000000"/>
          <w:lang w:eastAsia="ko-KR"/>
        </w:rPr>
        <w:t>/</w:t>
      </w:r>
      <w:proofErr w:type="spellStart"/>
      <w:r w:rsidRPr="00FD4479">
        <w:rPr>
          <w:rFonts w:eastAsia="Malgun Gothic"/>
          <w:color w:val="000000"/>
          <w:lang w:eastAsia="ko-KR"/>
        </w:rPr>
        <w:t>Fildes</w:t>
      </w:r>
      <w:proofErr w:type="spellEnd"/>
      <w:r w:rsidRPr="00FD4479">
        <w:rPr>
          <w:rFonts w:eastAsia="Malgun Gothic"/>
          <w:color w:val="000000"/>
        </w:rPr>
        <w:t xml:space="preserve"> Bay</w:t>
      </w:r>
      <w:r w:rsidRPr="00FD4479">
        <w:rPr>
          <w:rFonts w:eastAsia="Malgun Gothic"/>
          <w:color w:val="000000"/>
          <w:lang w:eastAsia="ko-KR"/>
        </w:rPr>
        <w:t>)</w:t>
      </w:r>
      <w:r w:rsidRPr="00FD4479">
        <w:rPr>
          <w:rFonts w:eastAsia="Malgun Gothic"/>
          <w:color w:val="000000"/>
        </w:rPr>
        <w:t>, King George Island/Isla 25 de Mayo, all of which lie within 10 km of one another (ATCM XXXIX – WP52)</w:t>
      </w:r>
      <w:r w:rsidRPr="00FD4479">
        <w:rPr>
          <w:rFonts w:eastAsia="Malgun Gothic"/>
          <w:lang w:eastAsia="ko-KR"/>
        </w:rPr>
        <w:t xml:space="preserve">. The Republic of Korea, United Kingdom, </w:t>
      </w:r>
      <w:proofErr w:type="gramStart"/>
      <w:r w:rsidRPr="00FD4479">
        <w:rPr>
          <w:rFonts w:eastAsia="Malgun Gothic"/>
          <w:lang w:eastAsia="ko-KR"/>
        </w:rPr>
        <w:t>Chile</w:t>
      </w:r>
      <w:proofErr w:type="gramEnd"/>
      <w:r w:rsidRPr="00FD4479">
        <w:rPr>
          <w:rFonts w:eastAsia="Malgun Gothic"/>
          <w:lang w:eastAsia="ko-KR"/>
        </w:rPr>
        <w:t xml:space="preserve"> and Uruguay recommended that the CEP promoted a</w:t>
      </w:r>
      <w:r w:rsidRPr="00FD4479">
        <w:rPr>
          <w:rFonts w:eastAsia="Malgun Gothic"/>
          <w:color w:val="000000"/>
          <w:szCs w:val="22"/>
        </w:rPr>
        <w:t xml:space="preserve"> co-ordinated international response by encouraging Parties with stations on King George Island to check their sewage treatment plants for non-native invertebrate infestations and, if present, join collaborative research to identify and determine the origin of these species.</w:t>
      </w:r>
    </w:p>
    <w:p w14:paraId="3447D48F" w14:textId="77777777" w:rsidR="00FD4479" w:rsidRPr="00FD4479" w:rsidRDefault="00FD4479" w:rsidP="00FD4479">
      <w:pPr>
        <w:spacing w:before="120" w:after="120"/>
        <w:jc w:val="both"/>
        <w:rPr>
          <w:rFonts w:eastAsia="Malgun Gothic"/>
          <w:lang w:val="en-US" w:eastAsia="ko-KR"/>
        </w:rPr>
      </w:pPr>
      <w:r w:rsidRPr="00FD4479">
        <w:rPr>
          <w:rFonts w:eastAsia="Malgun Gothic"/>
          <w:lang w:eastAsia="ko-KR"/>
        </w:rPr>
        <w:t>As the first step of a co-ordinated international response to manage this non-native fly (NNF), in 2017 most of the overwintering stations on King George Island/</w:t>
      </w:r>
      <w:r w:rsidRPr="00FD4479">
        <w:rPr>
          <w:rFonts w:eastAsia="Malgun Gothic"/>
          <w:color w:val="000000"/>
        </w:rPr>
        <w:t>Isla 25 de Mayo</w:t>
      </w:r>
      <w:r w:rsidRPr="00FD4479">
        <w:rPr>
          <w:rFonts w:eastAsia="Malgun Gothic"/>
          <w:lang w:eastAsia="ko-KR"/>
        </w:rPr>
        <w:t xml:space="preserve"> checked their station buildings, facilities, and surrounding areas in response to the survey entitled ‘A short questionnaire on Non-native Flies at Antarctic Stations’. Based on the findings of this survey, the Republic of Korea, Uruguay, Chile, and the United Kingdom recommend that the CEP: (1) continues to encourage Parties with stations on King George Island/</w:t>
      </w:r>
      <w:r w:rsidRPr="00FD4479">
        <w:rPr>
          <w:rFonts w:eastAsia="Malgun Gothic"/>
          <w:color w:val="000000"/>
        </w:rPr>
        <w:t>Isla 25 de Mayo</w:t>
      </w:r>
      <w:r w:rsidRPr="00FD4479">
        <w:rPr>
          <w:rFonts w:eastAsia="Malgun Gothic"/>
          <w:lang w:eastAsia="ko-KR"/>
        </w:rPr>
        <w:t xml:space="preserve"> to check their facilities for non-native flies and to undertake both continuous and periodic monitoring to indicate, if there are any non-native flies inhabiting the environment; (2) encourages the Parties to jointly develop co-ordinated standardized monitoring and eradication programmes to effectively control the </w:t>
      </w:r>
      <w:r w:rsidRPr="00FD4479">
        <w:rPr>
          <w:rFonts w:eastAsia="Malgun Gothic"/>
          <w:lang w:eastAsia="ko-KR"/>
        </w:rPr>
        <w:lastRenderedPageBreak/>
        <w:t xml:space="preserve">spread of the flies, and join the collaborative research project; and (3) asks COMNAP to play a central role in sharing information and best practices between Parties and other stakeholders (ATCM XL – WP26). According to that survey, </w:t>
      </w:r>
      <w:r w:rsidRPr="00FD4479">
        <w:rPr>
          <w:rFonts w:eastAsia="Malgun Gothic"/>
          <w:i/>
          <w:lang w:eastAsia="ko-KR"/>
        </w:rPr>
        <w:t xml:space="preserve">T. </w:t>
      </w:r>
      <w:proofErr w:type="spellStart"/>
      <w:r w:rsidRPr="00FD4479">
        <w:rPr>
          <w:rFonts w:eastAsia="Malgun Gothic"/>
          <w:i/>
          <w:lang w:eastAsia="ko-KR"/>
        </w:rPr>
        <w:t>maculipennis</w:t>
      </w:r>
      <w:proofErr w:type="spellEnd"/>
      <w:r w:rsidRPr="00FD4479">
        <w:rPr>
          <w:rFonts w:eastAsia="Malgun Gothic"/>
          <w:i/>
          <w:lang w:eastAsia="ko-KR"/>
        </w:rPr>
        <w:t xml:space="preserve"> </w:t>
      </w:r>
      <w:r w:rsidRPr="00FD4479">
        <w:rPr>
          <w:rFonts w:eastAsia="Malgun Gothic"/>
          <w:lang w:eastAsia="ko-KR"/>
        </w:rPr>
        <w:t xml:space="preserve">had been recorded within or in the surroundings of the following stations: </w:t>
      </w:r>
      <w:r w:rsidRPr="00FD4479">
        <w:rPr>
          <w:rFonts w:eastAsia="Malgun Gothic"/>
          <w:lang w:val="en-US" w:eastAsia="ko-KR"/>
        </w:rPr>
        <w:t xml:space="preserve">Artigas, </w:t>
      </w:r>
      <w:proofErr w:type="spellStart"/>
      <w:r w:rsidRPr="00FD4479">
        <w:rPr>
          <w:rFonts w:eastAsia="Malgun Gothic"/>
          <w:lang w:val="en-US" w:eastAsia="ko-KR"/>
        </w:rPr>
        <w:t>Arctowski</w:t>
      </w:r>
      <w:proofErr w:type="spellEnd"/>
      <w:r w:rsidRPr="00FD4479">
        <w:rPr>
          <w:rFonts w:eastAsia="Malgun Gothic"/>
          <w:lang w:val="en-US" w:eastAsia="ko-KR"/>
        </w:rPr>
        <w:t xml:space="preserve">, Escudero, Frei, </w:t>
      </w:r>
      <w:proofErr w:type="spellStart"/>
      <w:r w:rsidRPr="00FD4479">
        <w:rPr>
          <w:rFonts w:eastAsia="Malgun Gothic"/>
          <w:lang w:val="en-US" w:eastAsia="ko-KR"/>
        </w:rPr>
        <w:t>Fildes</w:t>
      </w:r>
      <w:proofErr w:type="spellEnd"/>
      <w:r w:rsidRPr="00FD4479">
        <w:rPr>
          <w:rFonts w:eastAsia="Malgun Gothic"/>
          <w:lang w:val="en-US" w:eastAsia="ko-KR"/>
        </w:rPr>
        <w:t xml:space="preserve"> and King Sejong, without further confirmation of the presence or absence of the species in the other stations of King George Island/</w:t>
      </w:r>
      <w:r w:rsidRPr="00FD4479">
        <w:rPr>
          <w:rFonts w:eastAsia="Malgun Gothic"/>
          <w:color w:val="000000"/>
        </w:rPr>
        <w:t>Isla 25 de Mayo.</w:t>
      </w:r>
      <w:r w:rsidRPr="00FD4479" w:rsidDel="001A59DD">
        <w:rPr>
          <w:rFonts w:eastAsia="Malgun Gothic"/>
          <w:lang w:val="en-US" w:eastAsia="ko-KR"/>
        </w:rPr>
        <w:t xml:space="preserve"> </w:t>
      </w:r>
    </w:p>
    <w:p w14:paraId="42B248B7" w14:textId="77777777" w:rsidR="00FD4479" w:rsidRPr="00FD4479" w:rsidRDefault="00FD4479" w:rsidP="00FD4479">
      <w:pPr>
        <w:spacing w:after="120"/>
        <w:rPr>
          <w:rFonts w:eastAsia="Malgun Gothic"/>
          <w:color w:val="000000"/>
          <w:szCs w:val="22"/>
          <w:shd w:val="clear" w:color="auto" w:fill="FFFFFF"/>
        </w:rPr>
      </w:pPr>
      <w:r w:rsidRPr="00FD4479">
        <w:rPr>
          <w:rFonts w:eastAsia="Malgun Gothic"/>
          <w:lang w:eastAsia="ko-KR"/>
        </w:rPr>
        <w:t xml:space="preserve">In the Antarctic summer season 2017/2018 Uruguay, the Republic of Korea, </w:t>
      </w:r>
      <w:proofErr w:type="gramStart"/>
      <w:r w:rsidRPr="00FD4479">
        <w:rPr>
          <w:rFonts w:eastAsia="Malgun Gothic"/>
          <w:lang w:eastAsia="ko-KR"/>
        </w:rPr>
        <w:t>Chile</w:t>
      </w:r>
      <w:proofErr w:type="gramEnd"/>
      <w:r w:rsidRPr="00FD4479">
        <w:rPr>
          <w:rFonts w:eastAsia="Malgun Gothic"/>
          <w:lang w:eastAsia="ko-KR"/>
        </w:rPr>
        <w:t xml:space="preserve"> and the Russian Federation started a pilot monitoring programme with support from Germany, to track and avoid the expansion of </w:t>
      </w:r>
      <w:r w:rsidRPr="00FD4479">
        <w:rPr>
          <w:rFonts w:eastAsia="Malgun Gothic"/>
          <w:i/>
          <w:lang w:eastAsia="ko-KR"/>
        </w:rPr>
        <w:t xml:space="preserve">T. </w:t>
      </w:r>
      <w:proofErr w:type="spellStart"/>
      <w:r w:rsidRPr="00FD4479">
        <w:rPr>
          <w:rFonts w:eastAsia="Malgun Gothic"/>
          <w:i/>
          <w:lang w:eastAsia="ko-KR"/>
        </w:rPr>
        <w:t>maculipennis</w:t>
      </w:r>
      <w:proofErr w:type="spellEnd"/>
      <w:r w:rsidRPr="00FD4479">
        <w:rPr>
          <w:rFonts w:eastAsia="Malgun Gothic"/>
          <w:i/>
          <w:lang w:eastAsia="ko-KR"/>
        </w:rPr>
        <w:t xml:space="preserve"> </w:t>
      </w:r>
      <w:r w:rsidRPr="00FD4479">
        <w:rPr>
          <w:rFonts w:eastAsia="Malgun Gothic"/>
          <w:lang w:eastAsia="ko-KR"/>
        </w:rPr>
        <w:t>in King George Island/</w:t>
      </w:r>
      <w:r w:rsidRPr="00FD4479">
        <w:rPr>
          <w:rFonts w:eastAsia="Malgun Gothic"/>
          <w:color w:val="000000"/>
        </w:rPr>
        <w:t>Isla 25 de Mayo (</w:t>
      </w:r>
      <w:r w:rsidRPr="00FD4479">
        <w:rPr>
          <w:rFonts w:eastAsia="Malgun Gothic"/>
          <w:lang w:eastAsia="ko-KR"/>
        </w:rPr>
        <w:t>ATCM XLI – IP50</w:t>
      </w:r>
      <w:r w:rsidRPr="00FD4479">
        <w:rPr>
          <w:rFonts w:eastAsia="Malgun Gothic"/>
          <w:color w:val="000000"/>
        </w:rPr>
        <w:t>)</w:t>
      </w:r>
      <w:r w:rsidRPr="00FD4479">
        <w:rPr>
          <w:rFonts w:eastAsia="Malgun Gothic"/>
          <w:lang w:eastAsia="ko-KR"/>
        </w:rPr>
        <w:t xml:space="preserve">. The coordinated actions implemented were installation of 1) </w:t>
      </w:r>
      <w:r w:rsidRPr="00FD4479">
        <w:rPr>
          <w:rFonts w:eastAsia="Malgun Gothic"/>
          <w:szCs w:val="22"/>
          <w:lang w:eastAsia="ko-KR"/>
        </w:rPr>
        <w:t xml:space="preserve">adhesive traps inside the facilities (Artigas, Bellingshausen, </w:t>
      </w:r>
      <w:proofErr w:type="spellStart"/>
      <w:r w:rsidRPr="00FD4479">
        <w:rPr>
          <w:rFonts w:eastAsia="Malgun Gothic"/>
          <w:szCs w:val="22"/>
          <w:lang w:eastAsia="ko-KR"/>
        </w:rPr>
        <w:t>Fildes</w:t>
      </w:r>
      <w:proofErr w:type="spellEnd"/>
      <w:r w:rsidRPr="00FD4479">
        <w:rPr>
          <w:rFonts w:eastAsia="Malgun Gothic"/>
          <w:szCs w:val="22"/>
          <w:lang w:eastAsia="ko-KR"/>
        </w:rPr>
        <w:t xml:space="preserve"> and King Sejong stations) to identify population trends throughout the year, and 2) </w:t>
      </w:r>
      <w:r w:rsidRPr="00FD4479">
        <w:rPr>
          <w:rFonts w:eastAsia="Malgun Gothic"/>
          <w:color w:val="000000"/>
          <w:szCs w:val="22"/>
          <w:shd w:val="clear" w:color="auto" w:fill="FFFFFF"/>
        </w:rPr>
        <w:t xml:space="preserve">pitfall traps in the surroundings of </w:t>
      </w:r>
      <w:r w:rsidRPr="00FD4479">
        <w:rPr>
          <w:rFonts w:eastAsia="Malgun Gothic"/>
          <w:szCs w:val="22"/>
          <w:lang w:eastAsia="ko-KR"/>
        </w:rPr>
        <w:t>Artigas and King Sejong stations</w:t>
      </w:r>
      <w:r w:rsidRPr="00FD4479">
        <w:rPr>
          <w:rFonts w:eastAsia="Malgun Gothic"/>
          <w:color w:val="000000"/>
          <w:szCs w:val="22"/>
          <w:shd w:val="clear" w:color="auto" w:fill="FFFFFF"/>
        </w:rPr>
        <w:t xml:space="preserve"> during the summer season to assess the presence of the species beyond the limits of these stations.</w:t>
      </w:r>
    </w:p>
    <w:p w14:paraId="4C9C7B5B" w14:textId="77777777" w:rsidR="00FD4479" w:rsidRPr="00FD4479" w:rsidRDefault="00FD4479" w:rsidP="00FD4479">
      <w:pPr>
        <w:spacing w:after="120"/>
        <w:jc w:val="both"/>
        <w:rPr>
          <w:rFonts w:eastAsia="Malgun Gothic"/>
          <w:lang w:eastAsia="ko-KR"/>
        </w:rPr>
      </w:pPr>
      <w:r w:rsidRPr="00FD4479">
        <w:rPr>
          <w:rFonts w:eastAsia="Malgun Gothic"/>
          <w:lang w:val="en-US"/>
        </w:rPr>
        <w:t xml:space="preserve">In the 2018/2019 season Argentina, Brazil and China joined the monitoring </w:t>
      </w:r>
      <w:proofErr w:type="spellStart"/>
      <w:r w:rsidRPr="00FD4479">
        <w:rPr>
          <w:rFonts w:eastAsia="Malgun Gothic"/>
          <w:lang w:val="en-US"/>
        </w:rPr>
        <w:t>programme</w:t>
      </w:r>
      <w:proofErr w:type="spellEnd"/>
      <w:r w:rsidRPr="00FD4479">
        <w:rPr>
          <w:rFonts w:eastAsia="Malgun Gothic"/>
          <w:lang w:val="en-US"/>
        </w:rPr>
        <w:t xml:space="preserve">. Adhesive traps installed in Artigas, Bellingshausen, </w:t>
      </w:r>
      <w:proofErr w:type="spellStart"/>
      <w:r w:rsidRPr="00FD4479">
        <w:rPr>
          <w:rFonts w:eastAsia="Malgun Gothic"/>
          <w:lang w:val="en-US"/>
        </w:rPr>
        <w:t>Carlini</w:t>
      </w:r>
      <w:proofErr w:type="spellEnd"/>
      <w:r w:rsidRPr="00FD4479">
        <w:rPr>
          <w:rFonts w:eastAsia="Malgun Gothic"/>
          <w:lang w:val="en-US"/>
        </w:rPr>
        <w:t xml:space="preserve">, Escudero, </w:t>
      </w:r>
      <w:proofErr w:type="spellStart"/>
      <w:r w:rsidRPr="00FD4479">
        <w:rPr>
          <w:rFonts w:eastAsia="Malgun Gothic"/>
          <w:lang w:val="en-US"/>
        </w:rPr>
        <w:t>Ferraz</w:t>
      </w:r>
      <w:proofErr w:type="spellEnd"/>
      <w:r w:rsidRPr="00FD4479">
        <w:rPr>
          <w:rFonts w:eastAsia="Malgun Gothic"/>
          <w:lang w:val="en-US"/>
        </w:rPr>
        <w:t xml:space="preserve">, Great Wall and King Sejong stations. During the summer season, pitfall traps were installed in the surroundings of stations at </w:t>
      </w:r>
      <w:proofErr w:type="spellStart"/>
      <w:r w:rsidRPr="00FD4479">
        <w:rPr>
          <w:rFonts w:eastAsia="Malgun Gothic"/>
          <w:lang w:val="en-US"/>
        </w:rPr>
        <w:t>Fildes</w:t>
      </w:r>
      <w:proofErr w:type="spellEnd"/>
      <w:r w:rsidRPr="00FD4479">
        <w:rPr>
          <w:rFonts w:eastAsia="Malgun Gothic"/>
          <w:lang w:val="en-US"/>
        </w:rPr>
        <w:t xml:space="preserve"> Peninsula and water samples of several lakes were taken to perform </w:t>
      </w:r>
      <w:r w:rsidRPr="00FD4479">
        <w:rPr>
          <w:rFonts w:eastAsia="Malgun Gothic"/>
          <w:szCs w:val="22"/>
          <w:lang w:eastAsia="ko-KR"/>
        </w:rPr>
        <w:t>analyses using environmental DNA techniques</w:t>
      </w:r>
      <w:r w:rsidRPr="00FD4479">
        <w:rPr>
          <w:rFonts w:eastAsia="Malgun Gothic"/>
          <w:lang w:val="en-US"/>
        </w:rPr>
        <w:t xml:space="preserve">. Genetic analyses were also performed to assess population structure from individuals collected in Artigas, Escudero and King Sejong stations (ATCM XLII </w:t>
      </w:r>
      <w:r w:rsidRPr="00FD4479">
        <w:rPr>
          <w:rFonts w:eastAsia="Malgun Gothic"/>
          <w:lang w:eastAsia="ko-KR"/>
        </w:rPr>
        <w:t>– IP120</w:t>
      </w:r>
      <w:r w:rsidRPr="00FD4479">
        <w:rPr>
          <w:rFonts w:eastAsia="Malgun Gothic"/>
          <w:color w:val="000000"/>
        </w:rPr>
        <w:t>)</w:t>
      </w:r>
      <w:r w:rsidRPr="00FD4479">
        <w:rPr>
          <w:rFonts w:eastAsia="Malgun Gothic"/>
          <w:lang w:eastAsia="ko-KR"/>
        </w:rPr>
        <w:t>.</w:t>
      </w:r>
    </w:p>
    <w:p w14:paraId="2A353AF6" w14:textId="77777777" w:rsidR="00FD4479" w:rsidRPr="00FD4479" w:rsidRDefault="00FD4479" w:rsidP="00FD4479">
      <w:pPr>
        <w:spacing w:after="120"/>
        <w:jc w:val="both"/>
        <w:rPr>
          <w:rFonts w:eastAsia="Malgun Gothic"/>
        </w:rPr>
      </w:pPr>
      <w:r w:rsidRPr="00FD4479">
        <w:rPr>
          <w:rFonts w:eastAsia="Malgun Gothic"/>
          <w:lang w:val="en-US"/>
        </w:rPr>
        <w:t xml:space="preserve">In the 2019/2020 season the Russian Federation started research to locate larval habitats of </w:t>
      </w:r>
      <w:r w:rsidRPr="00FD4479">
        <w:rPr>
          <w:rFonts w:eastAsia="Malgun Gothic"/>
          <w:i/>
          <w:lang w:eastAsia="ko-KR"/>
        </w:rPr>
        <w:t xml:space="preserve">T. </w:t>
      </w:r>
      <w:proofErr w:type="spellStart"/>
      <w:r w:rsidRPr="00FD4479">
        <w:rPr>
          <w:rFonts w:eastAsia="Malgun Gothic"/>
          <w:i/>
          <w:lang w:eastAsia="ko-KR"/>
        </w:rPr>
        <w:t>maculipennis</w:t>
      </w:r>
      <w:proofErr w:type="spellEnd"/>
      <w:r w:rsidRPr="00FD4479">
        <w:rPr>
          <w:rFonts w:eastAsia="Malgun Gothic"/>
          <w:i/>
          <w:lang w:eastAsia="ko-KR"/>
        </w:rPr>
        <w:t xml:space="preserve"> </w:t>
      </w:r>
      <w:r w:rsidRPr="00FD4479">
        <w:rPr>
          <w:rFonts w:eastAsia="Malgun Gothic"/>
          <w:lang w:eastAsia="ko-KR"/>
        </w:rPr>
        <w:t xml:space="preserve">in the anthropogenic habitats (indoors and outdoors) located in the territory of Bellingshausen station and to assess presence of this species immatures in selected natural habitats on </w:t>
      </w:r>
      <w:proofErr w:type="spellStart"/>
      <w:r w:rsidRPr="00FD4479">
        <w:rPr>
          <w:rFonts w:eastAsia="Malgun Gothic"/>
          <w:lang w:eastAsia="ko-KR"/>
        </w:rPr>
        <w:t>Fildes</w:t>
      </w:r>
      <w:proofErr w:type="spellEnd"/>
      <w:r w:rsidRPr="00FD4479">
        <w:rPr>
          <w:rFonts w:eastAsia="Malgun Gothic"/>
          <w:lang w:eastAsia="ko-KR"/>
        </w:rPr>
        <w:t xml:space="preserve"> Peninsula, King George Island</w:t>
      </w:r>
      <w:r w:rsidRPr="00FD4479">
        <w:rPr>
          <w:rFonts w:eastAsia="Malgun Gothic"/>
          <w:lang w:val="en-US"/>
        </w:rPr>
        <w:t xml:space="preserve"> and on surrounding isl</w:t>
      </w:r>
      <w:r w:rsidRPr="00FD4479">
        <w:rPr>
          <w:rFonts w:eastAsia="Malgun Gothic"/>
          <w:lang w:val="en-US" w:eastAsia="ko-KR"/>
        </w:rPr>
        <w:t>et</w:t>
      </w:r>
      <w:r w:rsidRPr="00FD4479">
        <w:rPr>
          <w:rFonts w:eastAsia="Malgun Gothic"/>
          <w:lang w:val="en-US"/>
        </w:rPr>
        <w:t xml:space="preserve">s. In addition, that season Peru, Poland and Spain joined the joint monitoring, installing sticky traps in </w:t>
      </w:r>
      <w:proofErr w:type="spellStart"/>
      <w:r w:rsidRPr="00FD4479">
        <w:rPr>
          <w:rFonts w:eastAsia="Malgun Gothic"/>
          <w:lang w:val="en-US"/>
        </w:rPr>
        <w:t>Arctowski</w:t>
      </w:r>
      <w:proofErr w:type="spellEnd"/>
      <w:r w:rsidRPr="00FD4479">
        <w:rPr>
          <w:rFonts w:eastAsia="Malgun Gothic"/>
          <w:lang w:val="en-US"/>
        </w:rPr>
        <w:t xml:space="preserve"> and Machu Picchu (King George Island/Isla 25 de Mayo), Gabriel de Castilla (Deception Island) and Juan Carlos I (Livingston Island) stations.</w:t>
      </w:r>
    </w:p>
    <w:p w14:paraId="5723AE3B" w14:textId="77777777" w:rsidR="00FD4479" w:rsidRPr="00FD4479" w:rsidRDefault="00FD4479" w:rsidP="00FD4479">
      <w:pPr>
        <w:spacing w:after="120"/>
        <w:jc w:val="both"/>
        <w:rPr>
          <w:rFonts w:eastAsia="Malgun Gothic"/>
          <w:lang w:val="en-US" w:eastAsia="ko-KR"/>
        </w:rPr>
      </w:pPr>
      <w:r w:rsidRPr="00FD4479">
        <w:rPr>
          <w:rFonts w:eastAsia="Malgun Gothic"/>
          <w:lang w:val="en-US" w:eastAsia="ko-KR"/>
        </w:rPr>
        <w:t>We would provide to the Parties our achievement and progress of international collaboration and plans to develop effective NNF eradication manual.</w:t>
      </w:r>
    </w:p>
    <w:p w14:paraId="0EDFF67D" w14:textId="77777777" w:rsidR="00FD4479" w:rsidRPr="00FD4479" w:rsidRDefault="00FD4479" w:rsidP="00FD4479">
      <w:pPr>
        <w:spacing w:before="480" w:after="120"/>
        <w:jc w:val="both"/>
        <w:rPr>
          <w:rFonts w:ascii="Arial" w:eastAsia="Malgun Gothic" w:hAnsi="Arial"/>
          <w:b/>
          <w:i/>
          <w:sz w:val="24"/>
          <w:szCs w:val="22"/>
          <w:lang w:eastAsia="en-GB"/>
        </w:rPr>
      </w:pPr>
      <w:r w:rsidRPr="00FD4479">
        <w:rPr>
          <w:rFonts w:ascii="Arial" w:eastAsia="Malgun Gothic" w:hAnsi="Arial"/>
          <w:b/>
          <w:i/>
          <w:sz w:val="24"/>
          <w:szCs w:val="22"/>
          <w:lang w:eastAsia="en-GB"/>
        </w:rPr>
        <w:t>Genetic variability analyses of NNF</w:t>
      </w:r>
    </w:p>
    <w:p w14:paraId="40FFBFD9" w14:textId="77777777" w:rsidR="00FD4479" w:rsidRPr="00FD4479" w:rsidRDefault="00FD4479" w:rsidP="00FD4479">
      <w:pPr>
        <w:spacing w:after="120"/>
        <w:rPr>
          <w:rFonts w:eastAsia="Malgun Gothic"/>
        </w:rPr>
      </w:pPr>
      <w:r w:rsidRPr="00FD4479">
        <w:rPr>
          <w:rFonts w:eastAsia="Malgun Gothic"/>
          <w:color w:val="000000"/>
          <w:lang w:eastAsia="ko-KR"/>
        </w:rPr>
        <w:t xml:space="preserve">Identifying the origin (source locality) of NNF is </w:t>
      </w:r>
      <w:r w:rsidRPr="00FD4479">
        <w:rPr>
          <w:rFonts w:eastAsia="Malgun Gothic"/>
        </w:rPr>
        <w:t>a crucial step in designing management strategy, and the level of genetic variation is a key factor influencing the longevity and adaptive potential of founder individuals</w:t>
      </w:r>
      <w:r w:rsidRPr="00FD4479" w:rsidDel="00D17D65">
        <w:rPr>
          <w:rFonts w:eastAsia="Malgun Gothic"/>
        </w:rPr>
        <w:t xml:space="preserve"> </w:t>
      </w:r>
      <w:r w:rsidRPr="00FD4479">
        <w:rPr>
          <w:rFonts w:eastAsia="Malgun Gothic"/>
        </w:rPr>
        <w:fldChar w:fldCharType="begin">
          <w:fldData xml:space="preserve">PEVuZE5vdGU+PENpdGU+PEF1dGhvcj5MZWU8L0F1dGhvcj48WWVhcj4yMDAyPC9ZZWFyPjxSZWNO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</w:fldData>
        </w:fldChar>
      </w:r>
      <w:r w:rsidRPr="00FD4479">
        <w:rPr>
          <w:rFonts w:eastAsia="Malgun Gothic"/>
        </w:rPr>
        <w:instrText xml:space="preserve"> ADDIN EN.CITE </w:instrText>
      </w:r>
      <w:r w:rsidRPr="00FD4479">
        <w:rPr>
          <w:rFonts w:eastAsia="Malgun Gothic"/>
        </w:rPr>
        <w:fldChar w:fldCharType="begin">
          <w:fldData xml:space="preserve">PEVuZE5vdGU+PENpdGU+PEF1dGhvcj5MZWU8L0F1dGhvcj48WWVhcj4yMDAyPC9ZZWFyPjxSZWNO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</w:fldData>
        </w:fldChar>
      </w:r>
      <w:r w:rsidRPr="00FD4479">
        <w:rPr>
          <w:rFonts w:eastAsia="Malgun Gothic"/>
        </w:rPr>
        <w:instrText xml:space="preserve"> ADDIN EN.CITE.DATA </w:instrText>
      </w:r>
      <w:r w:rsidRPr="00FD4479">
        <w:rPr>
          <w:rFonts w:eastAsia="Malgun Gothic"/>
        </w:rPr>
      </w:r>
      <w:r w:rsidRPr="00FD4479">
        <w:rPr>
          <w:rFonts w:eastAsia="Malgun Gothic"/>
        </w:rPr>
        <w:fldChar w:fldCharType="end"/>
      </w:r>
      <w:r w:rsidRPr="00FD4479">
        <w:rPr>
          <w:rFonts w:eastAsia="Malgun Gothic"/>
        </w:rPr>
      </w:r>
      <w:r w:rsidRPr="00FD4479">
        <w:rPr>
          <w:rFonts w:eastAsia="Malgun Gothic"/>
        </w:rPr>
        <w:fldChar w:fldCharType="separate"/>
      </w:r>
      <w:r w:rsidRPr="00FD4479">
        <w:rPr>
          <w:rFonts w:eastAsia="Malgun Gothic"/>
          <w:noProof/>
        </w:rPr>
        <w:t>(Lee, 2002; Genton et al., 2006)</w:t>
      </w:r>
      <w:r w:rsidRPr="00FD4479">
        <w:rPr>
          <w:rFonts w:eastAsia="Malgun Gothic"/>
        </w:rPr>
        <w:fldChar w:fldCharType="end"/>
      </w:r>
      <w:r w:rsidRPr="00FD4479">
        <w:rPr>
          <w:rFonts w:eastAsia="Malgun Gothic"/>
        </w:rPr>
        <w:t>. To assess the genetic variability of NNF populations in King George Island, DNA barcode fragments of mitochondrial DNA (</w:t>
      </w:r>
      <w:proofErr w:type="spellStart"/>
      <w:r w:rsidRPr="00FD4479">
        <w:rPr>
          <w:rFonts w:eastAsia="Malgun Gothic"/>
        </w:rPr>
        <w:t>mtDNA</w:t>
      </w:r>
      <w:proofErr w:type="spellEnd"/>
      <w:r w:rsidRPr="00FD4479">
        <w:rPr>
          <w:rFonts w:eastAsia="Malgun Gothic"/>
        </w:rPr>
        <w:t xml:space="preserve">) COI (cytochrome </w:t>
      </w:r>
      <w:r w:rsidRPr="00FD4479">
        <w:rPr>
          <w:rFonts w:eastAsia="Malgun Gothic"/>
          <w:i/>
          <w:iCs/>
        </w:rPr>
        <w:t>c</w:t>
      </w:r>
      <w:r w:rsidRPr="00FD4479">
        <w:rPr>
          <w:rFonts w:eastAsia="Malgun Gothic"/>
        </w:rPr>
        <w:t xml:space="preserve"> oxidase subunit I) and 12 polymorphic microsatellite loci were used.</w:t>
      </w:r>
    </w:p>
    <w:p w14:paraId="2E6FC8A4" w14:textId="77777777" w:rsidR="00FD4479" w:rsidRPr="00FD4479" w:rsidRDefault="00FD4479" w:rsidP="00FD4479">
      <w:pPr>
        <w:spacing w:after="120"/>
        <w:rPr>
          <w:rFonts w:eastAsia="Malgun Gothic"/>
        </w:rPr>
      </w:pPr>
      <w:r w:rsidRPr="00FD4479">
        <w:rPr>
          <w:rFonts w:eastAsia="Malgun Gothic"/>
        </w:rPr>
        <w:t xml:space="preserve">For the </w:t>
      </w:r>
      <w:proofErr w:type="spellStart"/>
      <w:r w:rsidRPr="00FD4479">
        <w:rPr>
          <w:rFonts w:eastAsia="Malgun Gothic"/>
        </w:rPr>
        <w:t>mtDNA</w:t>
      </w:r>
      <w:proofErr w:type="spellEnd"/>
      <w:r w:rsidRPr="00FD4479">
        <w:rPr>
          <w:rFonts w:eastAsia="Malgun Gothic"/>
        </w:rPr>
        <w:t xml:space="preserve"> (COI) analysis, we analysed 10 NNF individuals taken from four stations (Frei, Bellingshausen, Artigas, King Sejong) during 2017/2018 </w:t>
      </w:r>
      <w:r w:rsidRPr="00FD4479">
        <w:rPr>
          <w:rFonts w:eastAsia="Malgun Gothic"/>
          <w:lang w:eastAsia="ko-KR"/>
        </w:rPr>
        <w:t>-</w:t>
      </w:r>
      <w:r w:rsidRPr="00FD4479">
        <w:rPr>
          <w:rFonts w:eastAsia="Malgun Gothic"/>
        </w:rPr>
        <w:t xml:space="preserve"> 2019/2020 austral summer seasons and one individual of the same species from S</w:t>
      </w:r>
      <w:r w:rsidRPr="00FD4479">
        <w:rPr>
          <w:rFonts w:eastAsia="Malgun Gothic"/>
          <w:lang w:eastAsia="ko-KR"/>
        </w:rPr>
        <w:t xml:space="preserve">pitsbergen, Svalbard Islands in the Arctic. </w:t>
      </w:r>
      <w:r w:rsidRPr="00FD4479">
        <w:rPr>
          <w:rFonts w:eastAsia="Malgun Gothic"/>
        </w:rPr>
        <w:t xml:space="preserve">Three COI sequences including the sequence from Polish </w:t>
      </w:r>
      <w:proofErr w:type="spellStart"/>
      <w:r w:rsidRPr="00FD4479">
        <w:rPr>
          <w:rFonts w:eastAsia="Malgun Gothic"/>
        </w:rPr>
        <w:t>Arctowski</w:t>
      </w:r>
      <w:proofErr w:type="spellEnd"/>
      <w:r w:rsidRPr="00FD4479">
        <w:rPr>
          <w:rFonts w:eastAsia="Malgun Gothic"/>
        </w:rPr>
        <w:t xml:space="preserve"> station uploaded at NCBI were analysed together. As the result, two distinct lineages were identified from the </w:t>
      </w:r>
      <w:proofErr w:type="spellStart"/>
      <w:r w:rsidRPr="00FD4479">
        <w:rPr>
          <w:rFonts w:eastAsia="Malgun Gothic"/>
        </w:rPr>
        <w:t>mtDNA</w:t>
      </w:r>
      <w:proofErr w:type="spellEnd"/>
      <w:r w:rsidRPr="00FD4479">
        <w:rPr>
          <w:rFonts w:eastAsia="Malgun Gothic"/>
        </w:rPr>
        <w:t xml:space="preserve"> analysis. Lineage I is associated with the Arctic and Polish sequences, while Lineage II is associated with the Northern American. The genetic variation (3%) existing between two lineages indicates possible population structures in native ranges and multiple introductions of NNF from at least two different origins (Annex Figure 1). A total of five haplotypes are examined and distribution varies depending on the stations (Annex Figure 2). Only Chilean Frei base is occupied by both lineages, which is anticipated in terms of its position as a transport hub in King George Island </w:t>
      </w:r>
      <w:r w:rsidRPr="00FD4479">
        <w:rPr>
          <w:rFonts w:eastAsia="Malgun Gothic"/>
        </w:rPr>
        <w:fldChar w:fldCharType="begin"/>
      </w:r>
      <w:r w:rsidRPr="00FD4479">
        <w:rPr>
          <w:rFonts w:eastAsia="Malgun Gothic"/>
        </w:rPr>
        <w:instrText xml:space="preserve"> ADDIN EN.CITE &lt;EndNote&gt;&lt;Cite&gt;&lt;Author&gt;Potocka&lt;/Author&gt;&lt;Year&gt;2018&lt;/Year&gt;&lt;RecNum&gt;2198&lt;/RecNum&gt;&lt;DisplayText&gt;(Potocka and Krzemińska 2018)&lt;/DisplayText&gt;&lt;record&gt;&lt;rec-number&gt;2198&lt;/rec-number&gt;&lt;foreign-keys&gt;&lt;key app="EN" db-id="90p0rp0da20fvzev2pp5rertzwzevxpvper2" timestamp="1614160185" guid="3e5533ba-43b8-473d-9e8a-ccb904761eab"&gt;2198&lt;/key&gt;&lt;/foreign-keys&gt;&lt;ref-type name="Journal Article"&gt;17&lt;/ref-type&gt;&lt;contributors&gt;&lt;authors&gt;&lt;author&gt;Potocka, Marta&lt;/author&gt;&lt;author&gt;Krzemińska, Ewa&lt;/author&gt;&lt;/authors&gt;&lt;/contributors&gt;&lt;titles&gt;&lt;title&gt;&lt;style face="italic" font="default" size="100%"&gt;Trichocera maculipennis &lt;/style&gt;&lt;style face="normal" font="default" size="100%"&gt;(Diptera)—an invasive species in Maritime Antarctica&lt;/style&gt;&lt;/title&gt;&lt;secondary-title&gt;PeerJ&lt;/secondary-title&gt;&lt;/titles&gt;&lt;periodical&gt;&lt;full-title&gt;PeerJ&lt;/full-title&gt;&lt;/periodical&gt;&lt;pages&gt;e5408&lt;/pages&gt;&lt;volume&gt;6&lt;/volume&gt;&lt;dates&gt;&lt;year&gt;2018&lt;/year&gt;&lt;/dates&gt;&lt;publisher&gt;PeerJ&lt;/publisher&gt;&lt;isbn&gt;2167-8359&lt;/isbn&gt;&lt;urls&gt;&lt;related-urls&gt;&lt;url&gt;https://dx.doi.org/10.7717/peerj.5408&lt;/url&gt;&lt;/related-urls&gt;&lt;/urls&gt;&lt;electronic-resource-num&gt;10.7717/peerj.5408&lt;/electronic-resource-num&gt;&lt;/record&gt;&lt;/Cite&gt;&lt;/EndNote&gt;</w:instrText>
      </w:r>
      <w:r w:rsidRPr="00FD4479">
        <w:rPr>
          <w:rFonts w:eastAsia="Malgun Gothic"/>
        </w:rPr>
        <w:fldChar w:fldCharType="separate"/>
      </w:r>
      <w:r w:rsidRPr="00FD4479">
        <w:rPr>
          <w:rFonts w:eastAsia="Malgun Gothic"/>
          <w:noProof/>
        </w:rPr>
        <w:t>(Potocka and Krzemińska 2018)</w:t>
      </w:r>
      <w:r w:rsidRPr="00FD4479">
        <w:rPr>
          <w:rFonts w:eastAsia="Malgun Gothic"/>
        </w:rPr>
        <w:fldChar w:fldCharType="end"/>
      </w:r>
      <w:r w:rsidRPr="00FD4479">
        <w:rPr>
          <w:rFonts w:eastAsia="Malgun Gothic"/>
        </w:rPr>
        <w:t>.</w:t>
      </w:r>
      <w:r w:rsidRPr="00FD4479">
        <w:rPr>
          <w:rFonts w:eastAsia="Malgun Gothic"/>
          <w:lang w:eastAsia="ko-KR"/>
        </w:rPr>
        <w:t xml:space="preserve"> </w:t>
      </w:r>
      <w:r w:rsidRPr="00FD4479">
        <w:rPr>
          <w:rFonts w:eastAsia="Malgun Gothic"/>
          <w:lang w:val="en-US" w:eastAsia="ko-KR"/>
        </w:rPr>
        <w:t xml:space="preserve">Based on </w:t>
      </w:r>
      <w:proofErr w:type="spellStart"/>
      <w:r w:rsidRPr="00FD4479">
        <w:rPr>
          <w:rFonts w:eastAsia="Malgun Gothic"/>
          <w:lang w:val="en-US" w:eastAsia="ko-KR"/>
        </w:rPr>
        <w:t>mtDNA</w:t>
      </w:r>
      <w:proofErr w:type="spellEnd"/>
      <w:r w:rsidRPr="00FD4479">
        <w:rPr>
          <w:rFonts w:eastAsia="Malgun Gothic"/>
          <w:lang w:val="en-US" w:eastAsia="ko-KR"/>
        </w:rPr>
        <w:t xml:space="preserve"> analysis, we assume there were at least two separate NNF introduction events from different localities. </w:t>
      </w:r>
      <w:r w:rsidRPr="00FD4479">
        <w:rPr>
          <w:rFonts w:eastAsia="Malgun Gothic"/>
        </w:rPr>
        <w:t>Annex provides further details with figures.</w:t>
      </w:r>
    </w:p>
    <w:p w14:paraId="11710922" w14:textId="77777777" w:rsidR="00FD4479" w:rsidRPr="00FD4479" w:rsidRDefault="00FD4479" w:rsidP="00FD4479">
      <w:pPr>
        <w:spacing w:after="120"/>
        <w:rPr>
          <w:rFonts w:eastAsia="Malgun Gothic"/>
          <w:lang w:eastAsia="ko-KR"/>
        </w:rPr>
      </w:pPr>
      <w:r w:rsidRPr="00FD4479">
        <w:rPr>
          <w:rFonts w:eastAsia="Malgun Gothic"/>
          <w:lang w:eastAsia="ko-KR"/>
        </w:rPr>
        <w:t>Microsatellite variation was investigated in five populations from the stations (Artigas, Bellingshausen, Escudero, Frei, King Sejong). Microsatellites provide more power to discern population structure even in low genetic diversity due to their high mutation rate. Despite the low levels of diversity and the geographically short distances between the stations, the result shows the evidence of 4 genetically distinct populations (Annex Figure 3).</w:t>
      </w:r>
    </w:p>
    <w:p w14:paraId="387810C1" w14:textId="77777777" w:rsidR="00FD4479" w:rsidRPr="00FD4479" w:rsidRDefault="00FD4479" w:rsidP="00FD4479">
      <w:pPr>
        <w:spacing w:after="120"/>
        <w:rPr>
          <w:rFonts w:eastAsia="Malgun Gothic"/>
          <w:lang w:eastAsia="ko-KR"/>
        </w:rPr>
      </w:pPr>
      <w:bookmarkStart w:id="8" w:name="_Hlk67239573"/>
      <w:r w:rsidRPr="00FD4479">
        <w:rPr>
          <w:rFonts w:eastAsia="Malgun Gothic"/>
        </w:rPr>
        <w:t>The founder effect, in which a small number of flies settle to form a new population in each station while losing genetic diversity from the original population, explains this phenomenon.</w:t>
      </w:r>
      <w:r w:rsidRPr="00FD4479">
        <w:rPr>
          <w:rFonts w:eastAsia="Malgun Gothic"/>
          <w:lang w:val="en-US" w:eastAsia="ko-KR"/>
        </w:rPr>
        <w:t xml:space="preserve"> Its reproduction has been </w:t>
      </w:r>
      <w:r w:rsidRPr="00FD4479">
        <w:rPr>
          <w:rFonts w:eastAsia="Malgun Gothic"/>
          <w:lang w:val="en-US" w:eastAsia="ko-KR"/>
        </w:rPr>
        <w:lastRenderedPageBreak/>
        <w:t xml:space="preserve">reliant on isolated sewage treatment facilities, and </w:t>
      </w:r>
      <w:proofErr w:type="gramStart"/>
      <w:r w:rsidRPr="00FD4479">
        <w:rPr>
          <w:rFonts w:eastAsia="Malgun Gothic"/>
          <w:lang w:val="en-US" w:eastAsia="ko-KR"/>
        </w:rPr>
        <w:t>as a result of</w:t>
      </w:r>
      <w:proofErr w:type="gramEnd"/>
      <w:r w:rsidRPr="00FD4479">
        <w:rPr>
          <w:rFonts w:eastAsia="Malgun Gothic"/>
          <w:lang w:val="en-US" w:eastAsia="ko-KR"/>
        </w:rPr>
        <w:t xml:space="preserve"> the factor, there has been substantial population differentiation in each station.</w:t>
      </w:r>
      <w:bookmarkEnd w:id="8"/>
      <w:r w:rsidRPr="00FD4479">
        <w:rPr>
          <w:rFonts w:eastAsia="Malgun Gothic"/>
          <w:lang w:val="en-US" w:eastAsia="ko-KR"/>
        </w:rPr>
        <w:t xml:space="preserve"> The results of genetic analyses are being prepared for publication.</w:t>
      </w:r>
    </w:p>
    <w:p w14:paraId="712786D0" w14:textId="77777777" w:rsidR="00FD4479" w:rsidRPr="00FD4479" w:rsidRDefault="00FD4479" w:rsidP="00FD4479">
      <w:pPr>
        <w:spacing w:before="480" w:after="120"/>
        <w:jc w:val="both"/>
        <w:rPr>
          <w:rFonts w:ascii="Arial" w:eastAsia="Malgun Gothic" w:hAnsi="Arial"/>
          <w:b/>
          <w:i/>
          <w:sz w:val="24"/>
          <w:szCs w:val="22"/>
          <w:lang w:eastAsia="en-GB"/>
        </w:rPr>
      </w:pPr>
      <w:r w:rsidRPr="00FD4479">
        <w:rPr>
          <w:rFonts w:ascii="Arial" w:eastAsia="Malgun Gothic" w:hAnsi="Arial"/>
          <w:b/>
          <w:i/>
          <w:sz w:val="24"/>
          <w:szCs w:val="22"/>
          <w:lang w:eastAsia="en-GB"/>
        </w:rPr>
        <w:t>Possibility of survival of NNF in Antarctic environment</w:t>
      </w:r>
    </w:p>
    <w:p w14:paraId="146BDD70" w14:textId="77777777" w:rsidR="00FD4479" w:rsidRPr="00FD4479" w:rsidRDefault="00FD4479" w:rsidP="00FD4479">
      <w:pPr>
        <w:autoSpaceDE w:val="0"/>
        <w:autoSpaceDN w:val="0"/>
        <w:adjustRightInd w:val="0"/>
        <w:rPr>
          <w:rFonts w:eastAsia="Malgun Gothic"/>
          <w:color w:val="000000"/>
        </w:rPr>
      </w:pPr>
      <w:r w:rsidRPr="00FD4479">
        <w:rPr>
          <w:rFonts w:eastAsia="GulimChe"/>
        </w:rPr>
        <w:t xml:space="preserve">Although there is no indication that NNF completes its life cycle under outdoor conditions in King George Island, future successful expansion of the cold-tolerant NNF into terrestrial and semiaquatic organic-rich natural habitats cannot be excluded with global warming. </w:t>
      </w:r>
      <w:r w:rsidRPr="00FD4479">
        <w:rPr>
          <w:rFonts w:eastAsia="Malgun Gothic"/>
          <w:i/>
          <w:color w:val="000000"/>
        </w:rPr>
        <w:t xml:space="preserve">T. </w:t>
      </w:r>
      <w:proofErr w:type="spellStart"/>
      <w:r w:rsidRPr="00FD4479">
        <w:rPr>
          <w:rFonts w:eastAsia="Malgun Gothic"/>
          <w:i/>
          <w:color w:val="000000"/>
        </w:rPr>
        <w:t>maculipennis</w:t>
      </w:r>
      <w:proofErr w:type="spellEnd"/>
      <w:r w:rsidRPr="00FD4479">
        <w:rPr>
          <w:rFonts w:eastAsia="Malgun Gothic"/>
          <w:color w:val="000000"/>
        </w:rPr>
        <w:t xml:space="preserve"> is already a persistent non-native species in the natural environment of some sub-Antarctic islands (</w:t>
      </w:r>
      <w:proofErr w:type="spellStart"/>
      <w:r w:rsidRPr="00FD4479">
        <w:rPr>
          <w:rFonts w:eastAsia="Malgun Gothic"/>
          <w:color w:val="000000"/>
        </w:rPr>
        <w:t>Frenot</w:t>
      </w:r>
      <w:proofErr w:type="spellEnd"/>
      <w:r w:rsidRPr="00FD4479">
        <w:rPr>
          <w:rFonts w:eastAsia="Malgun Gothic"/>
          <w:color w:val="000000"/>
        </w:rPr>
        <w:t xml:space="preserve"> et al., 2005).</w:t>
      </w:r>
    </w:p>
    <w:p w14:paraId="091ADF8B" w14:textId="77777777" w:rsidR="00FD4479" w:rsidRPr="00FD4479" w:rsidDel="00C4618A" w:rsidRDefault="00FD4479" w:rsidP="00FD4479">
      <w:pPr>
        <w:spacing w:after="120"/>
        <w:rPr>
          <w:rFonts w:eastAsia="GulimChe"/>
        </w:rPr>
      </w:pPr>
      <w:r w:rsidRPr="00FD4479">
        <w:rPr>
          <w:rFonts w:eastAsia="GulimChe"/>
        </w:rPr>
        <w:t xml:space="preserve">The establishment of NNF in natural Antarctic habitats could be catastrophic as saprophagous larvae can alter the existing environments. </w:t>
      </w:r>
      <w:r w:rsidRPr="00FD4479">
        <w:rPr>
          <w:rFonts w:eastAsia="Malgun Gothic"/>
          <w:lang w:val="en-US"/>
        </w:rPr>
        <w:t xml:space="preserve">The analysis of the published data on life history and larval habitats of </w:t>
      </w:r>
      <w:r w:rsidRPr="00FD4479">
        <w:rPr>
          <w:rFonts w:eastAsia="Malgun Gothic"/>
          <w:i/>
          <w:color w:val="000000"/>
        </w:rPr>
        <w:t xml:space="preserve">T. </w:t>
      </w:r>
      <w:proofErr w:type="spellStart"/>
      <w:r w:rsidRPr="00FD4479">
        <w:rPr>
          <w:rFonts w:eastAsia="Malgun Gothic"/>
          <w:i/>
          <w:color w:val="000000"/>
        </w:rPr>
        <w:t>maculipennis</w:t>
      </w:r>
      <w:proofErr w:type="spellEnd"/>
      <w:r w:rsidRPr="00FD4479">
        <w:rPr>
          <w:rFonts w:eastAsia="Malgun Gothic"/>
          <w:color w:val="000000"/>
        </w:rPr>
        <w:t xml:space="preserve"> (NNF), other species of </w:t>
      </w:r>
      <w:proofErr w:type="spellStart"/>
      <w:r w:rsidRPr="00FD4479">
        <w:rPr>
          <w:rFonts w:eastAsia="Malgun Gothic"/>
          <w:color w:val="000000"/>
        </w:rPr>
        <w:t>Trichoceridae</w:t>
      </w:r>
      <w:proofErr w:type="spellEnd"/>
      <w:r w:rsidRPr="00FD4479">
        <w:rPr>
          <w:rFonts w:eastAsia="Malgun Gothic"/>
          <w:color w:val="000000"/>
        </w:rPr>
        <w:t xml:space="preserve">, and own observations on anthropogenic larval habitats of NNF on KGI enabled us to suppose that </w:t>
      </w:r>
      <w:r w:rsidRPr="00FD4479">
        <w:rPr>
          <w:rFonts w:eastAsia="Malgun Gothic"/>
          <w:lang w:val="en-US"/>
        </w:rPr>
        <w:t>future successful expansion of NNF into natural Antarctic environments is possible.</w:t>
      </w:r>
      <w:r w:rsidRPr="00FD4479">
        <w:rPr>
          <w:rFonts w:eastAsia="Malgun Gothic"/>
          <w:color w:val="000000"/>
        </w:rPr>
        <w:t xml:space="preserve"> </w:t>
      </w:r>
      <w:r w:rsidRPr="00FD4479">
        <w:rPr>
          <w:rFonts w:eastAsia="Malgun Gothic"/>
          <w:lang w:val="en-US"/>
        </w:rPr>
        <w:t xml:space="preserve">According to existing knowledge, the larvae are saprophagous, </w:t>
      </w:r>
      <w:proofErr w:type="gramStart"/>
      <w:r w:rsidRPr="00FD4479">
        <w:rPr>
          <w:rFonts w:eastAsia="Malgun Gothic"/>
          <w:lang w:val="en-US"/>
        </w:rPr>
        <w:t>i.e.</w:t>
      </w:r>
      <w:proofErr w:type="gramEnd"/>
      <w:r w:rsidRPr="00FD4479">
        <w:rPr>
          <w:rFonts w:eastAsia="Malgun Gothic"/>
          <w:lang w:val="en-US"/>
        </w:rPr>
        <w:t xml:space="preserve"> they feed on dead organic matter. The larval habitats include terrestrial wet and semiaquatic organic-rich substrata, which can be from wet to semiliquid.</w:t>
      </w:r>
    </w:p>
    <w:p w14:paraId="66FE8068" w14:textId="77777777" w:rsidR="00FD4479" w:rsidRPr="00FD4479" w:rsidRDefault="00FD4479" w:rsidP="00FD4479">
      <w:pPr>
        <w:spacing w:before="120" w:after="120"/>
        <w:rPr>
          <w:rFonts w:eastAsia="Malgun Gothic"/>
          <w:b/>
          <w:lang w:eastAsia="ko-KR"/>
        </w:rPr>
      </w:pPr>
      <w:r w:rsidRPr="00FD4479">
        <w:rPr>
          <w:rFonts w:eastAsia="Malgun Gothic"/>
          <w:b/>
          <w:lang w:eastAsia="ko-KR"/>
        </w:rPr>
        <w:t>Studies by Republic of Korea</w:t>
      </w:r>
    </w:p>
    <w:p w14:paraId="4C90F65D" w14:textId="77777777" w:rsidR="00FD4479" w:rsidRPr="00FD4479" w:rsidRDefault="00FD4479" w:rsidP="00FD4479">
      <w:pPr>
        <w:spacing w:after="120"/>
        <w:rPr>
          <w:rFonts w:eastAsia="GulimChe"/>
        </w:rPr>
      </w:pPr>
      <w:r w:rsidRPr="00FD4479">
        <w:rPr>
          <w:rFonts w:eastAsia="Malgun Gothic"/>
        </w:rPr>
        <w:t xml:space="preserve">The multi-year monitoring of King Sejong station indicates that the occurrence of NNF has been persistent with two adult peaks each year. Currently, the distribution of NNF appears to be limited to the station, and we do not yet have any evidence that larval breeding takes place elsewhere except two sewage treatment facilities in the station. </w:t>
      </w:r>
      <w:r w:rsidRPr="00FD4479">
        <w:rPr>
          <w:rFonts w:eastAsia="GulimChe"/>
        </w:rPr>
        <w:t xml:space="preserve">However, </w:t>
      </w:r>
      <w:proofErr w:type="gramStart"/>
      <w:r w:rsidRPr="00FD4479">
        <w:rPr>
          <w:rFonts w:eastAsia="GulimChe"/>
        </w:rPr>
        <w:t>indoor</w:t>
      </w:r>
      <w:proofErr w:type="gramEnd"/>
      <w:r w:rsidRPr="00FD4479">
        <w:rPr>
          <w:rFonts w:eastAsia="GulimChe"/>
        </w:rPr>
        <w:t xml:space="preserve"> and outdoor </w:t>
      </w:r>
      <w:proofErr w:type="spellStart"/>
      <w:r w:rsidRPr="00FD4479">
        <w:rPr>
          <w:rFonts w:eastAsia="GulimChe"/>
        </w:rPr>
        <w:t>behavioral</w:t>
      </w:r>
      <w:proofErr w:type="spellEnd"/>
      <w:r w:rsidRPr="00FD4479">
        <w:rPr>
          <w:rFonts w:eastAsia="GulimChe"/>
        </w:rPr>
        <w:t xml:space="preserve"> tests indicate that the </w:t>
      </w:r>
      <w:r w:rsidRPr="00FD4479">
        <w:rPr>
          <w:rFonts w:eastAsia="GulimChe"/>
          <w:lang w:eastAsia="ko-KR"/>
        </w:rPr>
        <w:t xml:space="preserve">edge of </w:t>
      </w:r>
      <w:r w:rsidRPr="00FD4479">
        <w:rPr>
          <w:rFonts w:eastAsia="GulimChe"/>
        </w:rPr>
        <w:t>freshwater lakes around the station can be an ideal place for the oviposition and pre- and post-embryonic developments of NNF, once temperature condition becomes favourable. Female NNF prefer laying eggs in the lake water, and NNF larvae actively feed on various organic matters in the edge of freshwater lake. In contrast, the predation of young NNF larvae by native arthropods such as springtails and midges were observed, and parasitism by microscopic organisms present in the freshwater was also found. Although long larval period, and predation and parasitism by highly populated native organisms make it less likely that NNF completes its life cycle in the nearby freshwater lakes, more information is needed regarding potential survival of NNF in Antarctic environment. At present, the most limiting factor for NNF’s outdoor survival appears to be the long larval period that would make it difficult to grow to pupae before the lake gets frozen.</w:t>
      </w:r>
    </w:p>
    <w:p w14:paraId="70482CCB" w14:textId="77777777" w:rsidR="00FD4479" w:rsidRPr="00FD4479" w:rsidRDefault="00FD4479" w:rsidP="00FD4479">
      <w:pPr>
        <w:spacing w:after="120"/>
        <w:rPr>
          <w:rFonts w:eastAsia="GulimChe"/>
          <w:b/>
          <w:lang w:eastAsia="ko-KR"/>
        </w:rPr>
      </w:pPr>
      <w:r w:rsidRPr="00FD4479">
        <w:rPr>
          <w:rFonts w:eastAsia="GulimChe"/>
          <w:b/>
          <w:lang w:eastAsia="ko-KR"/>
        </w:rPr>
        <w:t>Studies by Russian Federation</w:t>
      </w:r>
    </w:p>
    <w:p w14:paraId="1BEB4DE0" w14:textId="77777777" w:rsidR="00FD4479" w:rsidRPr="00FD4479" w:rsidRDefault="00FD4479" w:rsidP="00FD4479">
      <w:pPr>
        <w:spacing w:after="120"/>
        <w:rPr>
          <w:rFonts w:eastAsia="GulimChe"/>
        </w:rPr>
      </w:pPr>
      <w:r w:rsidRPr="00FD4479">
        <w:rPr>
          <w:rFonts w:eastAsia="Malgun Gothic"/>
        </w:rPr>
        <w:t>The</w:t>
      </w:r>
      <w:r w:rsidRPr="00FD4479">
        <w:rPr>
          <w:rFonts w:eastAsia="Malgun Gothic"/>
          <w:lang w:val="en-US"/>
        </w:rPr>
        <w:t xml:space="preserve"> laboratory tests conducted on KGI in the 2019/2020 season confirmed that the larvae of NNF </w:t>
      </w:r>
      <w:proofErr w:type="gramStart"/>
      <w:r w:rsidRPr="00FD4479">
        <w:rPr>
          <w:rFonts w:eastAsia="Malgun Gothic"/>
          <w:lang w:val="en-US"/>
        </w:rPr>
        <w:t>are able to</w:t>
      </w:r>
      <w:proofErr w:type="gramEnd"/>
      <w:r w:rsidRPr="00FD4479">
        <w:rPr>
          <w:rFonts w:eastAsia="Malgun Gothic"/>
          <w:lang w:val="en-US"/>
        </w:rPr>
        <w:t xml:space="preserve"> complete development in organic-rich substrata taken from natural habitats of KGI.</w:t>
      </w:r>
      <w:r w:rsidRPr="00FD4479">
        <w:rPr>
          <w:rFonts w:eastAsia="GulimChe"/>
        </w:rPr>
        <w:t xml:space="preserve"> </w:t>
      </w:r>
    </w:p>
    <w:p w14:paraId="2D175408" w14:textId="77777777" w:rsidR="00FD4479" w:rsidRPr="00FD4479" w:rsidRDefault="00FD4479" w:rsidP="00FD4479">
      <w:pPr>
        <w:spacing w:after="120"/>
        <w:rPr>
          <w:rFonts w:eastAsia="Malgun Gothic"/>
          <w:color w:val="000000"/>
          <w:szCs w:val="22"/>
        </w:rPr>
      </w:pPr>
      <w:r w:rsidRPr="00FD4479">
        <w:rPr>
          <w:rFonts w:eastAsia="Malgun Gothic"/>
          <w:szCs w:val="22"/>
        </w:rPr>
        <w:t>In the same season, we tried to ascertain if established populations of NNF already existed in natural ecosystems of KGI (</w:t>
      </w:r>
      <w:proofErr w:type="spellStart"/>
      <w:r w:rsidRPr="00FD4479">
        <w:rPr>
          <w:rFonts w:eastAsia="Malgun Gothic"/>
          <w:szCs w:val="22"/>
        </w:rPr>
        <w:t>Fildes</w:t>
      </w:r>
      <w:proofErr w:type="spellEnd"/>
      <w:r w:rsidRPr="00FD4479">
        <w:rPr>
          <w:rFonts w:eastAsia="Malgun Gothic"/>
          <w:szCs w:val="22"/>
        </w:rPr>
        <w:t xml:space="preserve"> Peninsula) and surrounding islets. For this purpose, twelve different-type organic-rich wet habitats situated in ten localities were examined for the presence of NNF immatures or traces/remains of NNF. We have chosen the habitats potentially most attractive for NNF and suitable for its larvae development, according to the published data on life history and larval habitats of NNF and own observations on larval bionomics of NNF</w:t>
      </w:r>
      <w:r w:rsidRPr="00FD4479">
        <w:rPr>
          <w:rFonts w:eastAsia="Malgun Gothic"/>
          <w:color w:val="000000"/>
          <w:szCs w:val="22"/>
        </w:rPr>
        <w:t xml:space="preserve">. The habitats examined were most </w:t>
      </w:r>
      <w:proofErr w:type="gramStart"/>
      <w:r w:rsidRPr="00FD4479">
        <w:rPr>
          <w:rFonts w:eastAsia="Malgun Gothic"/>
          <w:color w:val="000000"/>
          <w:szCs w:val="22"/>
        </w:rPr>
        <w:t>similar to</w:t>
      </w:r>
      <w:proofErr w:type="gramEnd"/>
      <w:r w:rsidRPr="00FD4479">
        <w:rPr>
          <w:rFonts w:eastAsia="Malgun Gothic"/>
          <w:color w:val="000000"/>
          <w:szCs w:val="22"/>
        </w:rPr>
        <w:t xml:space="preserve"> the known natural (boreal) habitats of this species, as well as to the few known anthropogenic habitats of this species in the Antarctic. Four sites examined were situated near Bellingshausen station, while the other sites were at </w:t>
      </w:r>
      <w:proofErr w:type="gramStart"/>
      <w:r w:rsidRPr="00FD4479">
        <w:rPr>
          <w:rFonts w:eastAsia="Malgun Gothic"/>
          <w:color w:val="000000"/>
          <w:szCs w:val="22"/>
        </w:rPr>
        <w:t>a distance of several</w:t>
      </w:r>
      <w:proofErr w:type="gramEnd"/>
      <w:r w:rsidRPr="00FD4479">
        <w:rPr>
          <w:rFonts w:eastAsia="Malgun Gothic"/>
          <w:color w:val="000000"/>
          <w:szCs w:val="22"/>
        </w:rPr>
        <w:t xml:space="preserve"> </w:t>
      </w:r>
      <w:proofErr w:type="spellStart"/>
      <w:r w:rsidRPr="00FD4479">
        <w:rPr>
          <w:rFonts w:eastAsia="Malgun Gothic"/>
          <w:color w:val="000000"/>
          <w:szCs w:val="22"/>
        </w:rPr>
        <w:t>kilometers</w:t>
      </w:r>
      <w:proofErr w:type="spellEnd"/>
      <w:r w:rsidRPr="00FD4479">
        <w:rPr>
          <w:rFonts w:eastAsia="Malgun Gothic"/>
          <w:color w:val="000000"/>
          <w:szCs w:val="22"/>
        </w:rPr>
        <w:t xml:space="preserve"> from any station. In all habitats and localities, no specimens of NNF were found. No remains of larvae, pupae or adults were found either. Hence, we can preliminarily conclude that so </w:t>
      </w:r>
      <w:proofErr w:type="gramStart"/>
      <w:r w:rsidRPr="00FD4479">
        <w:rPr>
          <w:rFonts w:eastAsia="Malgun Gothic"/>
          <w:color w:val="000000"/>
          <w:szCs w:val="22"/>
        </w:rPr>
        <w:t>far</w:t>
      </w:r>
      <w:proofErr w:type="gramEnd"/>
      <w:r w:rsidRPr="00FD4479">
        <w:rPr>
          <w:rFonts w:eastAsia="Malgun Gothic"/>
          <w:color w:val="000000"/>
          <w:szCs w:val="22"/>
        </w:rPr>
        <w:t xml:space="preserve"> no evidence has been found for NNF development in natural habitats of King George Island, and for colonization of Antarctic ecosystems by NNF. </w:t>
      </w:r>
    </w:p>
    <w:p w14:paraId="72FF7F95" w14:textId="77777777" w:rsidR="00FD4479" w:rsidRPr="00FD4479" w:rsidRDefault="00FD4479" w:rsidP="00FD4479">
      <w:pPr>
        <w:spacing w:after="120"/>
        <w:rPr>
          <w:rFonts w:eastAsia="GulimChe"/>
          <w:b/>
          <w:lang w:eastAsia="ko-KR"/>
        </w:rPr>
      </w:pPr>
      <w:r w:rsidRPr="00FD4479">
        <w:rPr>
          <w:rFonts w:eastAsia="GulimChe"/>
          <w:b/>
          <w:lang w:eastAsia="ko-KR"/>
        </w:rPr>
        <w:t>Studies by Uruguay</w:t>
      </w:r>
    </w:p>
    <w:p w14:paraId="4ECE7EAC" w14:textId="77777777" w:rsidR="00FD4479" w:rsidRPr="00FD4479" w:rsidRDefault="00FD4479" w:rsidP="00FD4479">
      <w:pPr>
        <w:spacing w:after="120"/>
        <w:rPr>
          <w:rFonts w:eastAsia="GulimChe"/>
          <w:lang w:eastAsia="ko-KR"/>
        </w:rPr>
      </w:pPr>
      <w:r w:rsidRPr="00FD4479">
        <w:rPr>
          <w:rFonts w:eastAsia="Malgun Gothic"/>
        </w:rPr>
        <w:t xml:space="preserve">The multi-year monitoring of </w:t>
      </w:r>
      <w:r w:rsidRPr="00FD4479">
        <w:rPr>
          <w:rFonts w:eastAsia="GulimChe"/>
          <w:lang w:eastAsia="ko-KR"/>
        </w:rPr>
        <w:t>Artigas shows a persistent occurrence of NNF, with higher numbers of individuals captured during the summer season. 93% of total captures were recorded in the septic tank of the staff accommodation building.</w:t>
      </w:r>
    </w:p>
    <w:p w14:paraId="62DE7CF3" w14:textId="77777777" w:rsidR="00FD4479" w:rsidRPr="00FD4479" w:rsidRDefault="00FD4479" w:rsidP="00FD4479">
      <w:pPr>
        <w:spacing w:after="120"/>
        <w:rPr>
          <w:rFonts w:eastAsia="GulimChe"/>
          <w:lang w:eastAsia="ko-KR"/>
        </w:rPr>
      </w:pPr>
      <w:r w:rsidRPr="00FD4479">
        <w:rPr>
          <w:rFonts w:eastAsia="GulimChe"/>
          <w:lang w:eastAsia="ko-KR"/>
        </w:rPr>
        <w:t xml:space="preserve">Through the use of pitfall traps around Artigas station, some individuals have been recorded outside the station; </w:t>
      </w:r>
      <w:proofErr w:type="gramStart"/>
      <w:r w:rsidRPr="00FD4479">
        <w:rPr>
          <w:rFonts w:eastAsia="GulimChe"/>
          <w:lang w:eastAsia="ko-KR"/>
        </w:rPr>
        <w:t>however</w:t>
      </w:r>
      <w:proofErr w:type="gramEnd"/>
      <w:r w:rsidRPr="00FD4479">
        <w:rPr>
          <w:rFonts w:eastAsia="GulimChe"/>
          <w:lang w:eastAsia="ko-KR"/>
        </w:rPr>
        <w:t xml:space="preserve"> no larvae presence or colonisation of environments outside the buildings has been detected. </w:t>
      </w:r>
    </w:p>
    <w:p w14:paraId="0C6C68C5" w14:textId="77777777" w:rsidR="00FD4479" w:rsidRPr="00FD4479" w:rsidRDefault="00FD4479" w:rsidP="00FD4479">
      <w:pPr>
        <w:spacing w:after="120"/>
        <w:rPr>
          <w:rFonts w:eastAsia="GulimChe"/>
          <w:lang w:eastAsia="ko-KR"/>
        </w:rPr>
      </w:pPr>
      <w:r w:rsidRPr="00FD4479">
        <w:rPr>
          <w:rFonts w:eastAsia="GulimChe"/>
          <w:lang w:eastAsia="ko-KR"/>
        </w:rPr>
        <w:lastRenderedPageBreak/>
        <w:t>As an additional control measure to the UV traps, in the 2019/2020 season, an air fan extractor with a mesh at the free end was installed at the site with the most individuals to retain the sucked individuals. As reported by station staff, this system is very effective, capturing a high number of individuals. Due to the pandemic, data from last season's adhesive traps could not be processed, so the evaluation of this new measure based on statistical data is not yet available.</w:t>
      </w:r>
    </w:p>
    <w:p w14:paraId="35FC1606" w14:textId="77777777" w:rsidR="00FD4479" w:rsidRPr="00FD4479" w:rsidRDefault="00FD4479" w:rsidP="00FD4479">
      <w:pPr>
        <w:spacing w:after="120"/>
        <w:rPr>
          <w:rFonts w:eastAsia="GulimChe"/>
          <w:lang w:eastAsia="ko-KR"/>
        </w:rPr>
      </w:pPr>
      <w:r w:rsidRPr="00FD4479">
        <w:rPr>
          <w:rFonts w:eastAsia="GulimChe"/>
          <w:lang w:eastAsia="ko-KR"/>
        </w:rPr>
        <w:t xml:space="preserve">Furthermore, the pandemic situation prevented the start of experiments on eco-physiology and morphology of the species, planned to be carried out in Artigas during the summer season 2020/2021, which are expected to be carried out next season. </w:t>
      </w:r>
    </w:p>
    <w:p w14:paraId="22E5B075" w14:textId="77777777" w:rsidR="00FD4479" w:rsidRPr="00FD4479" w:rsidRDefault="00FD4479" w:rsidP="00FD4479">
      <w:pPr>
        <w:spacing w:after="120"/>
        <w:rPr>
          <w:rFonts w:eastAsia="GulimChe"/>
        </w:rPr>
      </w:pPr>
    </w:p>
    <w:p w14:paraId="60AF4EE5" w14:textId="77777777" w:rsidR="00FD4479" w:rsidRPr="00FD4479" w:rsidRDefault="00FD4479" w:rsidP="00FD4479">
      <w:pPr>
        <w:spacing w:before="480" w:after="120"/>
        <w:jc w:val="both"/>
        <w:rPr>
          <w:rFonts w:ascii="Arial" w:eastAsia="Malgun Gothic" w:hAnsi="Arial"/>
          <w:b/>
          <w:i/>
          <w:sz w:val="24"/>
          <w:szCs w:val="22"/>
          <w:lang w:eastAsia="ko-KR"/>
        </w:rPr>
      </w:pPr>
      <w:r w:rsidRPr="00FD4479">
        <w:rPr>
          <w:rFonts w:ascii="Arial" w:eastAsia="Malgun Gothic" w:hAnsi="Arial"/>
          <w:b/>
          <w:i/>
          <w:sz w:val="24"/>
          <w:szCs w:val="22"/>
          <w:lang w:eastAsia="en-GB"/>
        </w:rPr>
        <w:t>Environmental DNA analysis</w:t>
      </w:r>
    </w:p>
    <w:p w14:paraId="40729197" w14:textId="77777777" w:rsidR="00FD4479" w:rsidRPr="00FD4479" w:rsidRDefault="00FD4479" w:rsidP="00FD4479">
      <w:pPr>
        <w:spacing w:before="120" w:after="120"/>
        <w:rPr>
          <w:rFonts w:eastAsia="Malgun Gothic"/>
          <w:color w:val="0070C0"/>
          <w:lang w:eastAsia="ko-KR"/>
        </w:rPr>
      </w:pPr>
      <w:r w:rsidRPr="00FD4479">
        <w:rPr>
          <w:rFonts w:eastAsia="Malgun Gothic"/>
          <w:lang w:eastAsia="ko-KR"/>
        </w:rPr>
        <w:t xml:space="preserve">Identifying the presence and distribution of invasive species is critical for invasive species research, and species detection methods based on environmental DNA (eDNA) have emerged as new monitoring tools </w:t>
      </w:r>
      <w:r w:rsidRPr="00FD4479">
        <w:rPr>
          <w:rFonts w:eastAsia="Malgun Gothic"/>
          <w:lang w:eastAsia="ko-KR"/>
        </w:rPr>
        <w:fldChar w:fldCharType="begin"/>
      </w:r>
      <w:r w:rsidRPr="00FD4479">
        <w:rPr>
          <w:rFonts w:eastAsia="Malgun Gothic"/>
          <w:lang w:eastAsia="ko-KR"/>
        </w:rPr>
        <w:instrText xml:space="preserve"> ADDIN EN.CITE &lt;EndNote&gt;&lt;Cite&gt;&lt;Author&gt;Goldberg&lt;/Author&gt;&lt;Year&gt;2016&lt;/Year&gt;&lt;RecNum&gt;2225&lt;/RecNum&gt;&lt;DisplayText&gt;(Goldberg, Turner et al. 2016)&lt;/DisplayText&gt;&lt;record&gt;&lt;rec-number&gt;2225&lt;/rec-number&gt;&lt;foreign-keys&gt;&lt;key app="EN" db-id="90p0rp0da20fvzev2pp5rertzwzevxpvper2" timestamp="1615795174"&gt;2225&lt;/key&gt;&lt;/foreign-keys&gt;&lt;ref-type name="Journal Article"&gt;17&lt;/ref-type&gt;&lt;contributors&gt;&lt;authors&gt;&lt;author&gt;Goldberg, Caren S&lt;/author&gt;&lt;author&gt;Turner, Cameron R&lt;/author&gt;&lt;author&gt;Deiner, Kristy&lt;/author&gt;&lt;author&gt;Klymus, Katy E&lt;/author&gt;&lt;author&gt;Thomsen, Philip Francis&lt;/author&gt;&lt;author&gt;Murphy, Melanie A&lt;/author&gt;&lt;author&gt;Spear, Stephen F&lt;/author&gt;&lt;author&gt;McKee, Anna&lt;/author&gt;&lt;author&gt;Oyler‐McCance, Sara J&lt;/author&gt;&lt;author&gt;Cornman, Robert Scott&lt;/author&gt;&lt;/authors&gt;&lt;/contributors&gt;&lt;titles&gt;&lt;title&gt;Critical considerations for the application of environmental DNA methods to detect aquatic species&lt;/title&gt;&lt;secondary-title&gt;Methods in ecology and evolution&lt;/secondary-title&gt;&lt;/titles&gt;&lt;periodical&gt;&lt;full-title&gt;Methods in Ecology and Evolution&lt;/full-title&gt;&lt;/periodical&gt;&lt;pages&gt;1299-1307&lt;/pages&gt;&lt;volume&gt;7&lt;/volume&gt;&lt;number&gt;11&lt;/number&gt;&lt;dates&gt;&lt;year&gt;2016&lt;/year&gt;&lt;/dates&gt;&lt;isbn&gt;2041-210X&lt;/isbn&gt;&lt;urls&gt;&lt;/urls&gt;&lt;/record&gt;&lt;/Cite&gt;&lt;/EndNote&gt;</w:instrText>
      </w:r>
      <w:r w:rsidRPr="00FD4479">
        <w:rPr>
          <w:rFonts w:eastAsia="Malgun Gothic"/>
          <w:lang w:eastAsia="ko-KR"/>
        </w:rPr>
        <w:fldChar w:fldCharType="separate"/>
      </w:r>
      <w:r w:rsidRPr="00FD4479">
        <w:rPr>
          <w:rFonts w:eastAsia="Malgun Gothic"/>
          <w:noProof/>
          <w:lang w:eastAsia="ko-KR"/>
        </w:rPr>
        <w:t>(Goldberg</w:t>
      </w:r>
      <w:r w:rsidRPr="00FD4479">
        <w:rPr>
          <w:rFonts w:eastAsia="Malgun Gothic"/>
          <w:i/>
          <w:noProof/>
          <w:lang w:eastAsia="ko-KR"/>
        </w:rPr>
        <w:t xml:space="preserve"> et al</w:t>
      </w:r>
      <w:r w:rsidRPr="00FD4479">
        <w:rPr>
          <w:rFonts w:eastAsia="Malgun Gothic"/>
          <w:noProof/>
          <w:lang w:eastAsia="ko-KR"/>
        </w:rPr>
        <w:t>., 2016)</w:t>
      </w:r>
      <w:r w:rsidRPr="00FD4479">
        <w:rPr>
          <w:rFonts w:eastAsia="Malgun Gothic"/>
          <w:lang w:eastAsia="ko-KR"/>
        </w:rPr>
        <w:fldChar w:fldCharType="end"/>
      </w:r>
      <w:r w:rsidRPr="00FD4479">
        <w:rPr>
          <w:rFonts w:eastAsia="Malgun Gothic"/>
          <w:lang w:eastAsia="ko-KR"/>
        </w:rPr>
        <w:t>. We examined freshwater and sediment samples from King George Island to test the presence of NNF DNA fragments. So far, no positive result has been reported but we must continue to monitor the situation. Because of global warming and the growing possibility of NNF persisting outside of stations, continuous and frequent monitoring of the occurrence of NNF in the natural environment is needed.</w:t>
      </w:r>
    </w:p>
    <w:p w14:paraId="06482500" w14:textId="77777777" w:rsidR="00FD4479" w:rsidRPr="00FD4479" w:rsidRDefault="00FD4479" w:rsidP="00FD4479">
      <w:pPr>
        <w:spacing w:before="480" w:after="120"/>
        <w:jc w:val="both"/>
        <w:rPr>
          <w:rFonts w:ascii="Arial" w:eastAsia="Malgun Gothic" w:hAnsi="Arial"/>
          <w:b/>
          <w:i/>
          <w:sz w:val="24"/>
          <w:szCs w:val="22"/>
          <w:lang w:eastAsia="en-GB"/>
        </w:rPr>
      </w:pPr>
      <w:r w:rsidRPr="00FD4479">
        <w:rPr>
          <w:rFonts w:ascii="Arial" w:eastAsia="Malgun Gothic" w:hAnsi="Arial"/>
          <w:b/>
          <w:i/>
          <w:sz w:val="24"/>
          <w:szCs w:val="22"/>
          <w:lang w:eastAsia="en-GB"/>
        </w:rPr>
        <w:t>Progress of eradication programme</w:t>
      </w:r>
    </w:p>
    <w:p w14:paraId="18C02DFF" w14:textId="77777777" w:rsidR="00FD4479" w:rsidRPr="00FD4479" w:rsidRDefault="00FD4479" w:rsidP="00FD4479">
      <w:pPr>
        <w:spacing w:after="120"/>
        <w:rPr>
          <w:rFonts w:eastAsia="GulimChe"/>
        </w:rPr>
      </w:pPr>
      <w:r w:rsidRPr="00FD4479">
        <w:rPr>
          <w:rFonts w:eastAsia="Malgun Gothic"/>
        </w:rPr>
        <w:t xml:space="preserve">The study at different research stations in King George Island indicates that UV traps are much more attractive to </w:t>
      </w:r>
      <w:r w:rsidRPr="00FD4479">
        <w:rPr>
          <w:rFonts w:eastAsia="Malgun Gothic"/>
          <w:lang w:eastAsia="ko-KR"/>
        </w:rPr>
        <w:t>NN</w:t>
      </w:r>
      <w:r w:rsidRPr="00FD4479">
        <w:rPr>
          <w:rFonts w:eastAsia="Malgun Gothic"/>
        </w:rPr>
        <w:t xml:space="preserve">F adults than delta traps with white adhesive bases or white adhesive trap alone. It also shows that the conventional UV light bulbs are more attractive to NNF than UV LEDs. </w:t>
      </w:r>
      <w:r w:rsidRPr="00FD4479">
        <w:rPr>
          <w:rFonts w:eastAsia="GulimChe"/>
        </w:rPr>
        <w:t xml:space="preserve">Although UV traps seem to be suitable for the monitoring of NNF, however, more powerful attractant and more convenient traps would be needed for eradication programme since effective lure-and-kill and delimitation with potent attractant is essential in successful eradication. Currently, UV traps require electricity for UV light and electrical fan, which limits trap placement. Species-specific odour bait can be an ideal attractant, alone or in combination with visual cues, in eradication programme, as shown in </w:t>
      </w:r>
      <w:proofErr w:type="gramStart"/>
      <w:r w:rsidRPr="00FD4479">
        <w:rPr>
          <w:rFonts w:eastAsia="GulimChe"/>
        </w:rPr>
        <w:t>a number of</w:t>
      </w:r>
      <w:proofErr w:type="gramEnd"/>
      <w:r w:rsidRPr="00FD4479">
        <w:rPr>
          <w:rFonts w:eastAsia="GulimChe"/>
        </w:rPr>
        <w:t xml:space="preserve"> successful eradications of invasive insects.</w:t>
      </w:r>
    </w:p>
    <w:p w14:paraId="1FB13D92" w14:textId="77777777" w:rsidR="00FD4479" w:rsidRPr="00FD4479" w:rsidRDefault="00FD4479" w:rsidP="00FD4479">
      <w:pPr>
        <w:spacing w:after="120"/>
        <w:rPr>
          <w:rFonts w:eastAsia="GulimChe"/>
        </w:rPr>
      </w:pPr>
      <w:r w:rsidRPr="00FD4479">
        <w:rPr>
          <w:rFonts w:eastAsia="GulimChe"/>
        </w:rPr>
        <w:t xml:space="preserve">The electron microscope observations and electrophysiological recordings indicate that NNF has sensitive and selective olfactory sensory system, suggesting that olfactory communication is important in NNF’s main activities such as mating and oviposition. Based on this, we have initiated our effort to develop odour-based attractants for NNF: headspace samples have been prepared, electroantennogram recording system constructed, and odour-baited trapping system established at the King Sejong station. In the preliminary study using this system, it has been found that 1) NNF adults have well developed olfactory sensilla on the antennae and maxillary palps, 2) the antennae of NNF are specialized for detecting a narrow range of volatile compounds, and 3) the headspace samples collected from the sewage treatment facility contain highly olfactory active compounds for NNF. The </w:t>
      </w:r>
      <w:proofErr w:type="spellStart"/>
      <w:r w:rsidRPr="00FD4479">
        <w:rPr>
          <w:rFonts w:eastAsia="GulimChe"/>
        </w:rPr>
        <w:t>electroretinnogram</w:t>
      </w:r>
      <w:proofErr w:type="spellEnd"/>
      <w:r w:rsidRPr="00FD4479">
        <w:rPr>
          <w:rFonts w:eastAsia="GulimChe"/>
        </w:rPr>
        <w:t xml:space="preserve"> recordings have also indicated that adult NNF’s well-developed compound eyes are highly sensitive to green and blue lights as well as UV light.</w:t>
      </w:r>
    </w:p>
    <w:p w14:paraId="6D93CAC6" w14:textId="77777777" w:rsidR="00FD4479" w:rsidRPr="00FD4479" w:rsidRDefault="00FD4479" w:rsidP="00FD4479">
      <w:pPr>
        <w:spacing w:after="120"/>
        <w:rPr>
          <w:rFonts w:eastAsia="Malgun Gothic"/>
        </w:rPr>
      </w:pPr>
      <w:r w:rsidRPr="00FD4479">
        <w:rPr>
          <w:rFonts w:eastAsia="Malgun Gothic"/>
          <w:lang w:val="en-US"/>
        </w:rPr>
        <w:t xml:space="preserve">In the 2019/2020 season the larval habitats and larval populations were found on Bellingshausen station. The larvae were found only indoors, in a single building. No larvae, pupae or their remains were found in anthropogenically affected habitats outdoors. The recommendations have been formulated for eradication of existing larval populations and preventive measures for their re-establishment in future. We suppose that absence of available indoor larval habitats is critical for successful eradication of existing populations of </w:t>
      </w:r>
      <w:r w:rsidRPr="00FD4479">
        <w:rPr>
          <w:rFonts w:eastAsia="Malgun Gothic"/>
          <w:i/>
          <w:lang w:val="en-US"/>
        </w:rPr>
        <w:t xml:space="preserve">T. </w:t>
      </w:r>
      <w:proofErr w:type="spellStart"/>
      <w:r w:rsidRPr="00FD4479">
        <w:rPr>
          <w:rFonts w:eastAsia="Malgun Gothic"/>
          <w:i/>
          <w:lang w:val="en-US"/>
        </w:rPr>
        <w:t>maculipennis</w:t>
      </w:r>
      <w:proofErr w:type="spellEnd"/>
      <w:r w:rsidRPr="00FD4479">
        <w:rPr>
          <w:rFonts w:eastAsia="Malgun Gothic"/>
          <w:lang w:val="en-US"/>
        </w:rPr>
        <w:t xml:space="preserve">. </w:t>
      </w:r>
    </w:p>
    <w:p w14:paraId="59D70BBC" w14:textId="77777777" w:rsidR="00FD4479" w:rsidRPr="00FD4479" w:rsidRDefault="00FD4479" w:rsidP="00FD4479">
      <w:pPr>
        <w:spacing w:before="480" w:after="120"/>
        <w:jc w:val="both"/>
        <w:rPr>
          <w:rFonts w:ascii="Arial" w:eastAsia="Malgun Gothic" w:hAnsi="Arial"/>
          <w:b/>
          <w:i/>
          <w:sz w:val="24"/>
          <w:szCs w:val="22"/>
          <w:lang w:eastAsia="en-GB"/>
        </w:rPr>
      </w:pPr>
      <w:proofErr w:type="gramStart"/>
      <w:r w:rsidRPr="00FD4479">
        <w:rPr>
          <w:rFonts w:ascii="Arial" w:eastAsia="Malgun Gothic" w:hAnsi="Arial"/>
          <w:b/>
          <w:i/>
          <w:sz w:val="24"/>
          <w:szCs w:val="22"/>
          <w:lang w:eastAsia="en-GB"/>
        </w:rPr>
        <w:t>Future plans</w:t>
      </w:r>
      <w:proofErr w:type="gramEnd"/>
    </w:p>
    <w:p w14:paraId="29EA043D" w14:textId="77777777" w:rsidR="00FD4479" w:rsidRPr="00FD4479" w:rsidRDefault="00FD4479" w:rsidP="00FD4479">
      <w:pPr>
        <w:spacing w:after="120"/>
        <w:rPr>
          <w:rFonts w:eastAsia="GulimChe"/>
        </w:rPr>
      </w:pPr>
      <w:r w:rsidRPr="00FD4479">
        <w:rPr>
          <w:rFonts w:eastAsia="GulimChe"/>
        </w:rPr>
        <w:t xml:space="preserve">Over the next few years, we will complete an eradication manual for NNF and initiate eradication practice according to the manual. To complete the eradication manual, </w:t>
      </w:r>
    </w:p>
    <w:p w14:paraId="11B162F1" w14:textId="77777777" w:rsidR="00FD4479" w:rsidRPr="00FD4479" w:rsidRDefault="00FD4479" w:rsidP="00FD4479">
      <w:pPr>
        <w:numPr>
          <w:ilvl w:val="0"/>
          <w:numId w:val="21"/>
        </w:numPr>
        <w:spacing w:after="120"/>
        <w:rPr>
          <w:rFonts w:eastAsia="GulimChe"/>
        </w:rPr>
      </w:pPr>
      <w:r w:rsidRPr="00FD4479">
        <w:rPr>
          <w:rFonts w:eastAsia="GulimChe"/>
        </w:rPr>
        <w:t xml:space="preserve">new attractant will be developed by combining olfactory and visual sensory cues, </w:t>
      </w:r>
    </w:p>
    <w:p w14:paraId="5D2D75AA" w14:textId="77777777" w:rsidR="00FD4479" w:rsidRPr="00FD4479" w:rsidRDefault="00FD4479" w:rsidP="00FD4479">
      <w:pPr>
        <w:numPr>
          <w:ilvl w:val="0"/>
          <w:numId w:val="21"/>
        </w:numPr>
        <w:spacing w:after="120"/>
        <w:rPr>
          <w:rFonts w:eastAsia="GulimChe"/>
        </w:rPr>
      </w:pPr>
      <w:r w:rsidRPr="00FD4479">
        <w:rPr>
          <w:rFonts w:eastAsia="GulimChe"/>
        </w:rPr>
        <w:lastRenderedPageBreak/>
        <w:t xml:space="preserve">pesticide-impregnated netting will be prepared to prevent the movement of adult NNF between inside and outside of sewage treatment facility, and </w:t>
      </w:r>
    </w:p>
    <w:p w14:paraId="3407EADA" w14:textId="77777777" w:rsidR="00FD4479" w:rsidRPr="00FD4479" w:rsidRDefault="00FD4479" w:rsidP="00FD4479">
      <w:pPr>
        <w:numPr>
          <w:ilvl w:val="0"/>
          <w:numId w:val="21"/>
        </w:numPr>
        <w:spacing w:after="120"/>
        <w:rPr>
          <w:rFonts w:eastAsia="GulimChe"/>
        </w:rPr>
      </w:pPr>
      <w:r w:rsidRPr="00FD4479">
        <w:rPr>
          <w:rFonts w:eastAsia="GulimChe"/>
        </w:rPr>
        <w:t xml:space="preserve">environmentally sound tools will be introduced to eliminate NNF larvae in the sewage treatment facility. </w:t>
      </w:r>
    </w:p>
    <w:p w14:paraId="2EC97CD8" w14:textId="77777777" w:rsidR="00FD4479" w:rsidRPr="00FD4479" w:rsidRDefault="00FD4479" w:rsidP="00FD4479">
      <w:pPr>
        <w:spacing w:after="120"/>
        <w:rPr>
          <w:rFonts w:eastAsia="GulimChe"/>
        </w:rPr>
      </w:pPr>
      <w:r w:rsidRPr="00FD4479">
        <w:rPr>
          <w:rFonts w:eastAsia="GulimChe"/>
        </w:rPr>
        <w:t>To develop new attractants, olfactory-active compounds will first be identified, then the chemical structure of the olfactory-active compounds will be elucidated by chemical analysis. Attractiveness of the olfactory-active compounds will be evaluated through trapping tests individually and in combination.</w:t>
      </w:r>
    </w:p>
    <w:p w14:paraId="02C74789" w14:textId="77777777" w:rsidR="00FD4479" w:rsidRPr="00FD4479" w:rsidRDefault="00FD4479" w:rsidP="00FD4479">
      <w:pPr>
        <w:spacing w:after="120"/>
        <w:rPr>
          <w:rFonts w:eastAsia="GulimChe"/>
        </w:rPr>
      </w:pPr>
      <w:r w:rsidRPr="00FD4479">
        <w:rPr>
          <w:rFonts w:eastAsia="GulimChe"/>
        </w:rPr>
        <w:t>Pesticide-impregnated netting will be carefully selected and designed so that the pesticide does not spill over to the environment while maintaining effective contact-toxicity for NNF adults, for which necessary parameters can be measured using lab-reared and field-collected colonies of NNF or related species.</w:t>
      </w:r>
    </w:p>
    <w:p w14:paraId="320FF6D0" w14:textId="77777777" w:rsidR="00FD4479" w:rsidRPr="00FD4479" w:rsidRDefault="00FD4479" w:rsidP="00FD4479">
      <w:pPr>
        <w:spacing w:after="120"/>
        <w:rPr>
          <w:rFonts w:eastAsia="GulimChe"/>
        </w:rPr>
      </w:pPr>
      <w:r w:rsidRPr="00FD4479">
        <w:rPr>
          <w:rFonts w:eastAsia="GulimChe"/>
        </w:rPr>
        <w:t>While adult NNF are managed, NNF larvae present inside the sewage treating tanks will be removed by using non-toxic means such as targeted spray of hot water, suffocating larvae with vegetable oil, and ultrasonic treatment. The effectiveness of these tools has been yet to be evaluated over the next couple of years.</w:t>
      </w:r>
    </w:p>
    <w:p w14:paraId="297C4B34" w14:textId="77777777" w:rsidR="00FD4479" w:rsidRPr="00FD4479" w:rsidRDefault="00FD4479" w:rsidP="00FD4479">
      <w:pPr>
        <w:spacing w:after="120"/>
        <w:rPr>
          <w:rFonts w:eastAsia="Malgun Gothic"/>
        </w:rPr>
      </w:pPr>
      <w:r w:rsidRPr="00FD4479">
        <w:rPr>
          <w:rFonts w:eastAsia="Malgun Gothic"/>
          <w:lang w:val="en-US" w:eastAsia="ko-KR"/>
        </w:rPr>
        <w:t>To prevent further introduction and spread of NNF in King George Island, we urgently need to establish unique source localities and pathways of introduction, as well as extend our monitoring program in collaboration with all stations and facilities in King George Island to develop successful NNF management strategies.</w:t>
      </w:r>
    </w:p>
    <w:p w14:paraId="205DD8DE" w14:textId="77777777" w:rsidR="00FD4479" w:rsidRPr="00FD4479" w:rsidRDefault="00FD4479" w:rsidP="00FD4479">
      <w:pPr>
        <w:spacing w:before="480" w:after="120"/>
        <w:rPr>
          <w:rFonts w:ascii="Arial" w:eastAsia="Malgun Gothic" w:hAnsi="Arial" w:cs="Arial"/>
          <w:b/>
          <w:i/>
          <w:sz w:val="24"/>
        </w:rPr>
      </w:pPr>
      <w:r w:rsidRPr="00FD4479">
        <w:rPr>
          <w:rFonts w:ascii="Arial" w:eastAsia="Malgun Gothic" w:hAnsi="Arial" w:cs="Arial"/>
          <w:b/>
          <w:i/>
          <w:sz w:val="24"/>
        </w:rPr>
        <w:t>Supporting documentation</w:t>
      </w:r>
    </w:p>
    <w:p w14:paraId="4B55815B" w14:textId="77777777" w:rsidR="00FD4479" w:rsidRPr="00FD4479" w:rsidRDefault="00FD4479" w:rsidP="00FD4479">
      <w:pPr>
        <w:autoSpaceDE w:val="0"/>
        <w:autoSpaceDN w:val="0"/>
        <w:adjustRightInd w:val="0"/>
        <w:spacing w:after="120"/>
        <w:rPr>
          <w:rFonts w:eastAsia="Malgun Gothic"/>
          <w:noProof/>
        </w:rPr>
      </w:pPr>
      <w:bookmarkStart w:id="9" w:name="_Hlk67240033"/>
      <w:r w:rsidRPr="00FD4479">
        <w:rPr>
          <w:rFonts w:eastAsia="Malgun Gothic"/>
          <w:noProof/>
        </w:rPr>
        <w:t>Earl, D. A. and vonHoldt, B. M. 2012. STRUCTURE HARVESTER: a website and program for visualizing STRUCTURE output and implementing the Evanno method. Conservation Genetics Resources 4(2): 359-361.</w:t>
      </w:r>
    </w:p>
    <w:p w14:paraId="2A506F8E" w14:textId="77777777" w:rsidR="00FD4479" w:rsidRPr="00FD4479" w:rsidRDefault="00FD4479" w:rsidP="00FD4479">
      <w:pPr>
        <w:autoSpaceDE w:val="0"/>
        <w:autoSpaceDN w:val="0"/>
        <w:adjustRightInd w:val="0"/>
        <w:spacing w:after="120"/>
        <w:rPr>
          <w:rFonts w:eastAsia="Malgun Gothic"/>
          <w:noProof/>
        </w:rPr>
      </w:pPr>
      <w:r w:rsidRPr="00FD4479">
        <w:rPr>
          <w:rFonts w:eastAsia="Malgun Gothic"/>
          <w:noProof/>
        </w:rPr>
        <w:t>Facon, B., Genton, B. J. Shykoff, J., Jarne, P., Estoup, A., David, P. 2006. A general eco-evolutionary framework for understanding bioinvasions. Trends in Ecology &amp; Evolution 21(3): 130-135.</w:t>
      </w:r>
    </w:p>
    <w:p w14:paraId="6AD458D9" w14:textId="77777777" w:rsidR="00FD4479" w:rsidRPr="00FD4479" w:rsidRDefault="00FD4479" w:rsidP="00FD4479">
      <w:pPr>
        <w:autoSpaceDE w:val="0"/>
        <w:autoSpaceDN w:val="0"/>
        <w:adjustRightInd w:val="0"/>
        <w:spacing w:after="120"/>
        <w:rPr>
          <w:rFonts w:eastAsia="Malgun Gothic"/>
        </w:rPr>
      </w:pPr>
      <w:proofErr w:type="spellStart"/>
      <w:r w:rsidRPr="00FD4479">
        <w:rPr>
          <w:rFonts w:eastAsia="Malgun Gothic"/>
        </w:rPr>
        <w:t>Frenot</w:t>
      </w:r>
      <w:proofErr w:type="spellEnd"/>
      <w:r w:rsidRPr="00FD4479">
        <w:rPr>
          <w:rFonts w:eastAsia="Malgun Gothic"/>
        </w:rPr>
        <w:t xml:space="preserve">, Y., </w:t>
      </w:r>
      <w:proofErr w:type="spellStart"/>
      <w:r w:rsidRPr="00FD4479">
        <w:rPr>
          <w:rFonts w:eastAsia="Malgun Gothic"/>
        </w:rPr>
        <w:t>Chown</w:t>
      </w:r>
      <w:proofErr w:type="spellEnd"/>
      <w:r w:rsidRPr="00FD4479">
        <w:rPr>
          <w:rFonts w:eastAsia="Malgun Gothic"/>
        </w:rPr>
        <w:t xml:space="preserve">, S.L., </w:t>
      </w:r>
      <w:proofErr w:type="spellStart"/>
      <w:r w:rsidRPr="00FD4479">
        <w:rPr>
          <w:rFonts w:eastAsia="Malgun Gothic"/>
        </w:rPr>
        <w:t>Whinam</w:t>
      </w:r>
      <w:proofErr w:type="spellEnd"/>
      <w:r w:rsidRPr="00FD4479">
        <w:rPr>
          <w:rFonts w:eastAsia="Malgun Gothic"/>
        </w:rPr>
        <w:t xml:space="preserve">, J., Selkirk, P., Convey, P., </w:t>
      </w:r>
      <w:proofErr w:type="spellStart"/>
      <w:r w:rsidRPr="00FD4479">
        <w:rPr>
          <w:rFonts w:eastAsia="Malgun Gothic"/>
        </w:rPr>
        <w:t>Skotnicki</w:t>
      </w:r>
      <w:proofErr w:type="spellEnd"/>
      <w:r w:rsidRPr="00FD4479">
        <w:rPr>
          <w:rFonts w:eastAsia="Malgun Gothic"/>
        </w:rPr>
        <w:t>, M., Bergstrom, D. 2005. Biological invasions in the Antarctic: extent, impacts and implications. Biological Reviews 80: 45-72.</w:t>
      </w:r>
    </w:p>
    <w:p w14:paraId="6F617ADC" w14:textId="77777777" w:rsidR="00FD4479" w:rsidRPr="00FD4479" w:rsidRDefault="00FD4479" w:rsidP="00FD4479">
      <w:pPr>
        <w:autoSpaceDE w:val="0"/>
        <w:autoSpaceDN w:val="0"/>
        <w:adjustRightInd w:val="0"/>
        <w:spacing w:after="120"/>
        <w:rPr>
          <w:rFonts w:eastAsia="Malgun Gothic"/>
          <w:noProof/>
        </w:rPr>
      </w:pPr>
      <w:r w:rsidRPr="00FD4479">
        <w:rPr>
          <w:rFonts w:eastAsia="Malgun Gothic"/>
          <w:noProof/>
          <w:lang w:val="fr-FR"/>
        </w:rPr>
        <w:t xml:space="preserve">Goldberg, C. S., et al. 2016. </w:t>
      </w:r>
      <w:r w:rsidRPr="00FD4479">
        <w:rPr>
          <w:rFonts w:eastAsia="Malgun Gothic"/>
          <w:noProof/>
        </w:rPr>
        <w:t xml:space="preserve">Critical considerations for the application of environmental DNA methods to detect aquatic species. Methods in Ecology and Evolution </w:t>
      </w:r>
      <w:r w:rsidRPr="00FD4479">
        <w:rPr>
          <w:rFonts w:eastAsia="Malgun Gothic"/>
          <w:b/>
          <w:noProof/>
        </w:rPr>
        <w:t>7</w:t>
      </w:r>
      <w:r w:rsidRPr="00FD4479">
        <w:rPr>
          <w:rFonts w:eastAsia="Malgun Gothic"/>
          <w:noProof/>
        </w:rPr>
        <w:t>(11): 1299-1307.</w:t>
      </w:r>
    </w:p>
    <w:p w14:paraId="09B337D8" w14:textId="77777777" w:rsidR="00FD4479" w:rsidRPr="00FD4479" w:rsidRDefault="00FD4479" w:rsidP="00FD4479">
      <w:pPr>
        <w:spacing w:after="120"/>
        <w:rPr>
          <w:rFonts w:eastAsia="Malgun Gothic"/>
          <w:noProof/>
        </w:rPr>
      </w:pPr>
      <w:r w:rsidRPr="00FD4479">
        <w:rPr>
          <w:rFonts w:eastAsia="Malgun Gothic"/>
          <w:noProof/>
        </w:rPr>
        <w:t>Lee, C. E. 2002. Evolutionary genetics of invasive species. Trends in Ecology &amp; Evolution</w:t>
      </w:r>
      <w:r w:rsidRPr="00FD4479">
        <w:rPr>
          <w:rFonts w:eastAsia="Malgun Gothic"/>
          <w:b/>
          <w:noProof/>
        </w:rPr>
        <w:t xml:space="preserve"> </w:t>
      </w:r>
      <w:r w:rsidRPr="00FD4479">
        <w:rPr>
          <w:rFonts w:eastAsia="Malgun Gothic"/>
          <w:noProof/>
        </w:rPr>
        <w:t>17(8): 386-391.</w:t>
      </w:r>
    </w:p>
    <w:p w14:paraId="3B721EEE" w14:textId="77777777" w:rsidR="00FD4479" w:rsidRPr="00FD4479" w:rsidRDefault="00FD4479" w:rsidP="00FD4479">
      <w:pPr>
        <w:spacing w:after="120"/>
        <w:rPr>
          <w:rFonts w:eastAsia="Malgun Gothic"/>
          <w:noProof/>
        </w:rPr>
      </w:pPr>
      <w:r w:rsidRPr="00FD4479">
        <w:rPr>
          <w:rFonts w:eastAsia="Malgun Gothic"/>
          <w:noProof/>
        </w:rPr>
        <w:t xml:space="preserve">Potocka, M. and Krzemińska, E. 2018. </w:t>
      </w:r>
      <w:r w:rsidRPr="00FD4479">
        <w:rPr>
          <w:rFonts w:eastAsia="Malgun Gothic"/>
          <w:i/>
          <w:noProof/>
        </w:rPr>
        <w:t xml:space="preserve">Trichocera maculipennis </w:t>
      </w:r>
      <w:r w:rsidRPr="00FD4479">
        <w:rPr>
          <w:rFonts w:eastAsia="Malgun Gothic"/>
          <w:noProof/>
        </w:rPr>
        <w:t>(Diptera)—an invasive species in Maritime Antarctica. PeerJ 6: e5408.</w:t>
      </w:r>
    </w:p>
    <w:p w14:paraId="2419528D" w14:textId="77777777" w:rsidR="00FD4479" w:rsidRPr="00FD4479" w:rsidRDefault="00FD4479" w:rsidP="00FD4479">
      <w:pPr>
        <w:spacing w:after="120"/>
        <w:rPr>
          <w:rFonts w:eastAsia="Malgun Gothic"/>
          <w:noProof/>
          <w:lang w:val="es-AR"/>
        </w:rPr>
      </w:pPr>
      <w:r w:rsidRPr="00FD4479">
        <w:rPr>
          <w:rFonts w:eastAsia="Malgun Gothic"/>
          <w:noProof/>
        </w:rPr>
        <w:t xml:space="preserve">Pritchard, J. K., and Wen, X. 2002. Documentation for STRUCTURE software: version 2. </w:t>
      </w:r>
      <w:r w:rsidRPr="00FD4479">
        <w:rPr>
          <w:rFonts w:eastAsia="Malgun Gothic"/>
          <w:noProof/>
          <w:lang w:val="es-AR"/>
        </w:rPr>
        <w:t>Chicago, IL: Department of Human Genetics, University of Chicago.</w:t>
      </w:r>
      <w:bookmarkEnd w:id="9"/>
    </w:p>
    <w:p w14:paraId="6F2EA31E" w14:textId="77777777" w:rsidR="00FD4479" w:rsidRDefault="00FD4479" w:rsidP="00952E9F"/>
    <w:sectPr w:rsidR="00FD4479"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8F5B7" w14:textId="77777777" w:rsidR="00000000" w:rsidRDefault="00FD4479">
      <w:r>
        <w:separator/>
      </w:r>
    </w:p>
  </w:endnote>
  <w:endnote w:type="continuationSeparator" w:id="0">
    <w:p w14:paraId="17BE2CFD" w14:textId="77777777" w:rsidR="00000000" w:rsidRDefault="00FD4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GulimChe">
    <w:altName w:val="±¼¸²Ã¼"/>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97A6" w14:textId="77777777" w:rsidR="00FA0B9F" w:rsidRDefault="00FD4479" w:rsidP="00CF5C82">
    <w:pPr>
      <w:framePr w:wrap="around" w:vAnchor="text" w:hAnchor="margin" w:xAlign="right" w:y="1"/>
    </w:pPr>
    <w:r>
      <w:fldChar w:fldCharType="begin"/>
    </w:r>
    <w:r>
      <w:instrText xml:space="preserve">PAGE  </w:instrText>
    </w:r>
    <w:r>
      <w:fldChar w:fldCharType="separate"/>
    </w:r>
    <w:r>
      <w:fldChar w:fldCharType="end"/>
    </w:r>
  </w:p>
  <w:p w14:paraId="697067A9" w14:textId="77777777" w:rsidR="00FA0B9F" w:rsidRDefault="00FD447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E44B" w14:textId="77777777" w:rsidR="00FA0B9F" w:rsidRDefault="00FD447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2EC8666" w14:textId="77777777" w:rsidR="00FD4479" w:rsidRDefault="00FD4479" w:rsidP="00FA0B9F">
    <w:pPr>
      <w:ind w:right="360"/>
    </w:pPr>
    <w:r>
      <w:t xml:space="preserve">Attachments: </w:t>
    </w:r>
  </w:p>
  <w:p w14:paraId="3171E23F" w14:textId="19B29435" w:rsidR="00FA0B9F" w:rsidRDefault="00FD4479" w:rsidP="00FA0B9F">
    <w:pPr>
      <w:ind w:right="360"/>
    </w:pPr>
    <w:r>
      <w:t xml:space="preserve">Atcm43_att139_e.docx: </w:t>
    </w:r>
    <w:r>
      <w:t>Genetic variability analyses of Non-native files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37813" w14:textId="77777777" w:rsidR="00E311C9" w:rsidRDefault="00FD447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1D21FE1" w14:textId="77777777" w:rsidR="00E311C9" w:rsidRDefault="00FD447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13E6B" w14:textId="77777777" w:rsidR="00000000" w:rsidRDefault="00FD4479">
      <w:r>
        <w:separator/>
      </w:r>
    </w:p>
  </w:footnote>
  <w:footnote w:type="continuationSeparator" w:id="0">
    <w:p w14:paraId="253013A2" w14:textId="77777777" w:rsidR="00000000" w:rsidRDefault="00FD4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294"/>
      <w:gridCol w:w="959"/>
      <w:gridCol w:w="1134"/>
      <w:gridCol w:w="390"/>
    </w:tblGrid>
    <w:tr w:rsidR="00B579D3" w14:paraId="7AAB7C88" w14:textId="77777777" w:rsidTr="00490760">
      <w:trPr>
        <w:trHeight w:val="344"/>
        <w:jc w:val="center"/>
      </w:trPr>
      <w:tc>
        <w:tcPr>
          <w:tcW w:w="5495" w:type="dxa"/>
        </w:tcPr>
        <w:p w14:paraId="0629905D" w14:textId="77777777" w:rsidR="00DB7C09" w:rsidRDefault="00FD4479" w:rsidP="00F968D4"/>
      </w:tc>
      <w:tc>
        <w:tcPr>
          <w:tcW w:w="4253" w:type="dxa"/>
          <w:gridSpan w:val="2"/>
        </w:tcPr>
        <w:p w14:paraId="0393E793" w14:textId="77777777" w:rsidR="00DB7C09" w:rsidRPr="00BD47E4" w:rsidRDefault="00FD4479" w:rsidP="002A07BC">
          <w:pPr>
            <w:jc w:val="right"/>
            <w:rPr>
              <w:b/>
              <w:sz w:val="32"/>
              <w:szCs w:val="32"/>
            </w:rPr>
          </w:pPr>
          <w:bookmarkStart w:id="2" w:name="type"/>
          <w:r w:rsidRPr="00BD47E4">
            <w:rPr>
              <w:b/>
              <w:sz w:val="32"/>
              <w:szCs w:val="32"/>
            </w:rPr>
            <w:t>IP</w:t>
          </w:r>
          <w:bookmarkEnd w:id="2"/>
        </w:p>
      </w:tc>
      <w:tc>
        <w:tcPr>
          <w:tcW w:w="1524" w:type="dxa"/>
          <w:gridSpan w:val="2"/>
        </w:tcPr>
        <w:p w14:paraId="5C27B72F" w14:textId="77777777" w:rsidR="00DB7C09" w:rsidRPr="00BD47E4" w:rsidRDefault="00FD4479" w:rsidP="00DB7C09">
          <w:pPr>
            <w:rPr>
              <w:b/>
              <w:sz w:val="32"/>
              <w:szCs w:val="32"/>
            </w:rPr>
          </w:pPr>
          <w:bookmarkStart w:id="3" w:name="number"/>
          <w:r w:rsidRPr="00BD47E4">
            <w:rPr>
              <w:b/>
              <w:sz w:val="32"/>
              <w:szCs w:val="32"/>
            </w:rPr>
            <w:t>35</w:t>
          </w:r>
          <w:bookmarkEnd w:id="3"/>
        </w:p>
      </w:tc>
    </w:tr>
    <w:tr w:rsidR="00B579D3" w14:paraId="103298A1" w14:textId="77777777" w:rsidTr="00490760">
      <w:trPr>
        <w:trHeight w:val="2165"/>
        <w:jc w:val="center"/>
      </w:trPr>
      <w:tc>
        <w:tcPr>
          <w:tcW w:w="5495" w:type="dxa"/>
        </w:tcPr>
        <w:p w14:paraId="1FD57448" w14:textId="77777777" w:rsidR="00490760" w:rsidRPr="00EE4D48" w:rsidRDefault="00FD4479" w:rsidP="002A07BC">
          <w:pPr>
            <w:rPr>
              <w:b/>
              <w:sz w:val="28"/>
              <w:szCs w:val="28"/>
            </w:rPr>
          </w:pPr>
          <w:r>
            <w:rPr>
              <w:b/>
              <w:noProof/>
              <w:sz w:val="28"/>
              <w:szCs w:val="28"/>
            </w:rPr>
            <w:drawing>
              <wp:inline distT="0" distB="0" distL="0" distR="0" wp14:anchorId="7DC9AD11" wp14:editId="3D016288">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4754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ADA9FD5" w14:textId="77777777" w:rsidR="00490760" w:rsidRPr="00FE5146" w:rsidRDefault="00FD4479" w:rsidP="00490760">
          <w:pPr>
            <w:jc w:val="right"/>
            <w:rPr>
              <w:sz w:val="144"/>
              <w:szCs w:val="144"/>
            </w:rPr>
          </w:pPr>
          <w:r w:rsidRPr="00FE5146">
            <w:rPr>
              <w:sz w:val="144"/>
              <w:szCs w:val="144"/>
            </w:rPr>
            <w:t>ENG</w:t>
          </w:r>
        </w:p>
      </w:tc>
    </w:tr>
    <w:tr w:rsidR="00B579D3" w14:paraId="3CFC57F0" w14:textId="77777777" w:rsidTr="00FD4479">
      <w:trPr>
        <w:trHeight w:val="409"/>
        <w:jc w:val="center"/>
      </w:trPr>
      <w:tc>
        <w:tcPr>
          <w:tcW w:w="8789" w:type="dxa"/>
          <w:gridSpan w:val="2"/>
        </w:tcPr>
        <w:p w14:paraId="001621B3" w14:textId="77777777" w:rsidR="00BD47E4" w:rsidRDefault="00FD4479" w:rsidP="002C30DA">
          <w:pPr>
            <w:jc w:val="right"/>
          </w:pPr>
          <w:r>
            <w:t>Agenda Item:</w:t>
          </w:r>
        </w:p>
      </w:tc>
      <w:tc>
        <w:tcPr>
          <w:tcW w:w="2093" w:type="dxa"/>
          <w:gridSpan w:val="2"/>
        </w:tcPr>
        <w:p w14:paraId="6C176EE5" w14:textId="77777777" w:rsidR="00BD47E4" w:rsidRDefault="00FD4479" w:rsidP="002C30DA">
          <w:pPr>
            <w:jc w:val="right"/>
          </w:pPr>
          <w:bookmarkStart w:id="4" w:name="agenda"/>
          <w:r>
            <w:t>CEP 10a</w:t>
          </w:r>
          <w:bookmarkEnd w:id="4"/>
        </w:p>
      </w:tc>
      <w:tc>
        <w:tcPr>
          <w:tcW w:w="390" w:type="dxa"/>
        </w:tcPr>
        <w:p w14:paraId="5A06411A" w14:textId="77777777" w:rsidR="00BD47E4" w:rsidRDefault="00FD4479" w:rsidP="00387A65">
          <w:pPr>
            <w:jc w:val="right"/>
          </w:pPr>
        </w:p>
      </w:tc>
    </w:tr>
    <w:tr w:rsidR="00B579D3" w14:paraId="78AC39E4" w14:textId="77777777" w:rsidTr="00FD4479">
      <w:trPr>
        <w:trHeight w:val="397"/>
        <w:jc w:val="center"/>
      </w:trPr>
      <w:tc>
        <w:tcPr>
          <w:tcW w:w="8789" w:type="dxa"/>
          <w:gridSpan w:val="2"/>
        </w:tcPr>
        <w:p w14:paraId="37C675B1" w14:textId="77777777" w:rsidR="00BD47E4" w:rsidRDefault="00FD4479" w:rsidP="002C30DA">
          <w:pPr>
            <w:jc w:val="right"/>
          </w:pPr>
          <w:r>
            <w:t>Presented by:</w:t>
          </w:r>
        </w:p>
      </w:tc>
      <w:tc>
        <w:tcPr>
          <w:tcW w:w="2093" w:type="dxa"/>
          <w:gridSpan w:val="2"/>
        </w:tcPr>
        <w:p w14:paraId="2C51E5CC" w14:textId="77777777" w:rsidR="00FD4479" w:rsidRDefault="00FD4479" w:rsidP="002C30DA">
          <w:pPr>
            <w:jc w:val="right"/>
          </w:pPr>
          <w:bookmarkStart w:id="5" w:name="party"/>
          <w:r>
            <w:t xml:space="preserve">Chile, Korea (ROK), </w:t>
          </w:r>
        </w:p>
        <w:p w14:paraId="539DE988" w14:textId="2E7DD49A" w:rsidR="00BD47E4" w:rsidRDefault="00FD4479" w:rsidP="002C30DA">
          <w:pPr>
            <w:jc w:val="right"/>
          </w:pPr>
          <w:r>
            <w:t>Russian Federation, Uruguay</w:t>
          </w:r>
          <w:bookmarkEnd w:id="5"/>
        </w:p>
      </w:tc>
      <w:tc>
        <w:tcPr>
          <w:tcW w:w="390" w:type="dxa"/>
        </w:tcPr>
        <w:p w14:paraId="6C14E543" w14:textId="77777777" w:rsidR="00BD47E4" w:rsidRDefault="00FD4479" w:rsidP="00387A65">
          <w:pPr>
            <w:jc w:val="right"/>
          </w:pPr>
        </w:p>
      </w:tc>
    </w:tr>
    <w:tr w:rsidR="00B579D3" w14:paraId="0F862729" w14:textId="77777777" w:rsidTr="00FD4479">
      <w:trPr>
        <w:trHeight w:val="409"/>
        <w:jc w:val="center"/>
      </w:trPr>
      <w:tc>
        <w:tcPr>
          <w:tcW w:w="8789" w:type="dxa"/>
          <w:gridSpan w:val="2"/>
        </w:tcPr>
        <w:p w14:paraId="0235D818" w14:textId="77777777" w:rsidR="00BD47E4" w:rsidRDefault="00FD4479" w:rsidP="002C30DA">
          <w:pPr>
            <w:jc w:val="right"/>
          </w:pPr>
          <w:r>
            <w:t>Original:</w:t>
          </w:r>
        </w:p>
      </w:tc>
      <w:tc>
        <w:tcPr>
          <w:tcW w:w="2093" w:type="dxa"/>
          <w:gridSpan w:val="2"/>
        </w:tcPr>
        <w:p w14:paraId="66AFB25C" w14:textId="77777777" w:rsidR="00BD47E4" w:rsidRDefault="00FD4479" w:rsidP="002C30DA">
          <w:pPr>
            <w:jc w:val="right"/>
          </w:pPr>
          <w:bookmarkStart w:id="6" w:name="language"/>
          <w:r>
            <w:t>English</w:t>
          </w:r>
          <w:bookmarkEnd w:id="6"/>
        </w:p>
      </w:tc>
      <w:tc>
        <w:tcPr>
          <w:tcW w:w="390" w:type="dxa"/>
        </w:tcPr>
        <w:p w14:paraId="7D5A629D" w14:textId="77777777" w:rsidR="00BD47E4" w:rsidRDefault="00FD4479" w:rsidP="00387A65">
          <w:pPr>
            <w:jc w:val="right"/>
          </w:pPr>
        </w:p>
      </w:tc>
    </w:tr>
    <w:tr w:rsidR="00B579D3" w14:paraId="5490130E" w14:textId="77777777" w:rsidTr="00FD4479">
      <w:trPr>
        <w:trHeight w:val="409"/>
        <w:jc w:val="center"/>
      </w:trPr>
      <w:tc>
        <w:tcPr>
          <w:tcW w:w="8789" w:type="dxa"/>
          <w:gridSpan w:val="2"/>
        </w:tcPr>
        <w:p w14:paraId="289908C4" w14:textId="77777777" w:rsidR="0097629D" w:rsidRDefault="00FD4479" w:rsidP="002C30DA">
          <w:pPr>
            <w:jc w:val="right"/>
          </w:pPr>
          <w:r>
            <w:t>Submitted:</w:t>
          </w:r>
        </w:p>
      </w:tc>
      <w:tc>
        <w:tcPr>
          <w:tcW w:w="2093" w:type="dxa"/>
          <w:gridSpan w:val="2"/>
        </w:tcPr>
        <w:p w14:paraId="11F21BE0" w14:textId="77777777" w:rsidR="0097629D" w:rsidRDefault="00FD4479" w:rsidP="0097629D">
          <w:pPr>
            <w:jc w:val="right"/>
          </w:pPr>
          <w:bookmarkStart w:id="7" w:name="date_submission"/>
          <w:r>
            <w:t>6/5/2021</w:t>
          </w:r>
          <w:bookmarkEnd w:id="7"/>
        </w:p>
      </w:tc>
      <w:tc>
        <w:tcPr>
          <w:tcW w:w="390" w:type="dxa"/>
        </w:tcPr>
        <w:p w14:paraId="10241D98" w14:textId="77777777" w:rsidR="0097629D" w:rsidRDefault="00FD4479" w:rsidP="00387A65">
          <w:pPr>
            <w:jc w:val="right"/>
          </w:pPr>
        </w:p>
      </w:tc>
    </w:tr>
  </w:tbl>
  <w:p w14:paraId="3637DAD3" w14:textId="77777777" w:rsidR="00AE5DD0" w:rsidRDefault="00FD44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579D3" w14:paraId="17448407" w14:textId="77777777">
      <w:trPr>
        <w:trHeight w:val="354"/>
        <w:jc w:val="center"/>
      </w:trPr>
      <w:tc>
        <w:tcPr>
          <w:tcW w:w="9694" w:type="dxa"/>
        </w:tcPr>
        <w:p w14:paraId="011E9B60" w14:textId="22F42DA1" w:rsidR="00AE5DD0" w:rsidRPr="00BD47E4" w:rsidRDefault="00FD4479" w:rsidP="00C26F2D">
          <w:pPr>
            <w:jc w:val="right"/>
            <w:rPr>
              <w:b/>
              <w:sz w:val="32"/>
              <w:szCs w:val="32"/>
            </w:rPr>
          </w:pPr>
          <w:r>
            <w:rPr>
              <w:b/>
              <w:sz w:val="32"/>
              <w:szCs w:val="32"/>
            </w:rPr>
            <w:t>IP</w:t>
          </w:r>
        </w:p>
      </w:tc>
      <w:tc>
        <w:tcPr>
          <w:tcW w:w="1332" w:type="dxa"/>
        </w:tcPr>
        <w:p w14:paraId="0E3B62A8" w14:textId="7E36B5B9" w:rsidR="00AE5DD0" w:rsidRPr="00BD47E4" w:rsidRDefault="00FD4479" w:rsidP="00080F4C">
          <w:pPr>
            <w:rPr>
              <w:b/>
              <w:sz w:val="32"/>
              <w:szCs w:val="32"/>
            </w:rPr>
          </w:pPr>
          <w:r>
            <w:rPr>
              <w:b/>
              <w:sz w:val="32"/>
              <w:szCs w:val="32"/>
            </w:rPr>
            <w:t>35</w:t>
          </w:r>
        </w:p>
      </w:tc>
    </w:tr>
  </w:tbl>
  <w:p w14:paraId="3A89B9FA" w14:textId="77777777" w:rsidR="00AE5DD0" w:rsidRDefault="00FD44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52616B0">
      <w:start w:val="1"/>
      <w:numFmt w:val="bullet"/>
      <w:pStyle w:val="ATSBullet1"/>
      <w:lvlText w:val=""/>
      <w:lvlJc w:val="left"/>
      <w:pPr>
        <w:tabs>
          <w:tab w:val="num" w:pos="360"/>
        </w:tabs>
        <w:ind w:left="360" w:hanging="360"/>
      </w:pPr>
      <w:rPr>
        <w:rFonts w:ascii="Symbol" w:hAnsi="Symbol" w:hint="default"/>
        <w:color w:val="auto"/>
      </w:rPr>
    </w:lvl>
    <w:lvl w:ilvl="1" w:tplc="C41C17D2" w:tentative="1">
      <w:start w:val="1"/>
      <w:numFmt w:val="bullet"/>
      <w:lvlText w:val="o"/>
      <w:lvlJc w:val="left"/>
      <w:pPr>
        <w:tabs>
          <w:tab w:val="num" w:pos="1440"/>
        </w:tabs>
        <w:ind w:left="1440" w:hanging="360"/>
      </w:pPr>
      <w:rPr>
        <w:rFonts w:ascii="Courier New" w:hAnsi="Courier New" w:cs="Courier New" w:hint="default"/>
      </w:rPr>
    </w:lvl>
    <w:lvl w:ilvl="2" w:tplc="3BFA48CC" w:tentative="1">
      <w:start w:val="1"/>
      <w:numFmt w:val="bullet"/>
      <w:lvlText w:val=""/>
      <w:lvlJc w:val="left"/>
      <w:pPr>
        <w:tabs>
          <w:tab w:val="num" w:pos="2160"/>
        </w:tabs>
        <w:ind w:left="2160" w:hanging="360"/>
      </w:pPr>
      <w:rPr>
        <w:rFonts w:ascii="Wingdings" w:hAnsi="Wingdings" w:hint="default"/>
      </w:rPr>
    </w:lvl>
    <w:lvl w:ilvl="3" w:tplc="0F9066E0" w:tentative="1">
      <w:start w:val="1"/>
      <w:numFmt w:val="bullet"/>
      <w:lvlText w:val=""/>
      <w:lvlJc w:val="left"/>
      <w:pPr>
        <w:tabs>
          <w:tab w:val="num" w:pos="2880"/>
        </w:tabs>
        <w:ind w:left="2880" w:hanging="360"/>
      </w:pPr>
      <w:rPr>
        <w:rFonts w:ascii="Symbol" w:hAnsi="Symbol" w:hint="default"/>
      </w:rPr>
    </w:lvl>
    <w:lvl w:ilvl="4" w:tplc="0644A0EE" w:tentative="1">
      <w:start w:val="1"/>
      <w:numFmt w:val="bullet"/>
      <w:lvlText w:val="o"/>
      <w:lvlJc w:val="left"/>
      <w:pPr>
        <w:tabs>
          <w:tab w:val="num" w:pos="3600"/>
        </w:tabs>
        <w:ind w:left="3600" w:hanging="360"/>
      </w:pPr>
      <w:rPr>
        <w:rFonts w:ascii="Courier New" w:hAnsi="Courier New" w:cs="Courier New" w:hint="default"/>
      </w:rPr>
    </w:lvl>
    <w:lvl w:ilvl="5" w:tplc="7D2A4F40" w:tentative="1">
      <w:start w:val="1"/>
      <w:numFmt w:val="bullet"/>
      <w:lvlText w:val=""/>
      <w:lvlJc w:val="left"/>
      <w:pPr>
        <w:tabs>
          <w:tab w:val="num" w:pos="4320"/>
        </w:tabs>
        <w:ind w:left="4320" w:hanging="360"/>
      </w:pPr>
      <w:rPr>
        <w:rFonts w:ascii="Wingdings" w:hAnsi="Wingdings" w:hint="default"/>
      </w:rPr>
    </w:lvl>
    <w:lvl w:ilvl="6" w:tplc="9FB68E24" w:tentative="1">
      <w:start w:val="1"/>
      <w:numFmt w:val="bullet"/>
      <w:lvlText w:val=""/>
      <w:lvlJc w:val="left"/>
      <w:pPr>
        <w:tabs>
          <w:tab w:val="num" w:pos="5040"/>
        </w:tabs>
        <w:ind w:left="5040" w:hanging="360"/>
      </w:pPr>
      <w:rPr>
        <w:rFonts w:ascii="Symbol" w:hAnsi="Symbol" w:hint="default"/>
      </w:rPr>
    </w:lvl>
    <w:lvl w:ilvl="7" w:tplc="9FD0974E" w:tentative="1">
      <w:start w:val="1"/>
      <w:numFmt w:val="bullet"/>
      <w:lvlText w:val="o"/>
      <w:lvlJc w:val="left"/>
      <w:pPr>
        <w:tabs>
          <w:tab w:val="num" w:pos="5760"/>
        </w:tabs>
        <w:ind w:left="5760" w:hanging="360"/>
      </w:pPr>
      <w:rPr>
        <w:rFonts w:ascii="Courier New" w:hAnsi="Courier New" w:cs="Courier New" w:hint="default"/>
      </w:rPr>
    </w:lvl>
    <w:lvl w:ilvl="8" w:tplc="F83A5F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4074B5"/>
    <w:multiLevelType w:val="hybridMultilevel"/>
    <w:tmpl w:val="3A08AE6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9D35C15"/>
    <w:multiLevelType w:val="hybridMultilevel"/>
    <w:tmpl w:val="A8A2E45C"/>
    <w:lvl w:ilvl="0" w:tplc="97EEFCF6">
      <w:start w:val="1"/>
      <w:numFmt w:val="decimal"/>
      <w:lvlText w:val="%1)"/>
      <w:lvlJc w:val="left"/>
      <w:pPr>
        <w:tabs>
          <w:tab w:val="num" w:pos="340"/>
        </w:tabs>
        <w:ind w:left="340" w:hanging="340"/>
      </w:pPr>
      <w:rPr>
        <w:rFonts w:hint="default"/>
      </w:rPr>
    </w:lvl>
    <w:lvl w:ilvl="1" w:tplc="EB9C832C" w:tentative="1">
      <w:start w:val="1"/>
      <w:numFmt w:val="lowerLetter"/>
      <w:lvlText w:val="%2."/>
      <w:lvlJc w:val="left"/>
      <w:pPr>
        <w:tabs>
          <w:tab w:val="num" w:pos="1440"/>
        </w:tabs>
        <w:ind w:left="1440" w:hanging="360"/>
      </w:pPr>
    </w:lvl>
    <w:lvl w:ilvl="2" w:tplc="9F203932" w:tentative="1">
      <w:start w:val="1"/>
      <w:numFmt w:val="lowerRoman"/>
      <w:lvlText w:val="%3."/>
      <w:lvlJc w:val="right"/>
      <w:pPr>
        <w:tabs>
          <w:tab w:val="num" w:pos="2160"/>
        </w:tabs>
        <w:ind w:left="2160" w:hanging="180"/>
      </w:pPr>
    </w:lvl>
    <w:lvl w:ilvl="3" w:tplc="BBA05886" w:tentative="1">
      <w:start w:val="1"/>
      <w:numFmt w:val="decimal"/>
      <w:lvlText w:val="%4."/>
      <w:lvlJc w:val="left"/>
      <w:pPr>
        <w:tabs>
          <w:tab w:val="num" w:pos="2880"/>
        </w:tabs>
        <w:ind w:left="2880" w:hanging="360"/>
      </w:pPr>
    </w:lvl>
    <w:lvl w:ilvl="4" w:tplc="9990B2B8" w:tentative="1">
      <w:start w:val="1"/>
      <w:numFmt w:val="lowerLetter"/>
      <w:lvlText w:val="%5."/>
      <w:lvlJc w:val="left"/>
      <w:pPr>
        <w:tabs>
          <w:tab w:val="num" w:pos="3600"/>
        </w:tabs>
        <w:ind w:left="3600" w:hanging="360"/>
      </w:pPr>
    </w:lvl>
    <w:lvl w:ilvl="5" w:tplc="DD06DD38" w:tentative="1">
      <w:start w:val="1"/>
      <w:numFmt w:val="lowerRoman"/>
      <w:lvlText w:val="%6."/>
      <w:lvlJc w:val="right"/>
      <w:pPr>
        <w:tabs>
          <w:tab w:val="num" w:pos="4320"/>
        </w:tabs>
        <w:ind w:left="4320" w:hanging="180"/>
      </w:pPr>
    </w:lvl>
    <w:lvl w:ilvl="6" w:tplc="37DC57BA" w:tentative="1">
      <w:start w:val="1"/>
      <w:numFmt w:val="decimal"/>
      <w:lvlText w:val="%7."/>
      <w:lvlJc w:val="left"/>
      <w:pPr>
        <w:tabs>
          <w:tab w:val="num" w:pos="5040"/>
        </w:tabs>
        <w:ind w:left="5040" w:hanging="360"/>
      </w:pPr>
    </w:lvl>
    <w:lvl w:ilvl="7" w:tplc="E51287A6" w:tentative="1">
      <w:start w:val="1"/>
      <w:numFmt w:val="lowerLetter"/>
      <w:lvlText w:val="%8."/>
      <w:lvlJc w:val="left"/>
      <w:pPr>
        <w:tabs>
          <w:tab w:val="num" w:pos="5760"/>
        </w:tabs>
        <w:ind w:left="5760" w:hanging="360"/>
      </w:pPr>
    </w:lvl>
    <w:lvl w:ilvl="8" w:tplc="95706D7E"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EAA42408">
      <w:start w:val="1"/>
      <w:numFmt w:val="decimal"/>
      <w:lvlText w:val="%1."/>
      <w:lvlJc w:val="left"/>
      <w:pPr>
        <w:tabs>
          <w:tab w:val="num" w:pos="1057"/>
        </w:tabs>
        <w:ind w:left="1057" w:hanging="360"/>
      </w:pPr>
      <w:rPr>
        <w:rFonts w:hint="default"/>
      </w:rPr>
    </w:lvl>
    <w:lvl w:ilvl="1" w:tplc="A2763ADA" w:tentative="1">
      <w:start w:val="1"/>
      <w:numFmt w:val="lowerLetter"/>
      <w:lvlText w:val="%2."/>
      <w:lvlJc w:val="left"/>
      <w:pPr>
        <w:tabs>
          <w:tab w:val="num" w:pos="2137"/>
        </w:tabs>
        <w:ind w:left="2137" w:hanging="360"/>
      </w:pPr>
    </w:lvl>
    <w:lvl w:ilvl="2" w:tplc="125477C2" w:tentative="1">
      <w:start w:val="1"/>
      <w:numFmt w:val="lowerRoman"/>
      <w:lvlText w:val="%3."/>
      <w:lvlJc w:val="right"/>
      <w:pPr>
        <w:tabs>
          <w:tab w:val="num" w:pos="2857"/>
        </w:tabs>
        <w:ind w:left="2857" w:hanging="180"/>
      </w:pPr>
    </w:lvl>
    <w:lvl w:ilvl="3" w:tplc="CD84F5D0" w:tentative="1">
      <w:start w:val="1"/>
      <w:numFmt w:val="decimal"/>
      <w:lvlText w:val="%4."/>
      <w:lvlJc w:val="left"/>
      <w:pPr>
        <w:tabs>
          <w:tab w:val="num" w:pos="3577"/>
        </w:tabs>
        <w:ind w:left="3577" w:hanging="360"/>
      </w:pPr>
    </w:lvl>
    <w:lvl w:ilvl="4" w:tplc="D14251F2" w:tentative="1">
      <w:start w:val="1"/>
      <w:numFmt w:val="lowerLetter"/>
      <w:lvlText w:val="%5."/>
      <w:lvlJc w:val="left"/>
      <w:pPr>
        <w:tabs>
          <w:tab w:val="num" w:pos="4297"/>
        </w:tabs>
        <w:ind w:left="4297" w:hanging="360"/>
      </w:pPr>
    </w:lvl>
    <w:lvl w:ilvl="5" w:tplc="32E84654" w:tentative="1">
      <w:start w:val="1"/>
      <w:numFmt w:val="lowerRoman"/>
      <w:lvlText w:val="%6."/>
      <w:lvlJc w:val="right"/>
      <w:pPr>
        <w:tabs>
          <w:tab w:val="num" w:pos="5017"/>
        </w:tabs>
        <w:ind w:left="5017" w:hanging="180"/>
      </w:pPr>
    </w:lvl>
    <w:lvl w:ilvl="6" w:tplc="8018A338" w:tentative="1">
      <w:start w:val="1"/>
      <w:numFmt w:val="decimal"/>
      <w:lvlText w:val="%7."/>
      <w:lvlJc w:val="left"/>
      <w:pPr>
        <w:tabs>
          <w:tab w:val="num" w:pos="5737"/>
        </w:tabs>
        <w:ind w:left="5737" w:hanging="360"/>
      </w:pPr>
    </w:lvl>
    <w:lvl w:ilvl="7" w:tplc="4956FD58" w:tentative="1">
      <w:start w:val="1"/>
      <w:numFmt w:val="lowerLetter"/>
      <w:lvlText w:val="%8."/>
      <w:lvlJc w:val="left"/>
      <w:pPr>
        <w:tabs>
          <w:tab w:val="num" w:pos="6457"/>
        </w:tabs>
        <w:ind w:left="6457" w:hanging="360"/>
      </w:pPr>
    </w:lvl>
    <w:lvl w:ilvl="8" w:tplc="AD2AC53A"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C6AEA746">
      <w:start w:val="1"/>
      <w:numFmt w:val="decimal"/>
      <w:pStyle w:val="ATSNumber1"/>
      <w:lvlText w:val="%1)"/>
      <w:lvlJc w:val="left"/>
      <w:pPr>
        <w:tabs>
          <w:tab w:val="num" w:pos="720"/>
        </w:tabs>
        <w:ind w:left="720" w:hanging="360"/>
      </w:pPr>
    </w:lvl>
    <w:lvl w:ilvl="1" w:tplc="B4BC37E6" w:tentative="1">
      <w:start w:val="1"/>
      <w:numFmt w:val="lowerLetter"/>
      <w:lvlText w:val="%2."/>
      <w:lvlJc w:val="left"/>
      <w:pPr>
        <w:tabs>
          <w:tab w:val="num" w:pos="1440"/>
        </w:tabs>
        <w:ind w:left="1440" w:hanging="360"/>
      </w:pPr>
    </w:lvl>
    <w:lvl w:ilvl="2" w:tplc="EFC891D0" w:tentative="1">
      <w:start w:val="1"/>
      <w:numFmt w:val="lowerRoman"/>
      <w:lvlText w:val="%3."/>
      <w:lvlJc w:val="right"/>
      <w:pPr>
        <w:tabs>
          <w:tab w:val="num" w:pos="2160"/>
        </w:tabs>
        <w:ind w:left="2160" w:hanging="180"/>
      </w:pPr>
    </w:lvl>
    <w:lvl w:ilvl="3" w:tplc="67B875AE" w:tentative="1">
      <w:start w:val="1"/>
      <w:numFmt w:val="decimal"/>
      <w:lvlText w:val="%4."/>
      <w:lvlJc w:val="left"/>
      <w:pPr>
        <w:tabs>
          <w:tab w:val="num" w:pos="2880"/>
        </w:tabs>
        <w:ind w:left="2880" w:hanging="360"/>
      </w:pPr>
    </w:lvl>
    <w:lvl w:ilvl="4" w:tplc="F1B2FBF0" w:tentative="1">
      <w:start w:val="1"/>
      <w:numFmt w:val="lowerLetter"/>
      <w:lvlText w:val="%5."/>
      <w:lvlJc w:val="left"/>
      <w:pPr>
        <w:tabs>
          <w:tab w:val="num" w:pos="3600"/>
        </w:tabs>
        <w:ind w:left="3600" w:hanging="360"/>
      </w:pPr>
    </w:lvl>
    <w:lvl w:ilvl="5" w:tplc="CCD6E244" w:tentative="1">
      <w:start w:val="1"/>
      <w:numFmt w:val="lowerRoman"/>
      <w:lvlText w:val="%6."/>
      <w:lvlJc w:val="right"/>
      <w:pPr>
        <w:tabs>
          <w:tab w:val="num" w:pos="4320"/>
        </w:tabs>
        <w:ind w:left="4320" w:hanging="180"/>
      </w:pPr>
    </w:lvl>
    <w:lvl w:ilvl="6" w:tplc="FA0EAD7E" w:tentative="1">
      <w:start w:val="1"/>
      <w:numFmt w:val="decimal"/>
      <w:lvlText w:val="%7."/>
      <w:lvlJc w:val="left"/>
      <w:pPr>
        <w:tabs>
          <w:tab w:val="num" w:pos="5040"/>
        </w:tabs>
        <w:ind w:left="5040" w:hanging="360"/>
      </w:pPr>
    </w:lvl>
    <w:lvl w:ilvl="7" w:tplc="6E4A9A96" w:tentative="1">
      <w:start w:val="1"/>
      <w:numFmt w:val="lowerLetter"/>
      <w:lvlText w:val="%8."/>
      <w:lvlJc w:val="left"/>
      <w:pPr>
        <w:tabs>
          <w:tab w:val="num" w:pos="5760"/>
        </w:tabs>
        <w:ind w:left="5760" w:hanging="360"/>
      </w:pPr>
    </w:lvl>
    <w:lvl w:ilvl="8" w:tplc="01AC80F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9BC09E8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C1C9274" w:tentative="1">
      <w:start w:val="1"/>
      <w:numFmt w:val="bullet"/>
      <w:lvlText w:val="o"/>
      <w:lvlJc w:val="left"/>
      <w:pPr>
        <w:tabs>
          <w:tab w:val="num" w:pos="2517"/>
        </w:tabs>
        <w:ind w:left="2517" w:hanging="360"/>
      </w:pPr>
      <w:rPr>
        <w:rFonts w:ascii="Courier New" w:hAnsi="Courier New" w:cs="Courier New" w:hint="default"/>
      </w:rPr>
    </w:lvl>
    <w:lvl w:ilvl="2" w:tplc="D314277A" w:tentative="1">
      <w:start w:val="1"/>
      <w:numFmt w:val="bullet"/>
      <w:lvlText w:val=""/>
      <w:lvlJc w:val="left"/>
      <w:pPr>
        <w:tabs>
          <w:tab w:val="num" w:pos="3237"/>
        </w:tabs>
        <w:ind w:left="3237" w:hanging="360"/>
      </w:pPr>
      <w:rPr>
        <w:rFonts w:ascii="Wingdings" w:hAnsi="Wingdings" w:hint="default"/>
      </w:rPr>
    </w:lvl>
    <w:lvl w:ilvl="3" w:tplc="EABCE4DC" w:tentative="1">
      <w:start w:val="1"/>
      <w:numFmt w:val="bullet"/>
      <w:lvlText w:val=""/>
      <w:lvlJc w:val="left"/>
      <w:pPr>
        <w:tabs>
          <w:tab w:val="num" w:pos="3957"/>
        </w:tabs>
        <w:ind w:left="3957" w:hanging="360"/>
      </w:pPr>
      <w:rPr>
        <w:rFonts w:ascii="Symbol" w:hAnsi="Symbol" w:hint="default"/>
      </w:rPr>
    </w:lvl>
    <w:lvl w:ilvl="4" w:tplc="6400CCB2" w:tentative="1">
      <w:start w:val="1"/>
      <w:numFmt w:val="bullet"/>
      <w:lvlText w:val="o"/>
      <w:lvlJc w:val="left"/>
      <w:pPr>
        <w:tabs>
          <w:tab w:val="num" w:pos="4677"/>
        </w:tabs>
        <w:ind w:left="4677" w:hanging="360"/>
      </w:pPr>
      <w:rPr>
        <w:rFonts w:ascii="Courier New" w:hAnsi="Courier New" w:cs="Courier New" w:hint="default"/>
      </w:rPr>
    </w:lvl>
    <w:lvl w:ilvl="5" w:tplc="4468B2AC" w:tentative="1">
      <w:start w:val="1"/>
      <w:numFmt w:val="bullet"/>
      <w:lvlText w:val=""/>
      <w:lvlJc w:val="left"/>
      <w:pPr>
        <w:tabs>
          <w:tab w:val="num" w:pos="5397"/>
        </w:tabs>
        <w:ind w:left="5397" w:hanging="360"/>
      </w:pPr>
      <w:rPr>
        <w:rFonts w:ascii="Wingdings" w:hAnsi="Wingdings" w:hint="default"/>
      </w:rPr>
    </w:lvl>
    <w:lvl w:ilvl="6" w:tplc="1F42A628" w:tentative="1">
      <w:start w:val="1"/>
      <w:numFmt w:val="bullet"/>
      <w:lvlText w:val=""/>
      <w:lvlJc w:val="left"/>
      <w:pPr>
        <w:tabs>
          <w:tab w:val="num" w:pos="6117"/>
        </w:tabs>
        <w:ind w:left="6117" w:hanging="360"/>
      </w:pPr>
      <w:rPr>
        <w:rFonts w:ascii="Symbol" w:hAnsi="Symbol" w:hint="default"/>
      </w:rPr>
    </w:lvl>
    <w:lvl w:ilvl="7" w:tplc="FEEC41EA" w:tentative="1">
      <w:start w:val="1"/>
      <w:numFmt w:val="bullet"/>
      <w:lvlText w:val="o"/>
      <w:lvlJc w:val="left"/>
      <w:pPr>
        <w:tabs>
          <w:tab w:val="num" w:pos="6837"/>
        </w:tabs>
        <w:ind w:left="6837" w:hanging="360"/>
      </w:pPr>
      <w:rPr>
        <w:rFonts w:ascii="Courier New" w:hAnsi="Courier New" w:cs="Courier New" w:hint="default"/>
      </w:rPr>
    </w:lvl>
    <w:lvl w:ilvl="8" w:tplc="0D50FD8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3DC2700">
      <w:start w:val="1"/>
      <w:numFmt w:val="decimal"/>
      <w:pStyle w:val="ATSNumber2"/>
      <w:lvlText w:val="%1."/>
      <w:lvlJc w:val="left"/>
      <w:pPr>
        <w:tabs>
          <w:tab w:val="num" w:pos="720"/>
        </w:tabs>
        <w:ind w:left="720" w:hanging="360"/>
      </w:pPr>
      <w:rPr>
        <w:rFonts w:hint="default"/>
      </w:rPr>
    </w:lvl>
    <w:lvl w:ilvl="1" w:tplc="8A9057CA" w:tentative="1">
      <w:start w:val="1"/>
      <w:numFmt w:val="lowerLetter"/>
      <w:lvlText w:val="%2."/>
      <w:lvlJc w:val="left"/>
      <w:pPr>
        <w:tabs>
          <w:tab w:val="num" w:pos="1440"/>
        </w:tabs>
        <w:ind w:left="1440" w:hanging="360"/>
      </w:pPr>
    </w:lvl>
    <w:lvl w:ilvl="2" w:tplc="4D5AE914" w:tentative="1">
      <w:start w:val="1"/>
      <w:numFmt w:val="lowerRoman"/>
      <w:lvlText w:val="%3."/>
      <w:lvlJc w:val="right"/>
      <w:pPr>
        <w:tabs>
          <w:tab w:val="num" w:pos="2160"/>
        </w:tabs>
        <w:ind w:left="2160" w:hanging="180"/>
      </w:pPr>
    </w:lvl>
    <w:lvl w:ilvl="3" w:tplc="5C549720" w:tentative="1">
      <w:start w:val="1"/>
      <w:numFmt w:val="decimal"/>
      <w:lvlText w:val="%4."/>
      <w:lvlJc w:val="left"/>
      <w:pPr>
        <w:tabs>
          <w:tab w:val="num" w:pos="2880"/>
        </w:tabs>
        <w:ind w:left="2880" w:hanging="360"/>
      </w:pPr>
    </w:lvl>
    <w:lvl w:ilvl="4" w:tplc="4A68E9BA" w:tentative="1">
      <w:start w:val="1"/>
      <w:numFmt w:val="lowerLetter"/>
      <w:lvlText w:val="%5."/>
      <w:lvlJc w:val="left"/>
      <w:pPr>
        <w:tabs>
          <w:tab w:val="num" w:pos="3600"/>
        </w:tabs>
        <w:ind w:left="3600" w:hanging="360"/>
      </w:pPr>
    </w:lvl>
    <w:lvl w:ilvl="5" w:tplc="38BE2604" w:tentative="1">
      <w:start w:val="1"/>
      <w:numFmt w:val="lowerRoman"/>
      <w:lvlText w:val="%6."/>
      <w:lvlJc w:val="right"/>
      <w:pPr>
        <w:tabs>
          <w:tab w:val="num" w:pos="4320"/>
        </w:tabs>
        <w:ind w:left="4320" w:hanging="180"/>
      </w:pPr>
    </w:lvl>
    <w:lvl w:ilvl="6" w:tplc="E3188FB2" w:tentative="1">
      <w:start w:val="1"/>
      <w:numFmt w:val="decimal"/>
      <w:lvlText w:val="%7."/>
      <w:lvlJc w:val="left"/>
      <w:pPr>
        <w:tabs>
          <w:tab w:val="num" w:pos="5040"/>
        </w:tabs>
        <w:ind w:left="5040" w:hanging="360"/>
      </w:pPr>
    </w:lvl>
    <w:lvl w:ilvl="7" w:tplc="21D89C4E" w:tentative="1">
      <w:start w:val="1"/>
      <w:numFmt w:val="lowerLetter"/>
      <w:lvlText w:val="%8."/>
      <w:lvlJc w:val="left"/>
      <w:pPr>
        <w:tabs>
          <w:tab w:val="num" w:pos="5760"/>
        </w:tabs>
        <w:ind w:left="5760" w:hanging="360"/>
      </w:pPr>
    </w:lvl>
    <w:lvl w:ilvl="8" w:tplc="FC387A1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3"/>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D3"/>
    <w:rsid w:val="00B579D3"/>
    <w:rsid w:val="00FD44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3EB0F"/>
  <w15:chartTrackingRefBased/>
  <w15:docId w15:val="{1C2F8D93-C494-40E1-B13A-28D55F0D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EndNoteBibliography">
    <w:name w:val="EndNote Bibliography"/>
    <w:basedOn w:val="Normal"/>
    <w:link w:val="EndNoteBibliographyChar"/>
    <w:rsid w:val="00FD4479"/>
    <w:rPr>
      <w:rFonts w:eastAsia="Malgun Gothic"/>
      <w:lang w:val="es-AR"/>
    </w:rPr>
  </w:style>
  <w:style w:type="character" w:customStyle="1" w:styleId="EndNoteBibliographyChar">
    <w:name w:val="EndNote Bibliography Char"/>
    <w:link w:val="EndNoteBibliography"/>
    <w:locked/>
    <w:rsid w:val="00FD4479"/>
    <w:rPr>
      <w:rFonts w:eastAsia="Malgun Gothic"/>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3108</Words>
  <Characters>20106</Characters>
  <Application>Microsoft Office Word</Application>
  <DocSecurity>0</DocSecurity>
  <Lines>167</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2021-05-06T12:28:00Z</dcterms:modified>
</cp:coreProperties>
</file>