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3DD9" w14:textId="77777777" w:rsidR="00C26F2D" w:rsidRPr="00BF077B" w:rsidRDefault="00B87DE3" w:rsidP="00BF077B">
      <w:pPr>
        <w:pStyle w:val="ATSNormal"/>
        <w:rPr>
          <w:rStyle w:val="Ttulodellibro"/>
        </w:rPr>
      </w:pPr>
    </w:p>
    <w:p w14:paraId="47A890AA" w14:textId="77777777" w:rsidR="002F0A13" w:rsidRDefault="00B87DE3" w:rsidP="004B4A60">
      <w:pPr>
        <w:rPr>
          <w:b/>
          <w:u w:val="single"/>
          <w:lang w:val="es-ES_tradnl"/>
        </w:rPr>
      </w:pPr>
    </w:p>
    <w:p w14:paraId="28C293B7" w14:textId="77777777" w:rsidR="002F0A13" w:rsidRDefault="00B87DE3" w:rsidP="004B4A60">
      <w:pPr>
        <w:rPr>
          <w:b/>
          <w:u w:val="single"/>
          <w:lang w:val="es-ES_tradnl"/>
        </w:rPr>
      </w:pPr>
    </w:p>
    <w:p w14:paraId="4BA991AC" w14:textId="77777777" w:rsidR="002F0A13" w:rsidRDefault="00B87DE3" w:rsidP="004B4A60">
      <w:pPr>
        <w:rPr>
          <w:b/>
          <w:u w:val="single"/>
          <w:lang w:val="es-ES_tradnl"/>
        </w:rPr>
      </w:pPr>
    </w:p>
    <w:p w14:paraId="4346442F" w14:textId="77777777" w:rsidR="002F0A13" w:rsidRDefault="00B87DE3" w:rsidP="004B4A60">
      <w:pPr>
        <w:rPr>
          <w:b/>
          <w:u w:val="single"/>
          <w:lang w:val="es-ES_tradnl"/>
        </w:rPr>
      </w:pPr>
    </w:p>
    <w:p w14:paraId="79B28A99" w14:textId="77777777" w:rsidR="00C26F2D" w:rsidRDefault="00B87DE3" w:rsidP="004B4A60">
      <w:pPr>
        <w:rPr>
          <w:b/>
          <w:u w:val="single"/>
          <w:lang w:val="es-ES_tradnl"/>
        </w:rPr>
      </w:pPr>
    </w:p>
    <w:p w14:paraId="517C1361" w14:textId="77777777" w:rsidR="004B4A60" w:rsidRPr="0057246E" w:rsidRDefault="00B87DE3" w:rsidP="001B789F">
      <w:pPr>
        <w:pStyle w:val="ATSTitle"/>
      </w:pPr>
      <w:bookmarkStart w:id="0" w:name="name"/>
      <w:r>
        <w:t>Eradication of a non-native grass Poa annua L. from the Western Shore of Admiralty Bay, King George Island, South Shetland Islands – update 2020/2021</w:t>
      </w:r>
      <w:bookmarkEnd w:id="0"/>
    </w:p>
    <w:p w14:paraId="20005D90" w14:textId="77777777" w:rsidR="004B4A60" w:rsidRPr="0057246E" w:rsidRDefault="00B87DE3" w:rsidP="00F75424">
      <w:pPr>
        <w:jc w:val="center"/>
      </w:pPr>
    </w:p>
    <w:p w14:paraId="49121150" w14:textId="77777777" w:rsidR="004B4A60" w:rsidRPr="002F0A13" w:rsidRDefault="00B87DE3" w:rsidP="002F0A13"/>
    <w:p w14:paraId="552F0626" w14:textId="77777777" w:rsidR="004B4A60" w:rsidRDefault="00B87DE3" w:rsidP="00F75424">
      <w:pPr>
        <w:jc w:val="center"/>
      </w:pPr>
      <w:bookmarkStart w:id="1" w:name="memo"/>
      <w:bookmarkEnd w:id="1"/>
    </w:p>
    <w:p w14:paraId="080BC2B7" w14:textId="77777777" w:rsidR="0097629D" w:rsidRDefault="00B87DE3" w:rsidP="00F75424">
      <w:pPr>
        <w:jc w:val="center"/>
      </w:pPr>
    </w:p>
    <w:p w14:paraId="463990F7" w14:textId="77777777" w:rsidR="0097629D" w:rsidRDefault="00B87DE3" w:rsidP="00F75424">
      <w:pPr>
        <w:jc w:val="center"/>
      </w:pPr>
    </w:p>
    <w:p w14:paraId="297B2D32" w14:textId="77777777" w:rsidR="0097629D" w:rsidRDefault="00B87DE3" w:rsidP="00F75424">
      <w:pPr>
        <w:jc w:val="center"/>
      </w:pPr>
    </w:p>
    <w:p w14:paraId="7581AC5B" w14:textId="77777777" w:rsidR="0097629D" w:rsidRPr="00C26F2D" w:rsidRDefault="00B87DE3" w:rsidP="00F75424">
      <w:pPr>
        <w:jc w:val="center"/>
      </w:pPr>
    </w:p>
    <w:p w14:paraId="0ABE0D0F" w14:textId="77777777" w:rsidR="004B4A60" w:rsidRPr="0057246E" w:rsidRDefault="00B87DE3" w:rsidP="004B4A60"/>
    <w:p w14:paraId="38079E70" w14:textId="77777777" w:rsidR="00C26F2D" w:rsidRDefault="00B87DE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B8E11A1" w14:textId="77777777" w:rsidR="00B87DE3" w:rsidRDefault="00B87DE3" w:rsidP="00B87DE3">
      <w:pPr>
        <w:spacing w:before="360" w:after="360"/>
        <w:jc w:val="center"/>
        <w:rPr>
          <w:rFonts w:ascii="Arial" w:hAnsi="Arial" w:cs="Arial"/>
          <w:b/>
          <w:sz w:val="32"/>
          <w:szCs w:val="32"/>
        </w:rPr>
      </w:pPr>
      <w:r>
        <w:rPr>
          <w:rFonts w:ascii="Arial" w:hAnsi="Arial" w:cs="Arial"/>
          <w:b/>
          <w:sz w:val="32"/>
          <w:szCs w:val="32"/>
        </w:rPr>
        <w:lastRenderedPageBreak/>
        <w:t xml:space="preserve">Eradication of a non-native grass </w:t>
      </w:r>
      <w:r>
        <w:rPr>
          <w:rFonts w:ascii="Arial" w:hAnsi="Arial" w:cs="Arial"/>
          <w:b/>
          <w:i/>
          <w:sz w:val="32"/>
          <w:szCs w:val="32"/>
        </w:rPr>
        <w:t>Poa annua</w:t>
      </w:r>
      <w:r>
        <w:rPr>
          <w:rFonts w:ascii="Arial" w:hAnsi="Arial" w:cs="Arial"/>
          <w:b/>
          <w:sz w:val="32"/>
          <w:szCs w:val="32"/>
        </w:rPr>
        <w:t xml:space="preserve"> L. from ASPA No 128 Western Shore of Admiralty Bay, King George Island, South Shetland Islands – update 2020/2021</w:t>
      </w:r>
    </w:p>
    <w:p w14:paraId="3446FFD7" w14:textId="77777777" w:rsidR="00B87DE3" w:rsidRPr="00C563FD" w:rsidRDefault="00B87DE3" w:rsidP="00B87DE3">
      <w:pPr>
        <w:spacing w:before="240" w:after="60"/>
        <w:jc w:val="center"/>
        <w:rPr>
          <w:b/>
          <w:szCs w:val="22"/>
        </w:rPr>
      </w:pPr>
      <w:r w:rsidRPr="00C563FD">
        <w:rPr>
          <w:b/>
          <w:szCs w:val="22"/>
        </w:rPr>
        <w:t>Information Paper submitted by Poland</w:t>
      </w:r>
    </w:p>
    <w:p w14:paraId="22D1B758" w14:textId="77777777" w:rsidR="00B87DE3" w:rsidRPr="00C563FD" w:rsidRDefault="00B87DE3" w:rsidP="00B87DE3">
      <w:pPr>
        <w:spacing w:before="480" w:after="120"/>
        <w:rPr>
          <w:rFonts w:ascii="Arial" w:hAnsi="Arial" w:cs="Arial"/>
          <w:b/>
          <w:i/>
          <w:sz w:val="24"/>
          <w:szCs w:val="22"/>
        </w:rPr>
      </w:pPr>
      <w:r w:rsidRPr="00C563FD">
        <w:rPr>
          <w:rFonts w:ascii="Arial" w:hAnsi="Arial" w:cs="Arial"/>
          <w:b/>
          <w:i/>
          <w:sz w:val="24"/>
          <w:szCs w:val="22"/>
        </w:rPr>
        <w:t>Summary</w:t>
      </w:r>
    </w:p>
    <w:p w14:paraId="62737572" w14:textId="77777777" w:rsidR="00B87DE3" w:rsidRPr="008179A3" w:rsidRDefault="00B87DE3" w:rsidP="00B87DE3">
      <w:pPr>
        <w:spacing w:before="120" w:after="120"/>
        <w:jc w:val="both"/>
        <w:rPr>
          <w:szCs w:val="22"/>
        </w:rPr>
      </w:pPr>
      <w:r>
        <w:rPr>
          <w:szCs w:val="22"/>
        </w:rPr>
        <w:t>The paper presents the r</w:t>
      </w:r>
      <w:r w:rsidRPr="008179A3">
        <w:rPr>
          <w:szCs w:val="22"/>
        </w:rPr>
        <w:t xml:space="preserve">esults of research study on the eradication of non-native species </w:t>
      </w:r>
      <w:r w:rsidRPr="008179A3">
        <w:rPr>
          <w:i/>
          <w:szCs w:val="22"/>
        </w:rPr>
        <w:t>Poa annua</w:t>
      </w:r>
      <w:r w:rsidRPr="008179A3">
        <w:rPr>
          <w:szCs w:val="22"/>
        </w:rPr>
        <w:t xml:space="preserve"> from ASPA No 128 Western Shore of Admiralty Bay and from Arctowski </w:t>
      </w:r>
      <w:r>
        <w:rPr>
          <w:szCs w:val="22"/>
        </w:rPr>
        <w:t>S</w:t>
      </w:r>
      <w:r w:rsidRPr="008179A3">
        <w:rPr>
          <w:szCs w:val="22"/>
        </w:rPr>
        <w:t>tation are presented. Follow-up activities from the 2020/2021 Antarctic season .</w:t>
      </w:r>
    </w:p>
    <w:p w14:paraId="026D8563" w14:textId="77777777" w:rsidR="00B87DE3" w:rsidRPr="00C563FD" w:rsidRDefault="00B87DE3" w:rsidP="00B87DE3">
      <w:pPr>
        <w:spacing w:before="480" w:after="120"/>
        <w:rPr>
          <w:rFonts w:ascii="Arial" w:hAnsi="Arial" w:cs="Arial"/>
          <w:b/>
          <w:i/>
          <w:sz w:val="24"/>
          <w:szCs w:val="22"/>
        </w:rPr>
      </w:pPr>
      <w:r w:rsidRPr="00C563FD">
        <w:rPr>
          <w:rFonts w:ascii="Arial" w:hAnsi="Arial" w:cs="Arial"/>
          <w:b/>
          <w:i/>
          <w:sz w:val="24"/>
          <w:szCs w:val="22"/>
        </w:rPr>
        <w:t>Background</w:t>
      </w:r>
    </w:p>
    <w:p w14:paraId="3EA2DAD1" w14:textId="77777777" w:rsidR="00B87DE3" w:rsidRPr="008179A3" w:rsidRDefault="00B87DE3" w:rsidP="00B87DE3">
      <w:pPr>
        <w:spacing w:before="120" w:after="120"/>
        <w:jc w:val="both"/>
        <w:rPr>
          <w:szCs w:val="22"/>
        </w:rPr>
      </w:pPr>
      <w:r w:rsidRPr="008179A3">
        <w:rPr>
          <w:szCs w:val="22"/>
        </w:rPr>
        <w:t xml:space="preserve">The non-native grass </w:t>
      </w:r>
      <w:r w:rsidRPr="008179A3">
        <w:rPr>
          <w:i/>
          <w:szCs w:val="22"/>
        </w:rPr>
        <w:t>Poa annua</w:t>
      </w:r>
      <w:r w:rsidRPr="008179A3">
        <w:rPr>
          <w:szCs w:val="22"/>
        </w:rPr>
        <w:t xml:space="preserve"> L. was accidentally introduced at the Polish Antarctic Arctowski Station during 1980s. Its presence was initially recorded in the austral summer of 1985/86, first in sites disturbed by human activities, later on the deglaciated moraines of the Ecology Glacier, inside ASPA No 128 Western Shore of Admiralty Bay, about 1.5 km from the </w:t>
      </w:r>
      <w:r>
        <w:rPr>
          <w:szCs w:val="22"/>
        </w:rPr>
        <w:t>s</w:t>
      </w:r>
      <w:r w:rsidRPr="008179A3">
        <w:rPr>
          <w:szCs w:val="22"/>
        </w:rPr>
        <w:t xml:space="preserve">tation. </w:t>
      </w:r>
    </w:p>
    <w:p w14:paraId="08B15215" w14:textId="77777777" w:rsidR="00B87DE3" w:rsidRPr="008179A3" w:rsidRDefault="00B87DE3" w:rsidP="00B87DE3">
      <w:pPr>
        <w:spacing w:before="120" w:after="120"/>
        <w:jc w:val="both"/>
        <w:rPr>
          <w:szCs w:val="22"/>
        </w:rPr>
      </w:pPr>
      <w:r w:rsidRPr="008179A3">
        <w:rPr>
          <w:szCs w:val="22"/>
        </w:rPr>
        <w:t xml:space="preserve">In accordance with Annex II of the Protocol on Environmental Protection to the Antarctic Treaty, as well as the CEP non-native species manual, and the Management Plan of ASPA No 128, measures to eradicate </w:t>
      </w:r>
      <w:r w:rsidRPr="008179A3">
        <w:rPr>
          <w:i/>
          <w:szCs w:val="22"/>
        </w:rPr>
        <w:t>P. annua</w:t>
      </w:r>
      <w:r w:rsidRPr="008179A3">
        <w:rPr>
          <w:szCs w:val="22"/>
        </w:rPr>
        <w:t xml:space="preserve"> from the </w:t>
      </w:r>
      <w:r>
        <w:rPr>
          <w:szCs w:val="22"/>
        </w:rPr>
        <w:t>a</w:t>
      </w:r>
      <w:r w:rsidRPr="008179A3">
        <w:rPr>
          <w:szCs w:val="22"/>
        </w:rPr>
        <w:t>rea were taken. Progress was reported to ATCM XXXVIII/CEP XVIII (IP78), ATCM XXXIX/CEP XIX (IP60), ATCM XL/CEP XX (IP47) and ATCM XLII/CEP XXII (IP150).</w:t>
      </w:r>
    </w:p>
    <w:p w14:paraId="15A6A50E" w14:textId="77777777" w:rsidR="00B87DE3" w:rsidRPr="00C563FD" w:rsidRDefault="00B87DE3" w:rsidP="00B87DE3">
      <w:pPr>
        <w:spacing w:before="480" w:after="120"/>
        <w:rPr>
          <w:rFonts w:ascii="Arial" w:hAnsi="Arial" w:cs="Arial"/>
          <w:b/>
          <w:i/>
          <w:sz w:val="24"/>
          <w:szCs w:val="22"/>
        </w:rPr>
      </w:pPr>
      <w:r w:rsidRPr="00C563FD">
        <w:rPr>
          <w:rFonts w:ascii="Arial" w:hAnsi="Arial" w:cs="Arial"/>
          <w:b/>
          <w:i/>
          <w:sz w:val="24"/>
          <w:szCs w:val="22"/>
        </w:rPr>
        <w:t>Research study on P. annua eradication</w:t>
      </w:r>
    </w:p>
    <w:p w14:paraId="3516D11E" w14:textId="77777777" w:rsidR="00B87DE3" w:rsidRPr="008179A3" w:rsidRDefault="00B87DE3" w:rsidP="00B87DE3">
      <w:pPr>
        <w:spacing w:before="120" w:after="120"/>
        <w:jc w:val="both"/>
        <w:rPr>
          <w:szCs w:val="22"/>
        </w:rPr>
      </w:pPr>
      <w:r>
        <w:rPr>
          <w:szCs w:val="22"/>
        </w:rPr>
        <w:t>The e</w:t>
      </w:r>
      <w:r w:rsidRPr="008179A3">
        <w:rPr>
          <w:szCs w:val="22"/>
        </w:rPr>
        <w:t xml:space="preserve">radication program was preceded by detailed investigation of the biology of </w:t>
      </w:r>
      <w:r w:rsidRPr="008179A3">
        <w:rPr>
          <w:i/>
          <w:szCs w:val="22"/>
        </w:rPr>
        <w:t>P. annua</w:t>
      </w:r>
      <w:r w:rsidRPr="008179A3">
        <w:rPr>
          <w:szCs w:val="22"/>
        </w:rPr>
        <w:t xml:space="preserve"> in accordance </w:t>
      </w:r>
      <w:r>
        <w:rPr>
          <w:szCs w:val="22"/>
        </w:rPr>
        <w:t xml:space="preserve">with </w:t>
      </w:r>
      <w:r w:rsidRPr="008179A3">
        <w:rPr>
          <w:szCs w:val="22"/>
        </w:rPr>
        <w:t>guidelines regarding the eradication/control of alien species (Galera et al. 2016). The distribution, morphology, ecology, genetics, physiology, expansion history</w:t>
      </w:r>
      <w:r>
        <w:rPr>
          <w:szCs w:val="22"/>
        </w:rPr>
        <w:t>,</w:t>
      </w:r>
      <w:r w:rsidRPr="008179A3">
        <w:rPr>
          <w:szCs w:val="22"/>
        </w:rPr>
        <w:t xml:space="preserve"> and potential sources of introduction of the species were determined. Authors concluded that the species is expanding from the anthropogenic sites to native communities and presents a potential threat to native flora. Spatial and temporal dynamics of </w:t>
      </w:r>
      <w:r w:rsidRPr="008179A3">
        <w:rPr>
          <w:i/>
          <w:szCs w:val="22"/>
        </w:rPr>
        <w:t>P. annua</w:t>
      </w:r>
      <w:r w:rsidRPr="008179A3">
        <w:rPr>
          <w:szCs w:val="22"/>
        </w:rPr>
        <w:t xml:space="preserve"> spread is deemed sufficient to declare this species invasive at the scale of Point Thomas Oasis. At the same time, it was not exceptionally intense in comparison with other alien plant invasions worldwide, which make the control/eradication effort a realistic goal.</w:t>
      </w:r>
    </w:p>
    <w:p w14:paraId="47614D3B" w14:textId="77777777" w:rsidR="00B87DE3" w:rsidRPr="008179A3" w:rsidRDefault="00B87DE3" w:rsidP="00B87DE3">
      <w:pPr>
        <w:spacing w:before="120" w:after="120"/>
        <w:jc w:val="both"/>
        <w:rPr>
          <w:szCs w:val="22"/>
        </w:rPr>
      </w:pPr>
      <w:r w:rsidRPr="008179A3">
        <w:rPr>
          <w:szCs w:val="22"/>
        </w:rPr>
        <w:t>Point Thomas Oasis and ice-free areas of ASP</w:t>
      </w:r>
      <w:r>
        <w:rPr>
          <w:szCs w:val="22"/>
        </w:rPr>
        <w:t xml:space="preserve">A No 128 were surveyed, and the location of </w:t>
      </w:r>
      <w:r w:rsidRPr="008179A3">
        <w:rPr>
          <w:i/>
          <w:szCs w:val="22"/>
        </w:rPr>
        <w:t>P. annua</w:t>
      </w:r>
      <w:r w:rsidRPr="008179A3">
        <w:rPr>
          <w:szCs w:val="22"/>
        </w:rPr>
        <w:t xml:space="preserve"> tussock</w:t>
      </w:r>
      <w:r>
        <w:rPr>
          <w:szCs w:val="22"/>
        </w:rPr>
        <w:t>s</w:t>
      </w:r>
      <w:r w:rsidRPr="008179A3">
        <w:rPr>
          <w:szCs w:val="22"/>
        </w:rPr>
        <w:t xml:space="preserve"> w</w:t>
      </w:r>
      <w:r>
        <w:rPr>
          <w:szCs w:val="22"/>
        </w:rPr>
        <w:t>ere</w:t>
      </w:r>
      <w:r w:rsidRPr="008179A3">
        <w:rPr>
          <w:szCs w:val="22"/>
        </w:rPr>
        <w:t xml:space="preserve"> mapped. Thereafter, non-native plants were gradually removed, beginning with those found in the </w:t>
      </w:r>
      <w:r>
        <w:rPr>
          <w:szCs w:val="22"/>
        </w:rPr>
        <w:t>a</w:t>
      </w:r>
      <w:r w:rsidRPr="008179A3">
        <w:rPr>
          <w:szCs w:val="22"/>
        </w:rPr>
        <w:t>rea as well as those closest to moss carpet formations. The removal was conducted care</w:t>
      </w:r>
      <w:r>
        <w:rPr>
          <w:szCs w:val="22"/>
        </w:rPr>
        <w:t>fully by hand, in such a manner</w:t>
      </w:r>
      <w:r w:rsidRPr="008179A3">
        <w:rPr>
          <w:szCs w:val="22"/>
        </w:rPr>
        <w:t xml:space="preserve"> as not</w:t>
      </w:r>
      <w:r>
        <w:rPr>
          <w:szCs w:val="22"/>
        </w:rPr>
        <w:t xml:space="preserve"> to</w:t>
      </w:r>
      <w:r w:rsidRPr="008179A3">
        <w:rPr>
          <w:szCs w:val="22"/>
        </w:rPr>
        <w:t xml:space="preserve"> disturb native plant species. It was estimated that </w:t>
      </w:r>
      <w:r>
        <w:rPr>
          <w:szCs w:val="22"/>
        </w:rPr>
        <w:t xml:space="preserve">the </w:t>
      </w:r>
      <w:r w:rsidRPr="008179A3">
        <w:rPr>
          <w:szCs w:val="22"/>
        </w:rPr>
        <w:t>negative impact of the eradication program on native flora was negligible.</w:t>
      </w:r>
    </w:p>
    <w:p w14:paraId="7ADCA865" w14:textId="77777777" w:rsidR="00B87DE3" w:rsidRPr="008179A3" w:rsidRDefault="00B87DE3" w:rsidP="00B87DE3">
      <w:pPr>
        <w:spacing w:before="120" w:after="120"/>
        <w:jc w:val="both"/>
        <w:rPr>
          <w:szCs w:val="22"/>
        </w:rPr>
      </w:pPr>
      <w:r w:rsidRPr="008179A3">
        <w:rPr>
          <w:szCs w:val="22"/>
        </w:rPr>
        <w:t>Earlier research indicated that the structure of the soil seed bank is highly associated with the location of tussocks. Therefore, additional topsoil (0-10 cm) removal from underneath the tussocks should efficiently restrict population recover</w:t>
      </w:r>
      <w:r>
        <w:rPr>
          <w:szCs w:val="22"/>
        </w:rPr>
        <w:t>y</w:t>
      </w:r>
      <w:r w:rsidRPr="008179A3">
        <w:rPr>
          <w:szCs w:val="22"/>
        </w:rPr>
        <w:t xml:space="preserve"> from the soil seed bank. Authors also noted that the biology of the species (i.e., autogamy, seed persistence, small seed size, minimal requirements for germination, short life cycle, small plant size) may still hamper effective total eradication.</w:t>
      </w:r>
    </w:p>
    <w:p w14:paraId="7E353455" w14:textId="77777777" w:rsidR="00B87DE3" w:rsidRPr="008179A3" w:rsidRDefault="00B87DE3" w:rsidP="00B87DE3">
      <w:pPr>
        <w:spacing w:before="120" w:after="120"/>
        <w:jc w:val="both"/>
        <w:rPr>
          <w:szCs w:val="22"/>
        </w:rPr>
      </w:pPr>
      <w:r w:rsidRPr="008179A3">
        <w:rPr>
          <w:szCs w:val="22"/>
        </w:rPr>
        <w:t>Authors estimated that it was the</w:t>
      </w:r>
      <w:r>
        <w:rPr>
          <w:szCs w:val="22"/>
        </w:rPr>
        <w:t xml:space="preserve"> largest</w:t>
      </w:r>
      <w:r w:rsidRPr="008179A3">
        <w:rPr>
          <w:szCs w:val="22"/>
        </w:rPr>
        <w:t xml:space="preserve"> non-native plant eradication conducted so far in Antarctica.</w:t>
      </w:r>
    </w:p>
    <w:p w14:paraId="5A2594A4" w14:textId="77777777" w:rsidR="00B87DE3" w:rsidRPr="00CE4D33" w:rsidRDefault="00B87DE3" w:rsidP="00B87DE3">
      <w:pPr>
        <w:spacing w:before="480" w:after="120"/>
        <w:rPr>
          <w:rFonts w:ascii="Arial" w:hAnsi="Arial" w:cs="Arial"/>
          <w:b/>
          <w:i/>
          <w:sz w:val="24"/>
          <w:szCs w:val="22"/>
        </w:rPr>
      </w:pPr>
      <w:r w:rsidRPr="00CE4D33">
        <w:rPr>
          <w:rFonts w:ascii="Arial" w:hAnsi="Arial" w:cs="Arial"/>
          <w:b/>
          <w:i/>
          <w:sz w:val="24"/>
          <w:szCs w:val="22"/>
        </w:rPr>
        <w:t>Follow-up activities taken in 2020/2021 season</w:t>
      </w:r>
    </w:p>
    <w:p w14:paraId="6EC449D7" w14:textId="77777777" w:rsidR="00B87DE3" w:rsidRPr="00C563FD" w:rsidRDefault="00B87DE3" w:rsidP="00B87DE3">
      <w:pPr>
        <w:spacing w:before="120" w:after="120" w:line="276" w:lineRule="auto"/>
        <w:jc w:val="both"/>
        <w:rPr>
          <w:szCs w:val="22"/>
          <w:lang w:val="en-US"/>
        </w:rPr>
      </w:pPr>
      <w:r w:rsidRPr="00C563FD">
        <w:rPr>
          <w:szCs w:val="22"/>
          <w:lang w:val="en-US"/>
        </w:rPr>
        <w:t xml:space="preserve">In the 2020/2021 season, the vicinity of the Henryk Arctowski Polish Antarctic Station was thoroughly checked for the presence of tussocks and seedlings of this invasive species. </w:t>
      </w:r>
    </w:p>
    <w:p w14:paraId="7B51BD61" w14:textId="77777777" w:rsidR="00B87DE3" w:rsidRPr="00C563FD" w:rsidRDefault="00B87DE3" w:rsidP="00B87DE3">
      <w:pPr>
        <w:spacing w:before="120" w:after="120" w:line="276" w:lineRule="auto"/>
        <w:jc w:val="both"/>
        <w:rPr>
          <w:szCs w:val="22"/>
          <w:lang w:val="en-US"/>
        </w:rPr>
      </w:pPr>
      <w:r w:rsidRPr="00C563FD">
        <w:rPr>
          <w:szCs w:val="22"/>
          <w:lang w:val="en-US"/>
        </w:rPr>
        <w:lastRenderedPageBreak/>
        <w:t xml:space="preserve">Eradication was carried out in accordance with the methods used in the multi-year research program “The causes, course and consequences of the expansion of </w:t>
      </w:r>
      <w:r w:rsidRPr="00C563FD">
        <w:rPr>
          <w:i/>
          <w:szCs w:val="22"/>
          <w:lang w:val="en-US"/>
        </w:rPr>
        <w:t>Poa annua</w:t>
      </w:r>
      <w:r w:rsidRPr="00C563FD">
        <w:rPr>
          <w:szCs w:val="22"/>
          <w:lang w:val="en-US"/>
        </w:rPr>
        <w:t xml:space="preserve"> L. in Western Antarctica, a multi-aspect population study” which was carried out in 2014 – 2017 </w:t>
      </w:r>
      <w:r w:rsidRPr="00C563FD">
        <w:rPr>
          <w:szCs w:val="22"/>
        </w:rPr>
        <w:t>(Galera et al. 2016)</w:t>
      </w:r>
      <w:r w:rsidRPr="00C563FD">
        <w:rPr>
          <w:szCs w:val="22"/>
          <w:lang w:val="en-US"/>
        </w:rPr>
        <w:t xml:space="preserve">. The removal was conducted by hand by a trained member of the station staff, ensuring not to disturb native plant species. In the 2020/2021 season, 1620 tussocks were removed from the vicinity of the station. Each tussock was dug up with the roots and surrounding soil. All of the material was burned in the incinerator at the station. Invasive plants were taken from 76 sites, all in the vicinity of the station. The amount of observed grass was higher than in the previous season (109 tussocks from 58 sites). No tussocks were found in the ASPA No 128 Western Shore of Admiralty Bay. Each site was photographed, and the GPS location was noted. </w:t>
      </w:r>
    </w:p>
    <w:p w14:paraId="09DB313F" w14:textId="77777777" w:rsidR="00B87DE3" w:rsidRPr="00C563FD" w:rsidRDefault="00B87DE3" w:rsidP="00B87DE3">
      <w:pPr>
        <w:spacing w:before="120" w:after="120"/>
        <w:jc w:val="both"/>
        <w:rPr>
          <w:szCs w:val="22"/>
        </w:rPr>
      </w:pPr>
      <w:r w:rsidRPr="00C563FD">
        <w:rPr>
          <w:szCs w:val="22"/>
        </w:rPr>
        <w:t>The actions, both around Arctowski Station, and in ASPA No 128 will be continued during the next Antarctic seasons.</w:t>
      </w:r>
    </w:p>
    <w:p w14:paraId="38FCECDE" w14:textId="77777777" w:rsidR="00B87DE3" w:rsidRPr="00CE4D33" w:rsidRDefault="00B87DE3" w:rsidP="00B87DE3">
      <w:pPr>
        <w:spacing w:before="480" w:after="120"/>
        <w:rPr>
          <w:rFonts w:ascii="Arial" w:hAnsi="Arial" w:cs="Arial"/>
          <w:b/>
          <w:i/>
          <w:sz w:val="24"/>
          <w:szCs w:val="22"/>
          <w:lang w:val="pl-PL"/>
        </w:rPr>
      </w:pPr>
      <w:r w:rsidRPr="00CE4D33">
        <w:rPr>
          <w:rFonts w:ascii="Arial" w:hAnsi="Arial" w:cs="Arial"/>
          <w:b/>
          <w:i/>
          <w:sz w:val="24"/>
          <w:szCs w:val="22"/>
          <w:lang w:val="pl-PL"/>
        </w:rPr>
        <w:t>References</w:t>
      </w:r>
    </w:p>
    <w:p w14:paraId="5A17D637" w14:textId="77777777" w:rsidR="00B87DE3" w:rsidRPr="008179A3" w:rsidRDefault="00B87DE3" w:rsidP="00B87DE3">
      <w:pPr>
        <w:spacing w:before="120" w:after="120"/>
        <w:jc w:val="both"/>
        <w:rPr>
          <w:szCs w:val="22"/>
        </w:rPr>
      </w:pPr>
      <w:r w:rsidRPr="00C563FD">
        <w:rPr>
          <w:szCs w:val="22"/>
          <w:lang w:val="pl-PL"/>
        </w:rPr>
        <w:t>Galera H., Wódkiewicz M., Czyż E., Łapiński S., Kowalska</w:t>
      </w:r>
      <w:r w:rsidRPr="008179A3">
        <w:rPr>
          <w:szCs w:val="22"/>
          <w:lang w:val="pl-PL"/>
        </w:rPr>
        <w:t xml:space="preserve"> M.E., Pasik M., Rajner M., Bylina P., Chwedorzewska K.J. 2017. </w:t>
      </w:r>
      <w:r w:rsidRPr="008179A3">
        <w:rPr>
          <w:szCs w:val="22"/>
        </w:rPr>
        <w:t xml:space="preserve">First step to eradication of </w:t>
      </w:r>
      <w:r w:rsidRPr="008179A3">
        <w:rPr>
          <w:i/>
          <w:szCs w:val="22"/>
        </w:rPr>
        <w:t>Poa annua</w:t>
      </w:r>
      <w:r w:rsidRPr="008179A3">
        <w:rPr>
          <w:szCs w:val="22"/>
        </w:rPr>
        <w:t xml:space="preserve"> L. from Point Thomas Oasis (King George Island, South Shetlands, Antarctica). Polar Biology, 40, 939–945</w:t>
      </w:r>
    </w:p>
    <w:p w14:paraId="5F81E674" w14:textId="77777777" w:rsidR="00B87DE3" w:rsidRPr="008179A3" w:rsidRDefault="00B87DE3" w:rsidP="00B87DE3">
      <w:pPr>
        <w:rPr>
          <w:szCs w:val="22"/>
        </w:rPr>
      </w:pPr>
    </w:p>
    <w:p w14:paraId="7A9F65F0" w14:textId="77777777" w:rsidR="00B87DE3" w:rsidRDefault="00B87DE3" w:rsidP="00952E9F"/>
    <w:sectPr w:rsidR="00B87DE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268A" w14:textId="77777777" w:rsidR="00000000" w:rsidRDefault="00B87DE3">
      <w:r>
        <w:separator/>
      </w:r>
    </w:p>
  </w:endnote>
  <w:endnote w:type="continuationSeparator" w:id="0">
    <w:p w14:paraId="6C96E2D4" w14:textId="77777777" w:rsidR="00000000" w:rsidRDefault="00B8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0DCE" w14:textId="77777777" w:rsidR="00FA0B9F" w:rsidRDefault="00B87DE3" w:rsidP="00CF5C82">
    <w:pPr>
      <w:framePr w:wrap="around" w:vAnchor="text" w:hAnchor="margin" w:xAlign="right" w:y="1"/>
    </w:pPr>
    <w:r>
      <w:fldChar w:fldCharType="begin"/>
    </w:r>
    <w:r>
      <w:instrText xml:space="preserve">PAGE  </w:instrText>
    </w:r>
    <w:r>
      <w:fldChar w:fldCharType="separate"/>
    </w:r>
    <w:r>
      <w:fldChar w:fldCharType="end"/>
    </w:r>
  </w:p>
  <w:p w14:paraId="5C4555BA" w14:textId="77777777" w:rsidR="00FA0B9F" w:rsidRDefault="00B87DE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3D7E" w14:textId="77777777" w:rsidR="00FA0B9F" w:rsidRDefault="00B87DE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BDC058" w14:textId="3F0AD061" w:rsidR="00FA0B9F" w:rsidRDefault="00B87DE3" w:rsidP="00B87DE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FDA5" w14:textId="77777777" w:rsidR="00E311C9" w:rsidRDefault="00B87DE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D4E651A" w14:textId="77777777" w:rsidR="00E311C9" w:rsidRDefault="00B87DE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0EA3" w14:textId="77777777" w:rsidR="00000000" w:rsidRDefault="00B87DE3">
      <w:r>
        <w:separator/>
      </w:r>
    </w:p>
  </w:footnote>
  <w:footnote w:type="continuationSeparator" w:id="0">
    <w:p w14:paraId="77CC97C4" w14:textId="77777777" w:rsidR="00000000" w:rsidRDefault="00B8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5796B" w14:paraId="2D1DC5E8" w14:textId="77777777" w:rsidTr="00490760">
      <w:trPr>
        <w:trHeight w:val="344"/>
        <w:jc w:val="center"/>
      </w:trPr>
      <w:tc>
        <w:tcPr>
          <w:tcW w:w="5495" w:type="dxa"/>
        </w:tcPr>
        <w:p w14:paraId="22634B86" w14:textId="77777777" w:rsidR="00DB7C09" w:rsidRDefault="00B87DE3" w:rsidP="00F968D4"/>
      </w:tc>
      <w:tc>
        <w:tcPr>
          <w:tcW w:w="4253" w:type="dxa"/>
          <w:gridSpan w:val="2"/>
        </w:tcPr>
        <w:p w14:paraId="5655055B" w14:textId="77777777" w:rsidR="00DB7C09" w:rsidRPr="00BD47E4" w:rsidRDefault="00B87DE3" w:rsidP="002A07BC">
          <w:pPr>
            <w:jc w:val="right"/>
            <w:rPr>
              <w:b/>
              <w:sz w:val="32"/>
              <w:szCs w:val="32"/>
            </w:rPr>
          </w:pPr>
          <w:bookmarkStart w:id="2" w:name="type"/>
          <w:r w:rsidRPr="00BD47E4">
            <w:rPr>
              <w:b/>
              <w:sz w:val="32"/>
              <w:szCs w:val="32"/>
            </w:rPr>
            <w:t>IP</w:t>
          </w:r>
          <w:bookmarkEnd w:id="2"/>
        </w:p>
      </w:tc>
      <w:tc>
        <w:tcPr>
          <w:tcW w:w="1524" w:type="dxa"/>
          <w:gridSpan w:val="2"/>
        </w:tcPr>
        <w:p w14:paraId="16BB5E4F" w14:textId="77777777" w:rsidR="00DB7C09" w:rsidRPr="00BD47E4" w:rsidRDefault="00B87DE3" w:rsidP="00DB7C09">
          <w:pPr>
            <w:rPr>
              <w:b/>
              <w:sz w:val="32"/>
              <w:szCs w:val="32"/>
            </w:rPr>
          </w:pPr>
          <w:bookmarkStart w:id="3" w:name="number"/>
          <w:r w:rsidRPr="00BD47E4">
            <w:rPr>
              <w:b/>
              <w:sz w:val="32"/>
              <w:szCs w:val="32"/>
            </w:rPr>
            <w:t>89</w:t>
          </w:r>
          <w:bookmarkEnd w:id="3"/>
        </w:p>
      </w:tc>
    </w:tr>
    <w:tr w:rsidR="00D5796B" w14:paraId="76EEAF47" w14:textId="77777777" w:rsidTr="00490760">
      <w:trPr>
        <w:trHeight w:val="2165"/>
        <w:jc w:val="center"/>
      </w:trPr>
      <w:tc>
        <w:tcPr>
          <w:tcW w:w="5495" w:type="dxa"/>
        </w:tcPr>
        <w:p w14:paraId="6A3E1A83" w14:textId="77777777" w:rsidR="00490760" w:rsidRPr="00EE4D48" w:rsidRDefault="00B87DE3" w:rsidP="002A07BC">
          <w:pPr>
            <w:rPr>
              <w:b/>
              <w:sz w:val="28"/>
              <w:szCs w:val="28"/>
            </w:rPr>
          </w:pPr>
          <w:r>
            <w:rPr>
              <w:b/>
              <w:noProof/>
              <w:sz w:val="28"/>
              <w:szCs w:val="28"/>
            </w:rPr>
            <w:drawing>
              <wp:inline distT="0" distB="0" distL="0" distR="0" wp14:anchorId="70DCAB3F" wp14:editId="5CA2811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010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B8C0D7F" w14:textId="77777777" w:rsidR="00490760" w:rsidRPr="00FE5146" w:rsidRDefault="00B87DE3" w:rsidP="00490760">
          <w:pPr>
            <w:jc w:val="right"/>
            <w:rPr>
              <w:sz w:val="144"/>
              <w:szCs w:val="144"/>
            </w:rPr>
          </w:pPr>
          <w:r w:rsidRPr="00FE5146">
            <w:rPr>
              <w:sz w:val="144"/>
              <w:szCs w:val="144"/>
            </w:rPr>
            <w:t>ENG</w:t>
          </w:r>
        </w:p>
      </w:tc>
    </w:tr>
    <w:tr w:rsidR="00D5796B" w14:paraId="7EDE7217" w14:textId="77777777" w:rsidTr="00BD47E4">
      <w:trPr>
        <w:trHeight w:val="409"/>
        <w:jc w:val="center"/>
      </w:trPr>
      <w:tc>
        <w:tcPr>
          <w:tcW w:w="9039" w:type="dxa"/>
          <w:gridSpan w:val="2"/>
        </w:tcPr>
        <w:p w14:paraId="3DC73798" w14:textId="77777777" w:rsidR="00BD47E4" w:rsidRDefault="00B87DE3" w:rsidP="002C30DA">
          <w:pPr>
            <w:jc w:val="right"/>
          </w:pPr>
          <w:r>
            <w:t>Agenda Item:</w:t>
          </w:r>
        </w:p>
      </w:tc>
      <w:tc>
        <w:tcPr>
          <w:tcW w:w="1843" w:type="dxa"/>
          <w:gridSpan w:val="2"/>
        </w:tcPr>
        <w:p w14:paraId="1EACA55A" w14:textId="77777777" w:rsidR="00BD47E4" w:rsidRDefault="00B87DE3" w:rsidP="002C30DA">
          <w:pPr>
            <w:jc w:val="right"/>
          </w:pPr>
          <w:bookmarkStart w:id="4" w:name="agenda"/>
          <w:r>
            <w:t>CEP 10a</w:t>
          </w:r>
          <w:bookmarkEnd w:id="4"/>
        </w:p>
      </w:tc>
      <w:tc>
        <w:tcPr>
          <w:tcW w:w="390" w:type="dxa"/>
        </w:tcPr>
        <w:p w14:paraId="60502D15" w14:textId="77777777" w:rsidR="00BD47E4" w:rsidRDefault="00B87DE3" w:rsidP="00387A65">
          <w:pPr>
            <w:jc w:val="right"/>
          </w:pPr>
        </w:p>
      </w:tc>
    </w:tr>
    <w:tr w:rsidR="00D5796B" w14:paraId="0F5288DE" w14:textId="77777777" w:rsidTr="00BD47E4">
      <w:trPr>
        <w:trHeight w:val="397"/>
        <w:jc w:val="center"/>
      </w:trPr>
      <w:tc>
        <w:tcPr>
          <w:tcW w:w="9039" w:type="dxa"/>
          <w:gridSpan w:val="2"/>
        </w:tcPr>
        <w:p w14:paraId="36CBD909" w14:textId="77777777" w:rsidR="00BD47E4" w:rsidRDefault="00B87DE3" w:rsidP="002C30DA">
          <w:pPr>
            <w:jc w:val="right"/>
          </w:pPr>
          <w:r>
            <w:t>Presented by:</w:t>
          </w:r>
        </w:p>
      </w:tc>
      <w:tc>
        <w:tcPr>
          <w:tcW w:w="1843" w:type="dxa"/>
          <w:gridSpan w:val="2"/>
        </w:tcPr>
        <w:p w14:paraId="455211B3" w14:textId="77777777" w:rsidR="00BD47E4" w:rsidRDefault="00B87DE3" w:rsidP="002C30DA">
          <w:pPr>
            <w:jc w:val="right"/>
          </w:pPr>
          <w:bookmarkStart w:id="5" w:name="party"/>
          <w:r>
            <w:t>Poland</w:t>
          </w:r>
          <w:bookmarkEnd w:id="5"/>
        </w:p>
      </w:tc>
      <w:tc>
        <w:tcPr>
          <w:tcW w:w="390" w:type="dxa"/>
        </w:tcPr>
        <w:p w14:paraId="787DDB49" w14:textId="77777777" w:rsidR="00BD47E4" w:rsidRDefault="00B87DE3" w:rsidP="00387A65">
          <w:pPr>
            <w:jc w:val="right"/>
          </w:pPr>
        </w:p>
      </w:tc>
    </w:tr>
    <w:tr w:rsidR="00D5796B" w14:paraId="2BA4F6F4" w14:textId="77777777" w:rsidTr="00BD47E4">
      <w:trPr>
        <w:trHeight w:val="409"/>
        <w:jc w:val="center"/>
      </w:trPr>
      <w:tc>
        <w:tcPr>
          <w:tcW w:w="9039" w:type="dxa"/>
          <w:gridSpan w:val="2"/>
        </w:tcPr>
        <w:p w14:paraId="6C595E2C" w14:textId="77777777" w:rsidR="00BD47E4" w:rsidRDefault="00B87DE3" w:rsidP="002C30DA">
          <w:pPr>
            <w:jc w:val="right"/>
          </w:pPr>
          <w:r>
            <w:t>Original:</w:t>
          </w:r>
        </w:p>
      </w:tc>
      <w:tc>
        <w:tcPr>
          <w:tcW w:w="1843" w:type="dxa"/>
          <w:gridSpan w:val="2"/>
        </w:tcPr>
        <w:p w14:paraId="3B7EC0A9" w14:textId="77777777" w:rsidR="00BD47E4" w:rsidRDefault="00B87DE3" w:rsidP="002C30DA">
          <w:pPr>
            <w:jc w:val="right"/>
          </w:pPr>
          <w:bookmarkStart w:id="6" w:name="language"/>
          <w:r>
            <w:t>English</w:t>
          </w:r>
          <w:bookmarkEnd w:id="6"/>
        </w:p>
      </w:tc>
      <w:tc>
        <w:tcPr>
          <w:tcW w:w="390" w:type="dxa"/>
        </w:tcPr>
        <w:p w14:paraId="08B1E4D8" w14:textId="77777777" w:rsidR="00BD47E4" w:rsidRDefault="00B87DE3" w:rsidP="00387A65">
          <w:pPr>
            <w:jc w:val="right"/>
          </w:pPr>
        </w:p>
      </w:tc>
    </w:tr>
    <w:tr w:rsidR="00D5796B" w14:paraId="62576007" w14:textId="77777777" w:rsidTr="00BD47E4">
      <w:trPr>
        <w:trHeight w:val="409"/>
        <w:jc w:val="center"/>
      </w:trPr>
      <w:tc>
        <w:tcPr>
          <w:tcW w:w="9039" w:type="dxa"/>
          <w:gridSpan w:val="2"/>
        </w:tcPr>
        <w:p w14:paraId="72A2C93A" w14:textId="77777777" w:rsidR="0097629D" w:rsidRDefault="00B87DE3" w:rsidP="002C30DA">
          <w:pPr>
            <w:jc w:val="right"/>
          </w:pPr>
          <w:r>
            <w:t>Submitted:</w:t>
          </w:r>
        </w:p>
      </w:tc>
      <w:tc>
        <w:tcPr>
          <w:tcW w:w="1843" w:type="dxa"/>
          <w:gridSpan w:val="2"/>
        </w:tcPr>
        <w:p w14:paraId="6A0EA70F" w14:textId="77777777" w:rsidR="0097629D" w:rsidRDefault="00B87DE3" w:rsidP="0097629D">
          <w:pPr>
            <w:jc w:val="right"/>
          </w:pPr>
          <w:bookmarkStart w:id="7" w:name="date_submission"/>
          <w:r>
            <w:t>14/5/2021</w:t>
          </w:r>
          <w:bookmarkEnd w:id="7"/>
        </w:p>
      </w:tc>
      <w:tc>
        <w:tcPr>
          <w:tcW w:w="390" w:type="dxa"/>
        </w:tcPr>
        <w:p w14:paraId="4F2BE75B" w14:textId="77777777" w:rsidR="0097629D" w:rsidRDefault="00B87DE3" w:rsidP="00387A65">
          <w:pPr>
            <w:jc w:val="right"/>
          </w:pPr>
        </w:p>
      </w:tc>
    </w:tr>
  </w:tbl>
  <w:p w14:paraId="4D0BE1CE" w14:textId="77777777" w:rsidR="00AE5DD0" w:rsidRDefault="00B87D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5796B" w14:paraId="4C101BD7" w14:textId="77777777">
      <w:trPr>
        <w:trHeight w:val="354"/>
        <w:jc w:val="center"/>
      </w:trPr>
      <w:tc>
        <w:tcPr>
          <w:tcW w:w="9694" w:type="dxa"/>
        </w:tcPr>
        <w:p w14:paraId="37CF53FC" w14:textId="7D55F03E" w:rsidR="00AE5DD0" w:rsidRPr="00BD47E4" w:rsidRDefault="00B87DE3" w:rsidP="00C26F2D">
          <w:pPr>
            <w:jc w:val="right"/>
            <w:rPr>
              <w:b/>
              <w:sz w:val="32"/>
              <w:szCs w:val="32"/>
            </w:rPr>
          </w:pPr>
          <w:r>
            <w:rPr>
              <w:b/>
              <w:sz w:val="32"/>
              <w:szCs w:val="32"/>
            </w:rPr>
            <w:t>IP</w:t>
          </w:r>
        </w:p>
      </w:tc>
      <w:tc>
        <w:tcPr>
          <w:tcW w:w="1332" w:type="dxa"/>
        </w:tcPr>
        <w:p w14:paraId="27D5B1BB" w14:textId="3EC49D19" w:rsidR="00AE5DD0" w:rsidRPr="00BD47E4" w:rsidRDefault="00B87DE3" w:rsidP="00080F4C">
          <w:pPr>
            <w:rPr>
              <w:b/>
              <w:sz w:val="32"/>
              <w:szCs w:val="32"/>
            </w:rPr>
          </w:pPr>
          <w:r>
            <w:rPr>
              <w:b/>
              <w:sz w:val="32"/>
              <w:szCs w:val="32"/>
            </w:rPr>
            <w:t>89</w:t>
          </w:r>
        </w:p>
      </w:tc>
    </w:tr>
  </w:tbl>
  <w:p w14:paraId="2108D6D5" w14:textId="77777777" w:rsidR="00AE5DD0" w:rsidRDefault="00B87D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0F8CEEA">
      <w:start w:val="1"/>
      <w:numFmt w:val="bullet"/>
      <w:pStyle w:val="ATSBullet1"/>
      <w:lvlText w:val=""/>
      <w:lvlJc w:val="left"/>
      <w:pPr>
        <w:tabs>
          <w:tab w:val="num" w:pos="360"/>
        </w:tabs>
        <w:ind w:left="360" w:hanging="360"/>
      </w:pPr>
      <w:rPr>
        <w:rFonts w:ascii="Symbol" w:hAnsi="Symbol" w:hint="default"/>
        <w:color w:val="auto"/>
      </w:rPr>
    </w:lvl>
    <w:lvl w:ilvl="1" w:tplc="85CAFCC0" w:tentative="1">
      <w:start w:val="1"/>
      <w:numFmt w:val="bullet"/>
      <w:lvlText w:val="o"/>
      <w:lvlJc w:val="left"/>
      <w:pPr>
        <w:tabs>
          <w:tab w:val="num" w:pos="1440"/>
        </w:tabs>
        <w:ind w:left="1440" w:hanging="360"/>
      </w:pPr>
      <w:rPr>
        <w:rFonts w:ascii="Courier New" w:hAnsi="Courier New" w:cs="Courier New" w:hint="default"/>
      </w:rPr>
    </w:lvl>
    <w:lvl w:ilvl="2" w:tplc="D7B24054" w:tentative="1">
      <w:start w:val="1"/>
      <w:numFmt w:val="bullet"/>
      <w:lvlText w:val=""/>
      <w:lvlJc w:val="left"/>
      <w:pPr>
        <w:tabs>
          <w:tab w:val="num" w:pos="2160"/>
        </w:tabs>
        <w:ind w:left="2160" w:hanging="360"/>
      </w:pPr>
      <w:rPr>
        <w:rFonts w:ascii="Wingdings" w:hAnsi="Wingdings" w:hint="default"/>
      </w:rPr>
    </w:lvl>
    <w:lvl w:ilvl="3" w:tplc="250A5382" w:tentative="1">
      <w:start w:val="1"/>
      <w:numFmt w:val="bullet"/>
      <w:lvlText w:val=""/>
      <w:lvlJc w:val="left"/>
      <w:pPr>
        <w:tabs>
          <w:tab w:val="num" w:pos="2880"/>
        </w:tabs>
        <w:ind w:left="2880" w:hanging="360"/>
      </w:pPr>
      <w:rPr>
        <w:rFonts w:ascii="Symbol" w:hAnsi="Symbol" w:hint="default"/>
      </w:rPr>
    </w:lvl>
    <w:lvl w:ilvl="4" w:tplc="09C0897E" w:tentative="1">
      <w:start w:val="1"/>
      <w:numFmt w:val="bullet"/>
      <w:lvlText w:val="o"/>
      <w:lvlJc w:val="left"/>
      <w:pPr>
        <w:tabs>
          <w:tab w:val="num" w:pos="3600"/>
        </w:tabs>
        <w:ind w:left="3600" w:hanging="360"/>
      </w:pPr>
      <w:rPr>
        <w:rFonts w:ascii="Courier New" w:hAnsi="Courier New" w:cs="Courier New" w:hint="default"/>
      </w:rPr>
    </w:lvl>
    <w:lvl w:ilvl="5" w:tplc="098ED05C" w:tentative="1">
      <w:start w:val="1"/>
      <w:numFmt w:val="bullet"/>
      <w:lvlText w:val=""/>
      <w:lvlJc w:val="left"/>
      <w:pPr>
        <w:tabs>
          <w:tab w:val="num" w:pos="4320"/>
        </w:tabs>
        <w:ind w:left="4320" w:hanging="360"/>
      </w:pPr>
      <w:rPr>
        <w:rFonts w:ascii="Wingdings" w:hAnsi="Wingdings" w:hint="default"/>
      </w:rPr>
    </w:lvl>
    <w:lvl w:ilvl="6" w:tplc="F62A4D9A" w:tentative="1">
      <w:start w:val="1"/>
      <w:numFmt w:val="bullet"/>
      <w:lvlText w:val=""/>
      <w:lvlJc w:val="left"/>
      <w:pPr>
        <w:tabs>
          <w:tab w:val="num" w:pos="5040"/>
        </w:tabs>
        <w:ind w:left="5040" w:hanging="360"/>
      </w:pPr>
      <w:rPr>
        <w:rFonts w:ascii="Symbol" w:hAnsi="Symbol" w:hint="default"/>
      </w:rPr>
    </w:lvl>
    <w:lvl w:ilvl="7" w:tplc="7D12AAD4" w:tentative="1">
      <w:start w:val="1"/>
      <w:numFmt w:val="bullet"/>
      <w:lvlText w:val="o"/>
      <w:lvlJc w:val="left"/>
      <w:pPr>
        <w:tabs>
          <w:tab w:val="num" w:pos="5760"/>
        </w:tabs>
        <w:ind w:left="5760" w:hanging="360"/>
      </w:pPr>
      <w:rPr>
        <w:rFonts w:ascii="Courier New" w:hAnsi="Courier New" w:cs="Courier New" w:hint="default"/>
      </w:rPr>
    </w:lvl>
    <w:lvl w:ilvl="8" w:tplc="148480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15C82CE">
      <w:start w:val="1"/>
      <w:numFmt w:val="decimal"/>
      <w:lvlText w:val="%1)"/>
      <w:lvlJc w:val="left"/>
      <w:pPr>
        <w:tabs>
          <w:tab w:val="num" w:pos="340"/>
        </w:tabs>
        <w:ind w:left="340" w:hanging="340"/>
      </w:pPr>
      <w:rPr>
        <w:rFonts w:hint="default"/>
      </w:rPr>
    </w:lvl>
    <w:lvl w:ilvl="1" w:tplc="8EA02D00" w:tentative="1">
      <w:start w:val="1"/>
      <w:numFmt w:val="lowerLetter"/>
      <w:lvlText w:val="%2."/>
      <w:lvlJc w:val="left"/>
      <w:pPr>
        <w:tabs>
          <w:tab w:val="num" w:pos="1440"/>
        </w:tabs>
        <w:ind w:left="1440" w:hanging="360"/>
      </w:pPr>
    </w:lvl>
    <w:lvl w:ilvl="2" w:tplc="B476B696" w:tentative="1">
      <w:start w:val="1"/>
      <w:numFmt w:val="lowerRoman"/>
      <w:lvlText w:val="%3."/>
      <w:lvlJc w:val="right"/>
      <w:pPr>
        <w:tabs>
          <w:tab w:val="num" w:pos="2160"/>
        </w:tabs>
        <w:ind w:left="2160" w:hanging="180"/>
      </w:pPr>
    </w:lvl>
    <w:lvl w:ilvl="3" w:tplc="5008D022" w:tentative="1">
      <w:start w:val="1"/>
      <w:numFmt w:val="decimal"/>
      <w:lvlText w:val="%4."/>
      <w:lvlJc w:val="left"/>
      <w:pPr>
        <w:tabs>
          <w:tab w:val="num" w:pos="2880"/>
        </w:tabs>
        <w:ind w:left="2880" w:hanging="360"/>
      </w:pPr>
    </w:lvl>
    <w:lvl w:ilvl="4" w:tplc="46FA47EE" w:tentative="1">
      <w:start w:val="1"/>
      <w:numFmt w:val="lowerLetter"/>
      <w:lvlText w:val="%5."/>
      <w:lvlJc w:val="left"/>
      <w:pPr>
        <w:tabs>
          <w:tab w:val="num" w:pos="3600"/>
        </w:tabs>
        <w:ind w:left="3600" w:hanging="360"/>
      </w:pPr>
    </w:lvl>
    <w:lvl w:ilvl="5" w:tplc="0C265F38" w:tentative="1">
      <w:start w:val="1"/>
      <w:numFmt w:val="lowerRoman"/>
      <w:lvlText w:val="%6."/>
      <w:lvlJc w:val="right"/>
      <w:pPr>
        <w:tabs>
          <w:tab w:val="num" w:pos="4320"/>
        </w:tabs>
        <w:ind w:left="4320" w:hanging="180"/>
      </w:pPr>
    </w:lvl>
    <w:lvl w:ilvl="6" w:tplc="6B90EE86" w:tentative="1">
      <w:start w:val="1"/>
      <w:numFmt w:val="decimal"/>
      <w:lvlText w:val="%7."/>
      <w:lvlJc w:val="left"/>
      <w:pPr>
        <w:tabs>
          <w:tab w:val="num" w:pos="5040"/>
        </w:tabs>
        <w:ind w:left="5040" w:hanging="360"/>
      </w:pPr>
    </w:lvl>
    <w:lvl w:ilvl="7" w:tplc="13B68718" w:tentative="1">
      <w:start w:val="1"/>
      <w:numFmt w:val="lowerLetter"/>
      <w:lvlText w:val="%8."/>
      <w:lvlJc w:val="left"/>
      <w:pPr>
        <w:tabs>
          <w:tab w:val="num" w:pos="5760"/>
        </w:tabs>
        <w:ind w:left="5760" w:hanging="360"/>
      </w:pPr>
    </w:lvl>
    <w:lvl w:ilvl="8" w:tplc="429842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716EF0C">
      <w:start w:val="1"/>
      <w:numFmt w:val="decimal"/>
      <w:lvlText w:val="%1."/>
      <w:lvlJc w:val="left"/>
      <w:pPr>
        <w:tabs>
          <w:tab w:val="num" w:pos="1057"/>
        </w:tabs>
        <w:ind w:left="1057" w:hanging="360"/>
      </w:pPr>
      <w:rPr>
        <w:rFonts w:hint="default"/>
      </w:rPr>
    </w:lvl>
    <w:lvl w:ilvl="1" w:tplc="26D402E6" w:tentative="1">
      <w:start w:val="1"/>
      <w:numFmt w:val="lowerLetter"/>
      <w:lvlText w:val="%2."/>
      <w:lvlJc w:val="left"/>
      <w:pPr>
        <w:tabs>
          <w:tab w:val="num" w:pos="2137"/>
        </w:tabs>
        <w:ind w:left="2137" w:hanging="360"/>
      </w:pPr>
    </w:lvl>
    <w:lvl w:ilvl="2" w:tplc="76CCE468" w:tentative="1">
      <w:start w:val="1"/>
      <w:numFmt w:val="lowerRoman"/>
      <w:lvlText w:val="%3."/>
      <w:lvlJc w:val="right"/>
      <w:pPr>
        <w:tabs>
          <w:tab w:val="num" w:pos="2857"/>
        </w:tabs>
        <w:ind w:left="2857" w:hanging="180"/>
      </w:pPr>
    </w:lvl>
    <w:lvl w:ilvl="3" w:tplc="2E8E5DD6" w:tentative="1">
      <w:start w:val="1"/>
      <w:numFmt w:val="decimal"/>
      <w:lvlText w:val="%4."/>
      <w:lvlJc w:val="left"/>
      <w:pPr>
        <w:tabs>
          <w:tab w:val="num" w:pos="3577"/>
        </w:tabs>
        <w:ind w:left="3577" w:hanging="360"/>
      </w:pPr>
    </w:lvl>
    <w:lvl w:ilvl="4" w:tplc="4D542616" w:tentative="1">
      <w:start w:val="1"/>
      <w:numFmt w:val="lowerLetter"/>
      <w:lvlText w:val="%5."/>
      <w:lvlJc w:val="left"/>
      <w:pPr>
        <w:tabs>
          <w:tab w:val="num" w:pos="4297"/>
        </w:tabs>
        <w:ind w:left="4297" w:hanging="360"/>
      </w:pPr>
    </w:lvl>
    <w:lvl w:ilvl="5" w:tplc="5C84C96C" w:tentative="1">
      <w:start w:val="1"/>
      <w:numFmt w:val="lowerRoman"/>
      <w:lvlText w:val="%6."/>
      <w:lvlJc w:val="right"/>
      <w:pPr>
        <w:tabs>
          <w:tab w:val="num" w:pos="5017"/>
        </w:tabs>
        <w:ind w:left="5017" w:hanging="180"/>
      </w:pPr>
    </w:lvl>
    <w:lvl w:ilvl="6" w:tplc="CAFCCBF0" w:tentative="1">
      <w:start w:val="1"/>
      <w:numFmt w:val="decimal"/>
      <w:lvlText w:val="%7."/>
      <w:lvlJc w:val="left"/>
      <w:pPr>
        <w:tabs>
          <w:tab w:val="num" w:pos="5737"/>
        </w:tabs>
        <w:ind w:left="5737" w:hanging="360"/>
      </w:pPr>
    </w:lvl>
    <w:lvl w:ilvl="7" w:tplc="6CB01E46" w:tentative="1">
      <w:start w:val="1"/>
      <w:numFmt w:val="lowerLetter"/>
      <w:lvlText w:val="%8."/>
      <w:lvlJc w:val="left"/>
      <w:pPr>
        <w:tabs>
          <w:tab w:val="num" w:pos="6457"/>
        </w:tabs>
        <w:ind w:left="6457" w:hanging="360"/>
      </w:pPr>
    </w:lvl>
    <w:lvl w:ilvl="8" w:tplc="D61EF84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FF2B4F6">
      <w:start w:val="1"/>
      <w:numFmt w:val="decimal"/>
      <w:pStyle w:val="ATSNumber1"/>
      <w:lvlText w:val="%1)"/>
      <w:lvlJc w:val="left"/>
      <w:pPr>
        <w:tabs>
          <w:tab w:val="num" w:pos="720"/>
        </w:tabs>
        <w:ind w:left="720" w:hanging="360"/>
      </w:pPr>
    </w:lvl>
    <w:lvl w:ilvl="1" w:tplc="D09A41A4" w:tentative="1">
      <w:start w:val="1"/>
      <w:numFmt w:val="lowerLetter"/>
      <w:lvlText w:val="%2."/>
      <w:lvlJc w:val="left"/>
      <w:pPr>
        <w:tabs>
          <w:tab w:val="num" w:pos="1440"/>
        </w:tabs>
        <w:ind w:left="1440" w:hanging="360"/>
      </w:pPr>
    </w:lvl>
    <w:lvl w:ilvl="2" w:tplc="ABDCBED6" w:tentative="1">
      <w:start w:val="1"/>
      <w:numFmt w:val="lowerRoman"/>
      <w:lvlText w:val="%3."/>
      <w:lvlJc w:val="right"/>
      <w:pPr>
        <w:tabs>
          <w:tab w:val="num" w:pos="2160"/>
        </w:tabs>
        <w:ind w:left="2160" w:hanging="180"/>
      </w:pPr>
    </w:lvl>
    <w:lvl w:ilvl="3" w:tplc="C9A8D3BE" w:tentative="1">
      <w:start w:val="1"/>
      <w:numFmt w:val="decimal"/>
      <w:lvlText w:val="%4."/>
      <w:lvlJc w:val="left"/>
      <w:pPr>
        <w:tabs>
          <w:tab w:val="num" w:pos="2880"/>
        </w:tabs>
        <w:ind w:left="2880" w:hanging="360"/>
      </w:pPr>
    </w:lvl>
    <w:lvl w:ilvl="4" w:tplc="D2442A74" w:tentative="1">
      <w:start w:val="1"/>
      <w:numFmt w:val="lowerLetter"/>
      <w:lvlText w:val="%5."/>
      <w:lvlJc w:val="left"/>
      <w:pPr>
        <w:tabs>
          <w:tab w:val="num" w:pos="3600"/>
        </w:tabs>
        <w:ind w:left="3600" w:hanging="360"/>
      </w:pPr>
    </w:lvl>
    <w:lvl w:ilvl="5" w:tplc="0542150C" w:tentative="1">
      <w:start w:val="1"/>
      <w:numFmt w:val="lowerRoman"/>
      <w:lvlText w:val="%6."/>
      <w:lvlJc w:val="right"/>
      <w:pPr>
        <w:tabs>
          <w:tab w:val="num" w:pos="4320"/>
        </w:tabs>
        <w:ind w:left="4320" w:hanging="180"/>
      </w:pPr>
    </w:lvl>
    <w:lvl w:ilvl="6" w:tplc="E3C80532" w:tentative="1">
      <w:start w:val="1"/>
      <w:numFmt w:val="decimal"/>
      <w:lvlText w:val="%7."/>
      <w:lvlJc w:val="left"/>
      <w:pPr>
        <w:tabs>
          <w:tab w:val="num" w:pos="5040"/>
        </w:tabs>
        <w:ind w:left="5040" w:hanging="360"/>
      </w:pPr>
    </w:lvl>
    <w:lvl w:ilvl="7" w:tplc="B9EABA48" w:tentative="1">
      <w:start w:val="1"/>
      <w:numFmt w:val="lowerLetter"/>
      <w:lvlText w:val="%8."/>
      <w:lvlJc w:val="left"/>
      <w:pPr>
        <w:tabs>
          <w:tab w:val="num" w:pos="5760"/>
        </w:tabs>
        <w:ind w:left="5760" w:hanging="360"/>
      </w:pPr>
    </w:lvl>
    <w:lvl w:ilvl="8" w:tplc="F0C08A4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B58F5D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2541742" w:tentative="1">
      <w:start w:val="1"/>
      <w:numFmt w:val="bullet"/>
      <w:lvlText w:val="o"/>
      <w:lvlJc w:val="left"/>
      <w:pPr>
        <w:tabs>
          <w:tab w:val="num" w:pos="2517"/>
        </w:tabs>
        <w:ind w:left="2517" w:hanging="360"/>
      </w:pPr>
      <w:rPr>
        <w:rFonts w:ascii="Courier New" w:hAnsi="Courier New" w:cs="Courier New" w:hint="default"/>
      </w:rPr>
    </w:lvl>
    <w:lvl w:ilvl="2" w:tplc="B7688BB2" w:tentative="1">
      <w:start w:val="1"/>
      <w:numFmt w:val="bullet"/>
      <w:lvlText w:val=""/>
      <w:lvlJc w:val="left"/>
      <w:pPr>
        <w:tabs>
          <w:tab w:val="num" w:pos="3237"/>
        </w:tabs>
        <w:ind w:left="3237" w:hanging="360"/>
      </w:pPr>
      <w:rPr>
        <w:rFonts w:ascii="Wingdings" w:hAnsi="Wingdings" w:hint="default"/>
      </w:rPr>
    </w:lvl>
    <w:lvl w:ilvl="3" w:tplc="D408F162" w:tentative="1">
      <w:start w:val="1"/>
      <w:numFmt w:val="bullet"/>
      <w:lvlText w:val=""/>
      <w:lvlJc w:val="left"/>
      <w:pPr>
        <w:tabs>
          <w:tab w:val="num" w:pos="3957"/>
        </w:tabs>
        <w:ind w:left="3957" w:hanging="360"/>
      </w:pPr>
      <w:rPr>
        <w:rFonts w:ascii="Symbol" w:hAnsi="Symbol" w:hint="default"/>
      </w:rPr>
    </w:lvl>
    <w:lvl w:ilvl="4" w:tplc="C7466D70" w:tentative="1">
      <w:start w:val="1"/>
      <w:numFmt w:val="bullet"/>
      <w:lvlText w:val="o"/>
      <w:lvlJc w:val="left"/>
      <w:pPr>
        <w:tabs>
          <w:tab w:val="num" w:pos="4677"/>
        </w:tabs>
        <w:ind w:left="4677" w:hanging="360"/>
      </w:pPr>
      <w:rPr>
        <w:rFonts w:ascii="Courier New" w:hAnsi="Courier New" w:cs="Courier New" w:hint="default"/>
      </w:rPr>
    </w:lvl>
    <w:lvl w:ilvl="5" w:tplc="D88C1666" w:tentative="1">
      <w:start w:val="1"/>
      <w:numFmt w:val="bullet"/>
      <w:lvlText w:val=""/>
      <w:lvlJc w:val="left"/>
      <w:pPr>
        <w:tabs>
          <w:tab w:val="num" w:pos="5397"/>
        </w:tabs>
        <w:ind w:left="5397" w:hanging="360"/>
      </w:pPr>
      <w:rPr>
        <w:rFonts w:ascii="Wingdings" w:hAnsi="Wingdings" w:hint="default"/>
      </w:rPr>
    </w:lvl>
    <w:lvl w:ilvl="6" w:tplc="A392AE88" w:tentative="1">
      <w:start w:val="1"/>
      <w:numFmt w:val="bullet"/>
      <w:lvlText w:val=""/>
      <w:lvlJc w:val="left"/>
      <w:pPr>
        <w:tabs>
          <w:tab w:val="num" w:pos="6117"/>
        </w:tabs>
        <w:ind w:left="6117" w:hanging="360"/>
      </w:pPr>
      <w:rPr>
        <w:rFonts w:ascii="Symbol" w:hAnsi="Symbol" w:hint="default"/>
      </w:rPr>
    </w:lvl>
    <w:lvl w:ilvl="7" w:tplc="3EB2BE06" w:tentative="1">
      <w:start w:val="1"/>
      <w:numFmt w:val="bullet"/>
      <w:lvlText w:val="o"/>
      <w:lvlJc w:val="left"/>
      <w:pPr>
        <w:tabs>
          <w:tab w:val="num" w:pos="6837"/>
        </w:tabs>
        <w:ind w:left="6837" w:hanging="360"/>
      </w:pPr>
      <w:rPr>
        <w:rFonts w:ascii="Courier New" w:hAnsi="Courier New" w:cs="Courier New" w:hint="default"/>
      </w:rPr>
    </w:lvl>
    <w:lvl w:ilvl="8" w:tplc="6D0E498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67CF0A6">
      <w:start w:val="1"/>
      <w:numFmt w:val="decimal"/>
      <w:pStyle w:val="ATSNumber2"/>
      <w:lvlText w:val="%1."/>
      <w:lvlJc w:val="left"/>
      <w:pPr>
        <w:tabs>
          <w:tab w:val="num" w:pos="720"/>
        </w:tabs>
        <w:ind w:left="720" w:hanging="360"/>
      </w:pPr>
      <w:rPr>
        <w:rFonts w:hint="default"/>
      </w:rPr>
    </w:lvl>
    <w:lvl w:ilvl="1" w:tplc="C1C06102" w:tentative="1">
      <w:start w:val="1"/>
      <w:numFmt w:val="lowerLetter"/>
      <w:lvlText w:val="%2."/>
      <w:lvlJc w:val="left"/>
      <w:pPr>
        <w:tabs>
          <w:tab w:val="num" w:pos="1440"/>
        </w:tabs>
        <w:ind w:left="1440" w:hanging="360"/>
      </w:pPr>
    </w:lvl>
    <w:lvl w:ilvl="2" w:tplc="0114D3BE" w:tentative="1">
      <w:start w:val="1"/>
      <w:numFmt w:val="lowerRoman"/>
      <w:lvlText w:val="%3."/>
      <w:lvlJc w:val="right"/>
      <w:pPr>
        <w:tabs>
          <w:tab w:val="num" w:pos="2160"/>
        </w:tabs>
        <w:ind w:left="2160" w:hanging="180"/>
      </w:pPr>
    </w:lvl>
    <w:lvl w:ilvl="3" w:tplc="B658D61C" w:tentative="1">
      <w:start w:val="1"/>
      <w:numFmt w:val="decimal"/>
      <w:lvlText w:val="%4."/>
      <w:lvlJc w:val="left"/>
      <w:pPr>
        <w:tabs>
          <w:tab w:val="num" w:pos="2880"/>
        </w:tabs>
        <w:ind w:left="2880" w:hanging="360"/>
      </w:pPr>
    </w:lvl>
    <w:lvl w:ilvl="4" w:tplc="B290CD06" w:tentative="1">
      <w:start w:val="1"/>
      <w:numFmt w:val="lowerLetter"/>
      <w:lvlText w:val="%5."/>
      <w:lvlJc w:val="left"/>
      <w:pPr>
        <w:tabs>
          <w:tab w:val="num" w:pos="3600"/>
        </w:tabs>
        <w:ind w:left="3600" w:hanging="360"/>
      </w:pPr>
    </w:lvl>
    <w:lvl w:ilvl="5" w:tplc="025C001E" w:tentative="1">
      <w:start w:val="1"/>
      <w:numFmt w:val="lowerRoman"/>
      <w:lvlText w:val="%6."/>
      <w:lvlJc w:val="right"/>
      <w:pPr>
        <w:tabs>
          <w:tab w:val="num" w:pos="4320"/>
        </w:tabs>
        <w:ind w:left="4320" w:hanging="180"/>
      </w:pPr>
    </w:lvl>
    <w:lvl w:ilvl="6" w:tplc="CC406F4E" w:tentative="1">
      <w:start w:val="1"/>
      <w:numFmt w:val="decimal"/>
      <w:lvlText w:val="%7."/>
      <w:lvlJc w:val="left"/>
      <w:pPr>
        <w:tabs>
          <w:tab w:val="num" w:pos="5040"/>
        </w:tabs>
        <w:ind w:left="5040" w:hanging="360"/>
      </w:pPr>
    </w:lvl>
    <w:lvl w:ilvl="7" w:tplc="5C86E7C8" w:tentative="1">
      <w:start w:val="1"/>
      <w:numFmt w:val="lowerLetter"/>
      <w:lvlText w:val="%8."/>
      <w:lvlJc w:val="left"/>
      <w:pPr>
        <w:tabs>
          <w:tab w:val="num" w:pos="5760"/>
        </w:tabs>
        <w:ind w:left="5760" w:hanging="360"/>
      </w:pPr>
    </w:lvl>
    <w:lvl w:ilvl="8" w:tplc="91DC088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6B"/>
    <w:rsid w:val="00B87DE3"/>
    <w:rsid w:val="00D57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CFAB"/>
  <w15:chartTrackingRefBased/>
  <w15:docId w15:val="{AF65F191-0AC9-4E73-BDD4-1A6E3C28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4079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2021-05-14T14:49:00Z</dcterms:modified>
</cp:coreProperties>
</file>