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EC08" w14:textId="77777777" w:rsidR="00C26F2D" w:rsidRPr="00BF077B" w:rsidRDefault="00F8376B" w:rsidP="00BF077B">
      <w:pPr>
        <w:pStyle w:val="ATSNormal"/>
        <w:rPr>
          <w:rStyle w:val="Ttulodellibro"/>
        </w:rPr>
      </w:pPr>
    </w:p>
    <w:p w14:paraId="3B44C4ED" w14:textId="77777777" w:rsidR="002F0A13" w:rsidRDefault="00F8376B" w:rsidP="004B4A60">
      <w:pPr>
        <w:rPr>
          <w:b/>
          <w:u w:val="single"/>
          <w:lang w:val="es-ES_tradnl"/>
        </w:rPr>
      </w:pPr>
    </w:p>
    <w:p w14:paraId="58437FA7" w14:textId="77777777" w:rsidR="002F0A13" w:rsidRDefault="00F8376B" w:rsidP="004B4A60">
      <w:pPr>
        <w:rPr>
          <w:b/>
          <w:u w:val="single"/>
          <w:lang w:val="es-ES_tradnl"/>
        </w:rPr>
      </w:pPr>
    </w:p>
    <w:p w14:paraId="3085156B" w14:textId="77777777" w:rsidR="002F0A13" w:rsidRDefault="00F8376B" w:rsidP="004B4A60">
      <w:pPr>
        <w:rPr>
          <w:b/>
          <w:u w:val="single"/>
          <w:lang w:val="es-ES_tradnl"/>
        </w:rPr>
      </w:pPr>
    </w:p>
    <w:p w14:paraId="7C9364FC" w14:textId="77777777" w:rsidR="002F0A13" w:rsidRDefault="00F8376B" w:rsidP="004B4A60">
      <w:pPr>
        <w:rPr>
          <w:b/>
          <w:u w:val="single"/>
          <w:lang w:val="es-ES_tradnl"/>
        </w:rPr>
      </w:pPr>
    </w:p>
    <w:p w14:paraId="3D9623D0" w14:textId="77777777" w:rsidR="00C26F2D" w:rsidRDefault="00F8376B" w:rsidP="004B4A60">
      <w:pPr>
        <w:rPr>
          <w:b/>
          <w:u w:val="single"/>
          <w:lang w:val="es-ES_tradnl"/>
        </w:rPr>
      </w:pPr>
    </w:p>
    <w:p w14:paraId="43E8BD9A" w14:textId="77777777" w:rsidR="004B4A60" w:rsidRPr="0057246E" w:rsidRDefault="00F8376B" w:rsidP="001B789F">
      <w:pPr>
        <w:pStyle w:val="ATSTitle"/>
      </w:pPr>
      <w:bookmarkStart w:id="0" w:name="name"/>
      <w:r>
        <w:t>Deception Island Antarctic Specially Managed Area (ASMA No. 4) – 2019/2021 Management report</w:t>
      </w:r>
      <w:bookmarkEnd w:id="0"/>
    </w:p>
    <w:p w14:paraId="52BE8B05" w14:textId="77777777" w:rsidR="004B4A60" w:rsidRPr="0057246E" w:rsidRDefault="00F8376B" w:rsidP="00F75424">
      <w:pPr>
        <w:jc w:val="center"/>
      </w:pPr>
    </w:p>
    <w:p w14:paraId="72E822FE" w14:textId="77777777" w:rsidR="004B4A60" w:rsidRPr="002F0A13" w:rsidRDefault="00F8376B" w:rsidP="002F0A13"/>
    <w:p w14:paraId="4E9364DB" w14:textId="77777777" w:rsidR="004B4A60" w:rsidRDefault="00F8376B" w:rsidP="00F75424">
      <w:pPr>
        <w:jc w:val="center"/>
      </w:pPr>
      <w:bookmarkStart w:id="1" w:name="memo"/>
      <w:bookmarkEnd w:id="1"/>
    </w:p>
    <w:p w14:paraId="079105B2" w14:textId="77777777" w:rsidR="0097629D" w:rsidRDefault="00F8376B" w:rsidP="00F75424">
      <w:pPr>
        <w:jc w:val="center"/>
      </w:pPr>
    </w:p>
    <w:p w14:paraId="619432DD" w14:textId="77777777" w:rsidR="0097629D" w:rsidRDefault="00F8376B" w:rsidP="00F75424">
      <w:pPr>
        <w:jc w:val="center"/>
      </w:pPr>
    </w:p>
    <w:p w14:paraId="0D7020C7" w14:textId="77777777" w:rsidR="0097629D" w:rsidRDefault="00F8376B" w:rsidP="00F75424">
      <w:pPr>
        <w:jc w:val="center"/>
      </w:pPr>
    </w:p>
    <w:p w14:paraId="21A639A0" w14:textId="77777777" w:rsidR="0097629D" w:rsidRPr="00C26F2D" w:rsidRDefault="00F8376B" w:rsidP="00F75424">
      <w:pPr>
        <w:jc w:val="center"/>
      </w:pPr>
    </w:p>
    <w:p w14:paraId="00FD85F9" w14:textId="77777777" w:rsidR="004B4A60" w:rsidRPr="0057246E" w:rsidRDefault="00F8376B" w:rsidP="004B4A60"/>
    <w:p w14:paraId="19094294" w14:textId="77777777" w:rsidR="00C26F2D" w:rsidRDefault="00F8376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34BE62F" w14:textId="24FB9BF9" w:rsidR="004B4A60" w:rsidRDefault="00F8376B" w:rsidP="00952E9F"/>
    <w:p w14:paraId="639B7865" w14:textId="1822D066" w:rsidR="00F8376B" w:rsidRDefault="00F8376B" w:rsidP="00952E9F"/>
    <w:p w14:paraId="168FB0EB" w14:textId="77777777" w:rsidR="00F8376B" w:rsidRPr="00BF55B6" w:rsidRDefault="00F8376B" w:rsidP="00F8376B">
      <w:pPr>
        <w:spacing w:before="360" w:after="360"/>
        <w:jc w:val="center"/>
        <w:rPr>
          <w:rFonts w:ascii="Arial" w:eastAsia="Arial Unicode MS" w:hAnsi="Arial" w:cs="Arial Unicode MS"/>
          <w:b/>
          <w:bCs/>
          <w:color w:val="000000"/>
          <w:sz w:val="32"/>
          <w:szCs w:val="32"/>
          <w:bdr w:val="none" w:sz="0" w:space="0" w:color="auto" w:frame="1"/>
          <w:lang w:val="en-US"/>
        </w:rPr>
      </w:pPr>
      <w:r w:rsidRPr="00BF55B6">
        <w:rPr>
          <w:rFonts w:ascii="Arial" w:eastAsia="Arial Unicode MS" w:hAnsi="Arial" w:cs="Arial Unicode MS"/>
          <w:b/>
          <w:bCs/>
          <w:color w:val="000000"/>
          <w:sz w:val="32"/>
          <w:szCs w:val="32"/>
          <w:bdr w:val="none" w:sz="0" w:space="0" w:color="auto" w:frame="1"/>
          <w:lang w:val="en-US"/>
        </w:rPr>
        <w:t xml:space="preserve">Deception Island Antarctic Specially Managed Area       </w:t>
      </w:r>
      <w:proofErr w:type="gramStart"/>
      <w:r w:rsidRPr="00BF55B6">
        <w:rPr>
          <w:rFonts w:ascii="Arial" w:eastAsia="Arial Unicode MS" w:hAnsi="Arial" w:cs="Arial Unicode MS"/>
          <w:b/>
          <w:bCs/>
          <w:color w:val="000000"/>
          <w:sz w:val="32"/>
          <w:szCs w:val="32"/>
          <w:bdr w:val="none" w:sz="0" w:space="0" w:color="auto" w:frame="1"/>
          <w:lang w:val="en-US"/>
        </w:rPr>
        <w:t xml:space="preserve">   (</w:t>
      </w:r>
      <w:proofErr w:type="gramEnd"/>
      <w:r w:rsidRPr="00BF55B6">
        <w:rPr>
          <w:rFonts w:ascii="Arial" w:eastAsia="Arial Unicode MS" w:hAnsi="Arial" w:cs="Arial Unicode MS"/>
          <w:b/>
          <w:bCs/>
          <w:color w:val="000000"/>
          <w:sz w:val="32"/>
          <w:szCs w:val="32"/>
          <w:bdr w:val="none" w:sz="0" w:space="0" w:color="auto" w:frame="1"/>
          <w:lang w:val="en-US"/>
        </w:rPr>
        <w:t>ASMA No. 4) 2019/2021 Management Report</w:t>
      </w:r>
    </w:p>
    <w:p w14:paraId="2182F586" w14:textId="77777777" w:rsidR="00F8376B" w:rsidRPr="00BF55B6" w:rsidRDefault="00F8376B" w:rsidP="00F8376B">
      <w:pPr>
        <w:pStyle w:val="ATSHeading1"/>
        <w:spacing w:before="120" w:after="120"/>
        <w:rPr>
          <w:sz w:val="24"/>
          <w:lang w:val="en-US"/>
        </w:rPr>
      </w:pPr>
      <w:r w:rsidRPr="00BF55B6">
        <w:rPr>
          <w:sz w:val="24"/>
          <w:lang w:val="en-US"/>
        </w:rPr>
        <w:t xml:space="preserve">Information Paper submitted by, Argentina, Chile, Norway, Spain, the United Kingdom and the United States, jointly with ASOC and </w:t>
      </w:r>
      <w:proofErr w:type="gramStart"/>
      <w:r w:rsidRPr="00BF55B6">
        <w:rPr>
          <w:sz w:val="24"/>
          <w:lang w:val="en-US"/>
        </w:rPr>
        <w:t>IAATO</w:t>
      </w:r>
      <w:proofErr w:type="gramEnd"/>
    </w:p>
    <w:p w14:paraId="3811DA77" w14:textId="77777777" w:rsidR="00F8376B" w:rsidRPr="00BF55B6" w:rsidRDefault="00F8376B" w:rsidP="00F8376B">
      <w:pPr>
        <w:pStyle w:val="ATSNormal"/>
        <w:rPr>
          <w:lang w:val="en-US"/>
        </w:rPr>
      </w:pPr>
    </w:p>
    <w:p w14:paraId="1FF6D755" w14:textId="77777777" w:rsidR="00F8376B" w:rsidRPr="00BF55B6" w:rsidRDefault="00F8376B" w:rsidP="00F8376B">
      <w:pPr>
        <w:spacing w:before="480" w:after="120" w:line="360" w:lineRule="auto"/>
        <w:rPr>
          <w:b/>
          <w:lang w:val="en-US"/>
        </w:rPr>
      </w:pPr>
      <w:r w:rsidRPr="00BF55B6">
        <w:rPr>
          <w:rFonts w:ascii="Arial" w:hAnsi="Arial" w:cs="Arial"/>
          <w:b/>
          <w:i/>
          <w:sz w:val="24"/>
          <w:lang w:val="en-US"/>
        </w:rPr>
        <w:t>Introduction</w:t>
      </w:r>
    </w:p>
    <w:p w14:paraId="5BAF9206" w14:textId="77777777" w:rsidR="00F8376B" w:rsidRPr="00BF55B6" w:rsidRDefault="00F8376B" w:rsidP="00F8376B">
      <w:pPr>
        <w:pStyle w:val="ATSNormal"/>
        <w:spacing w:line="360" w:lineRule="auto"/>
        <w:jc w:val="both"/>
      </w:pPr>
      <w:r w:rsidRPr="00BF55B6">
        <w:t xml:space="preserve">Deception Island (latitude 62°57’S, longitude 60°38’W), South Shetland Islands, is a unique Antarctic island with important natural, scientific, historic, </w:t>
      </w:r>
      <w:proofErr w:type="gramStart"/>
      <w:r w:rsidRPr="00BF55B6">
        <w:t>educational</w:t>
      </w:r>
      <w:proofErr w:type="gramEnd"/>
      <w:r w:rsidRPr="00BF55B6">
        <w:t xml:space="preserve"> and aesthetic values. An area of 98.5 km</w:t>
      </w:r>
      <w:r w:rsidRPr="00BF55B6">
        <w:rPr>
          <w:vertAlign w:val="superscript"/>
        </w:rPr>
        <w:t xml:space="preserve">2 </w:t>
      </w:r>
      <w:r w:rsidRPr="00BF55B6">
        <w:t>encompassing Deception Island, Port Foster, and several small outlying islands was formally adopted as Antarctic Specially Managed Area (ASMA) No. 4 by Measure 3 (2005).  The Management Plan had its last review by Measure 10 (2019).  This paper highlights the discussions held and actions that have occurred during the intersessional period 2019/2021.</w:t>
      </w:r>
    </w:p>
    <w:p w14:paraId="7981C838" w14:textId="77777777" w:rsidR="00F8376B" w:rsidRPr="00BF55B6" w:rsidRDefault="00F8376B" w:rsidP="00F8376B">
      <w:pPr>
        <w:pStyle w:val="ATSHeading2"/>
        <w:spacing w:line="360" w:lineRule="auto"/>
      </w:pPr>
      <w:r w:rsidRPr="00BF55B6">
        <w:t>Management Group</w:t>
      </w:r>
    </w:p>
    <w:p w14:paraId="02EAF699" w14:textId="77777777" w:rsidR="00F8376B" w:rsidRPr="00BF55B6" w:rsidRDefault="00F8376B" w:rsidP="00F8376B">
      <w:pPr>
        <w:spacing w:line="360" w:lineRule="auto"/>
        <w:jc w:val="both"/>
      </w:pPr>
      <w:r w:rsidRPr="00BF55B6">
        <w:t xml:space="preserve">The Management Group is composed of representatives from the following Antarctic Treaty Consultative Parties: Argentina, Chile, Norway, Spain, the United </w:t>
      </w:r>
      <w:proofErr w:type="gramStart"/>
      <w:r w:rsidRPr="00BF55B6">
        <w:t>Kingdom</w:t>
      </w:r>
      <w:proofErr w:type="gramEnd"/>
      <w:r w:rsidRPr="00BF55B6">
        <w:t xml:space="preserve"> and the United States. Antarctic and Southern Ocean Coalition (ASOC) and the International Association of Antarctica Tour Operators (IAATO) are advisory members. Argentina currently chairs the Management Group. </w:t>
      </w:r>
    </w:p>
    <w:p w14:paraId="0B02EE94" w14:textId="77777777" w:rsidR="00F8376B" w:rsidRPr="00BF55B6" w:rsidRDefault="00F8376B" w:rsidP="00F8376B">
      <w:pPr>
        <w:spacing w:line="360" w:lineRule="auto"/>
        <w:jc w:val="both"/>
      </w:pPr>
      <w:r w:rsidRPr="00BF55B6">
        <w:t xml:space="preserve">Topics discussed during the intersessional period 2019/2021 included the planned ASPA 145 Management Plan Review, the underwater environment in the caldera, the ASMA website and other alternative </w:t>
      </w:r>
      <w:r>
        <w:t>means of</w:t>
      </w:r>
      <w:r w:rsidRPr="00BF55B6">
        <w:t xml:space="preserve"> publish</w:t>
      </w:r>
      <w:r>
        <w:t>ing</w:t>
      </w:r>
      <w:r w:rsidRPr="00BF55B6">
        <w:t xml:space="preserve"> information </w:t>
      </w:r>
      <w:r>
        <w:t>about</w:t>
      </w:r>
      <w:r w:rsidRPr="00BF55B6">
        <w:t xml:space="preserve"> Deception Island and the Visitor Brochure.</w:t>
      </w:r>
    </w:p>
    <w:p w14:paraId="0A875094"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ASMA Management Plan Review</w:t>
      </w:r>
    </w:p>
    <w:p w14:paraId="042AF9B4" w14:textId="77777777" w:rsidR="00F8376B" w:rsidRPr="00BF55B6" w:rsidRDefault="00F8376B" w:rsidP="00F8376B">
      <w:pPr>
        <w:spacing w:line="360" w:lineRule="auto"/>
        <w:jc w:val="both"/>
      </w:pPr>
      <w:r w:rsidRPr="00BF55B6">
        <w:t xml:space="preserve">The Management Group identified </w:t>
      </w:r>
      <w:r>
        <w:t>the need to continue</w:t>
      </w:r>
      <w:r w:rsidRPr="00BF55B6">
        <w:t xml:space="preserve"> the </w:t>
      </w:r>
      <w:r>
        <w:t>discussion</w:t>
      </w:r>
      <w:r w:rsidRPr="00BF55B6">
        <w:t xml:space="preserve"> </w:t>
      </w:r>
      <w:r>
        <w:t xml:space="preserve">during the intersessional period </w:t>
      </w:r>
      <w:r w:rsidRPr="00BF55B6">
        <w:t xml:space="preserve">on how to best protect the underwater environment in the caldera. </w:t>
      </w:r>
    </w:p>
    <w:p w14:paraId="7FBA1E98" w14:textId="77777777" w:rsidR="00F8376B" w:rsidRPr="00BF55B6" w:rsidRDefault="00F8376B" w:rsidP="00F8376B">
      <w:pPr>
        <w:spacing w:line="360" w:lineRule="auto"/>
        <w:jc w:val="both"/>
      </w:pPr>
      <w:r w:rsidRPr="00BF55B6">
        <w:t>Spain reported on new research led by Portuguese scientists</w:t>
      </w:r>
      <w:r w:rsidRPr="00BF55B6">
        <w:rPr>
          <w:rStyle w:val="Refdenotaalpie"/>
        </w:rPr>
        <w:footnoteReference w:id="1"/>
      </w:r>
      <w:r w:rsidRPr="00BF55B6">
        <w:t xml:space="preserve">, on qualitative identification of pollutants </w:t>
      </w:r>
      <w:proofErr w:type="gramStart"/>
      <w:r w:rsidRPr="00BF55B6">
        <w:t>in the area of</w:t>
      </w:r>
      <w:proofErr w:type="gramEnd"/>
      <w:r w:rsidRPr="00BF55B6">
        <w:t xml:space="preserve"> the Deception Island caldera, which led to the detection of different substances, especially of pharmacological origin. The dynamics of the caldera water and the presence of these compounds cause them </w:t>
      </w:r>
      <w:r w:rsidRPr="00BF55B6">
        <w:lastRenderedPageBreak/>
        <w:t xml:space="preserve">to accumulate in the plankton. </w:t>
      </w:r>
      <w:proofErr w:type="gramStart"/>
      <w:r w:rsidRPr="00BF55B6">
        <w:t>In order to</w:t>
      </w:r>
      <w:proofErr w:type="gramEnd"/>
      <w:r w:rsidRPr="00BF55B6">
        <w:t xml:space="preserve"> quantitatively establish the </w:t>
      </w:r>
      <w:r>
        <w:t>status of the problem</w:t>
      </w:r>
      <w:r w:rsidRPr="00BF55B6">
        <w:t xml:space="preserve"> and the possible management measures to be applied, long-term monitoring is needed.</w:t>
      </w:r>
    </w:p>
    <w:p w14:paraId="2234ACF7"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ASPAs</w:t>
      </w:r>
    </w:p>
    <w:p w14:paraId="59DC3EBE" w14:textId="77777777" w:rsidR="00F8376B" w:rsidRPr="00BF55B6" w:rsidRDefault="00F8376B" w:rsidP="00F8376B">
      <w:pPr>
        <w:spacing w:line="360" w:lineRule="auto"/>
        <w:jc w:val="both"/>
      </w:pPr>
      <w:r w:rsidRPr="00BF55B6">
        <w:t xml:space="preserve">Chile and Spain have worked on the </w:t>
      </w:r>
      <w:r w:rsidRPr="00C01A58">
        <w:t>revision of the management plan for</w:t>
      </w:r>
      <w:r w:rsidRPr="00BF55B6">
        <w:t xml:space="preserve"> of ASPA </w:t>
      </w:r>
      <w:r>
        <w:t xml:space="preserve">No. </w:t>
      </w:r>
      <w:r w:rsidRPr="00BF55B6">
        <w:t>145 Port Foster, Deception Island, South Shetland Islands, whose current plan is M</w:t>
      </w:r>
      <w:r>
        <w:t xml:space="preserve">easure </w:t>
      </w:r>
      <w:r w:rsidRPr="00BF55B6">
        <w:t xml:space="preserve">3 (2005). Both Parties worked on the revision of the ASPA limits and the relevance of the incorporation of </w:t>
      </w:r>
      <w:r>
        <w:t xml:space="preserve">a </w:t>
      </w:r>
      <w:r w:rsidRPr="00BF55B6">
        <w:t xml:space="preserve">new </w:t>
      </w:r>
      <w:r>
        <w:t>sub-</w:t>
      </w:r>
      <w:r w:rsidRPr="00BF55B6">
        <w:t xml:space="preserve">site. Due to the extensive changes proposed to be incorporated into the revised plan, Chile and Spain submitted </w:t>
      </w:r>
      <w:r>
        <w:t xml:space="preserve">ATCM XLIII </w:t>
      </w:r>
      <w:r w:rsidRPr="00BF55B6">
        <w:t xml:space="preserve">WP39 </w:t>
      </w:r>
      <w:r w:rsidRPr="00BD2612">
        <w:rPr>
          <w:i/>
          <w:iCs/>
        </w:rPr>
        <w:t>Revised Management Plan for Antarctic Specially Protected Area No. 145 Port Foster, Deception Island, South Shetland Islands</w:t>
      </w:r>
      <w:r>
        <w:t xml:space="preserve"> </w:t>
      </w:r>
      <w:r w:rsidRPr="00BF55B6">
        <w:t xml:space="preserve">(ATCM XLIII), and recommend that the Subsidiary Group on Management Plans be requested to undertake a more detailed review of the revised plan. The United Kingdom </w:t>
      </w:r>
      <w:r>
        <w:t>and Spain are</w:t>
      </w:r>
      <w:r w:rsidRPr="00BF55B6">
        <w:t xml:space="preserve"> currently working on the revision of the ASPA </w:t>
      </w:r>
      <w:r>
        <w:t xml:space="preserve">No. </w:t>
      </w:r>
      <w:r w:rsidRPr="00BF55B6">
        <w:t>140 management plan, to be presented in 2022.</w:t>
      </w:r>
    </w:p>
    <w:p w14:paraId="715FF602"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HSMs</w:t>
      </w:r>
    </w:p>
    <w:p w14:paraId="096D95A7" w14:textId="77777777" w:rsidR="00F8376B" w:rsidRPr="00BF55B6" w:rsidRDefault="00F8376B" w:rsidP="00F8376B">
      <w:pPr>
        <w:spacing w:line="360" w:lineRule="auto"/>
        <w:jc w:val="both"/>
      </w:pPr>
      <w:r w:rsidRPr="00BF55B6">
        <w:t xml:space="preserve">The Management Group members who manage the HSMs on the island, have contributed valuable information to complete the new redesigned format for the List of Historic Sites and Monuments - </w:t>
      </w:r>
      <w:r>
        <w:t>ATCM XLIII WP60 r</w:t>
      </w:r>
      <w:r w:rsidRPr="006A2CF9">
        <w:t>eformatting of the list of Historic Sites and Monuments in line with Decision 1 (2019</w:t>
      </w:r>
      <w:r>
        <w:t>)</w:t>
      </w:r>
      <w:r w:rsidRPr="00BF55B6">
        <w:t xml:space="preserve"> - and information w</w:t>
      </w:r>
      <w:r>
        <w:t>as</w:t>
      </w:r>
      <w:r w:rsidRPr="00BF55B6">
        <w:t xml:space="preserve"> submitted for the new </w:t>
      </w:r>
      <w:r>
        <w:t xml:space="preserve">information </w:t>
      </w:r>
      <w:r w:rsidRPr="00BF55B6">
        <w:t>fields established in Decision 1 (2019).</w:t>
      </w:r>
    </w:p>
    <w:p w14:paraId="4C12E2F0"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Station Facilities</w:t>
      </w:r>
    </w:p>
    <w:p w14:paraId="0B98DEAB" w14:textId="77777777" w:rsidR="00F8376B" w:rsidRPr="00BF55B6" w:rsidRDefault="00F8376B" w:rsidP="00F8376B">
      <w:pPr>
        <w:spacing w:line="360" w:lineRule="auto"/>
        <w:jc w:val="both"/>
      </w:pPr>
      <w:r w:rsidRPr="00BF55B6">
        <w:t xml:space="preserve">During the 2020-2021 summer season, Spain opened Gabriel de Castilla Station and continued with shore stabilisation works due to coastal erosion difficulties. </w:t>
      </w:r>
      <w:r>
        <w:t>A report of t</w:t>
      </w:r>
      <w:r w:rsidRPr="00BF55B6">
        <w:t>h</w:t>
      </w:r>
      <w:r>
        <w:t>is</w:t>
      </w:r>
      <w:r w:rsidRPr="00BF55B6">
        <w:t xml:space="preserve"> works </w:t>
      </w:r>
      <w:r>
        <w:t xml:space="preserve">was submitted to ATIP 2019/2021 </w:t>
      </w:r>
      <w:r w:rsidRPr="000D335B">
        <w:t xml:space="preserve">IP003 </w:t>
      </w:r>
      <w:r>
        <w:rPr>
          <w:i/>
        </w:rPr>
        <w:t>“</w:t>
      </w:r>
      <w:r w:rsidRPr="00BD2612">
        <w:rPr>
          <w:i/>
        </w:rPr>
        <w:t>Mitigation of erosion of the coastline at the Spanish Antarctic Base Gabriel de Castilla”</w:t>
      </w:r>
      <w:r w:rsidRPr="000D335B">
        <w:t xml:space="preserve">. </w:t>
      </w:r>
      <w:r>
        <w:t>Because of the COVID pandemic, the Spanish Antarctic campaign has been shortened and the</w:t>
      </w:r>
      <w:r w:rsidRPr="00BF55B6">
        <w:t xml:space="preserve"> monitor</w:t>
      </w:r>
      <w:r>
        <w:t xml:space="preserve">ing has been very limited but, </w:t>
      </w:r>
      <w:r w:rsidRPr="00BF55B6">
        <w:t>the results</w:t>
      </w:r>
      <w:r>
        <w:t xml:space="preserve"> observed</w:t>
      </w:r>
      <w:r w:rsidRPr="00BF55B6">
        <w:t xml:space="preserve"> are as expected. Although work has not yet been completed, it is in a final stage. </w:t>
      </w:r>
    </w:p>
    <w:p w14:paraId="02A2F28F" w14:textId="77777777" w:rsidR="00F8376B" w:rsidRPr="00BF55B6" w:rsidRDefault="00F8376B" w:rsidP="00F8376B">
      <w:pPr>
        <w:spacing w:line="360" w:lineRule="auto"/>
        <w:jc w:val="both"/>
      </w:pPr>
      <w:r w:rsidRPr="00BF55B6">
        <w:t xml:space="preserve">Due to COVID-19 protocols, the Argentine National Program, decided not to open its summer stations </w:t>
      </w:r>
      <w:r>
        <w:t>during the 2020/2021 season</w:t>
      </w:r>
      <w:r w:rsidRPr="00BF55B6">
        <w:t xml:space="preserve"> and only carry out supervisory landings at each location. Due to weather </w:t>
      </w:r>
      <w:proofErr w:type="gramStart"/>
      <w:r w:rsidRPr="00BF55B6">
        <w:t>conditions</w:t>
      </w:r>
      <w:proofErr w:type="gramEnd"/>
      <w:r w:rsidRPr="00BF55B6">
        <w:t xml:space="preserve"> it was not possible to disembark at Argentine Deception Station. During the previous season (2019/2020) it was opened for a few days to carry out maintenance work at the station and all the accumulated waste was evacuated. Argentina and Spain expressed their intentions to open their stations </w:t>
      </w:r>
      <w:r>
        <w:t>during the 2021/2022 season</w:t>
      </w:r>
      <w:r w:rsidRPr="00BF55B6">
        <w:t xml:space="preserve"> and offered to collaborate with Chile to support its research projects on Deception Island </w:t>
      </w:r>
      <w:r>
        <w:t>during this period</w:t>
      </w:r>
      <w:r w:rsidRPr="00BF55B6">
        <w:t>.</w:t>
      </w:r>
    </w:p>
    <w:p w14:paraId="40400069"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Visitor Information</w:t>
      </w:r>
    </w:p>
    <w:p w14:paraId="725C9948" w14:textId="77777777" w:rsidR="00F8376B" w:rsidRPr="00BF55B6" w:rsidRDefault="00F8376B" w:rsidP="00F8376B">
      <w:pPr>
        <w:spacing w:line="360" w:lineRule="auto"/>
        <w:jc w:val="both"/>
      </w:pPr>
      <w:r w:rsidRPr="00BF55B6">
        <w:lastRenderedPageBreak/>
        <w:t xml:space="preserve">Regarding the visitor's brochure agreed by members, Argentina </w:t>
      </w:r>
      <w:r>
        <w:t>noted</w:t>
      </w:r>
      <w:r w:rsidRPr="00BF55B6">
        <w:t xml:space="preserve"> that the brochure </w:t>
      </w:r>
      <w:r>
        <w:t>has been</w:t>
      </w:r>
      <w:r w:rsidRPr="00BF55B6">
        <w:t xml:space="preserve"> available at the two yacht clubs in the city of Ushuaia - since </w:t>
      </w:r>
      <w:r>
        <w:t xml:space="preserve">the </w:t>
      </w:r>
      <w:r w:rsidRPr="00BF55B6">
        <w:t xml:space="preserve">summer 2019/2020- for distribution </w:t>
      </w:r>
      <w:r>
        <w:t>to</w:t>
      </w:r>
      <w:r w:rsidRPr="00BF55B6">
        <w:t xml:space="preserve"> those planning to undertake non-governmental activities within the ASMA. Both clubs reported a satisfactory feedback on the brochure. Due to the absence of tourist activity during the 2020/</w:t>
      </w:r>
      <w:r>
        <w:t>20</w:t>
      </w:r>
      <w:r w:rsidRPr="00BF55B6">
        <w:t xml:space="preserve">21 season, </w:t>
      </w:r>
      <w:proofErr w:type="gramStart"/>
      <w:r>
        <w:t>as a result of</w:t>
      </w:r>
      <w:proofErr w:type="gramEnd"/>
      <w:r w:rsidRPr="00BF55B6">
        <w:t xml:space="preserve"> the pandemic, printed copies are still available for distribution during the upcoming season. Members agreed that from summer 2021/2022, </w:t>
      </w:r>
      <w:r>
        <w:t xml:space="preserve">the digital </w:t>
      </w:r>
      <w:r w:rsidRPr="00BF55B6">
        <w:t xml:space="preserve">brochure will also be available at the port of Punta Arenas </w:t>
      </w:r>
      <w:r>
        <w:t xml:space="preserve">and Puerto Williams (Chile) </w:t>
      </w:r>
      <w:r w:rsidRPr="00BF55B6">
        <w:t xml:space="preserve">for distribution to yachts </w:t>
      </w:r>
      <w:proofErr w:type="gramStart"/>
      <w:r w:rsidRPr="00BF55B6">
        <w:t>and also</w:t>
      </w:r>
      <w:proofErr w:type="gramEnd"/>
      <w:r w:rsidRPr="00BF55B6">
        <w:t xml:space="preserve"> will be made available for IAATO members.</w:t>
      </w:r>
    </w:p>
    <w:p w14:paraId="65714788"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Website</w:t>
      </w:r>
    </w:p>
    <w:p w14:paraId="45D2074B" w14:textId="77777777" w:rsidR="00F8376B" w:rsidRPr="00BF55B6" w:rsidRDefault="00F8376B" w:rsidP="00F8376B">
      <w:pPr>
        <w:spacing w:line="360" w:lineRule="auto"/>
        <w:jc w:val="both"/>
      </w:pPr>
      <w:r w:rsidRPr="00BF55B6">
        <w:t>Due to some changes to the ASMA website, the Management Group explored different alternatives in which assistance could be requested from the Antarctic Treaty Secretariat. Some of the alternatives considered were:</w:t>
      </w:r>
    </w:p>
    <w:p w14:paraId="256EAEC0" w14:textId="77777777" w:rsidR="00F8376B" w:rsidRPr="00BF55B6" w:rsidRDefault="00F8376B" w:rsidP="00F8376B">
      <w:pPr>
        <w:pStyle w:val="Prrafodelista"/>
        <w:numPr>
          <w:ilvl w:val="0"/>
          <w:numId w:val="21"/>
        </w:numPr>
        <w:spacing w:line="360" w:lineRule="auto"/>
        <w:jc w:val="both"/>
      </w:pPr>
      <w:r w:rsidRPr="00BF55B6">
        <w:t xml:space="preserve">To include a link in the </w:t>
      </w:r>
      <w:r>
        <w:t>Antarctic Treaty Secretariat (</w:t>
      </w:r>
      <w:r w:rsidRPr="00BF55B6">
        <w:t>ATS</w:t>
      </w:r>
      <w:r>
        <w:t>)</w:t>
      </w:r>
      <w:r w:rsidRPr="00BF55B6">
        <w:t xml:space="preserve"> website, to access the </w:t>
      </w:r>
      <w:r>
        <w:t>Deception Island (</w:t>
      </w:r>
      <w:r w:rsidRPr="00BF55B6">
        <w:t>DI</w:t>
      </w:r>
      <w:r>
        <w:t>)</w:t>
      </w:r>
      <w:r w:rsidRPr="00BF55B6">
        <w:t xml:space="preserve"> website. This could be done immediately at the request of the ATCM.</w:t>
      </w:r>
    </w:p>
    <w:p w14:paraId="2232C1CF" w14:textId="77777777" w:rsidR="00F8376B" w:rsidRPr="00BF55B6" w:rsidRDefault="00F8376B" w:rsidP="00F8376B">
      <w:pPr>
        <w:pStyle w:val="Prrafodelista"/>
        <w:numPr>
          <w:ilvl w:val="0"/>
          <w:numId w:val="21"/>
        </w:numPr>
        <w:spacing w:line="360" w:lineRule="auto"/>
        <w:jc w:val="both"/>
      </w:pPr>
      <w:r w:rsidRPr="00BF55B6">
        <w:t>Ask the ATS to host the D</w:t>
      </w:r>
      <w:r>
        <w:t>eception Island</w:t>
      </w:r>
      <w:r w:rsidRPr="00BF55B6">
        <w:t xml:space="preserve"> </w:t>
      </w:r>
      <w:proofErr w:type="gramStart"/>
      <w:r w:rsidRPr="00BF55B6">
        <w:t>website, but</w:t>
      </w:r>
      <w:proofErr w:type="gramEnd"/>
      <w:r w:rsidRPr="00BF55B6">
        <w:t xml:space="preserve"> remain as a link to an external website (D</w:t>
      </w:r>
      <w:r>
        <w:t>eception Island Management Group</w:t>
      </w:r>
      <w:r w:rsidRPr="00BF55B6">
        <w:t xml:space="preserve"> members develop the content independently).</w:t>
      </w:r>
    </w:p>
    <w:p w14:paraId="1041F5AC" w14:textId="77777777" w:rsidR="00F8376B" w:rsidRPr="00BF55B6" w:rsidRDefault="00F8376B" w:rsidP="00F8376B">
      <w:pPr>
        <w:pStyle w:val="Prrafodelista"/>
        <w:numPr>
          <w:ilvl w:val="0"/>
          <w:numId w:val="21"/>
        </w:numPr>
        <w:spacing w:line="360" w:lineRule="auto"/>
        <w:jc w:val="both"/>
      </w:pPr>
      <w:r w:rsidRPr="00BF55B6">
        <w:t>To suggest that the CEP develop an "attractive" web section to publish ASMAs information on the ATS website.</w:t>
      </w:r>
    </w:p>
    <w:p w14:paraId="4D7A884C" w14:textId="77777777" w:rsidR="00F8376B" w:rsidRPr="00BF55B6" w:rsidRDefault="00F8376B" w:rsidP="00F8376B">
      <w:pPr>
        <w:spacing w:line="360" w:lineRule="auto"/>
        <w:jc w:val="both"/>
      </w:pPr>
      <w:r w:rsidRPr="00BF55B6">
        <w:t>Also, since</w:t>
      </w:r>
      <w:r>
        <w:t xml:space="preserve"> </w:t>
      </w:r>
      <w:r w:rsidRPr="00BF55B6">
        <w:t xml:space="preserve">there is no unified criterion among the administrators of all the ASMAs currently in force in terms of websites, the members also agreed that they will consult the managers of the other ASMAs on this matter. </w:t>
      </w:r>
    </w:p>
    <w:p w14:paraId="70CBAA04" w14:textId="77777777" w:rsidR="00F8376B" w:rsidRPr="00BF55B6" w:rsidRDefault="00F8376B" w:rsidP="00F8376B">
      <w:pPr>
        <w:spacing w:line="360" w:lineRule="auto"/>
        <w:jc w:val="both"/>
      </w:pPr>
      <w:r w:rsidRPr="00BF55B6">
        <w:t>ASMA members will continue rounds of discussion and analyse other forms of communication currently in use to provide information about the island.</w:t>
      </w:r>
      <w:r w:rsidRPr="00BF55B6" w:rsidDel="00C24062">
        <w:t xml:space="preserve"> </w:t>
      </w:r>
    </w:p>
    <w:p w14:paraId="5046568F" w14:textId="77777777" w:rsidR="00F8376B" w:rsidRPr="00BF55B6" w:rsidRDefault="00F8376B" w:rsidP="00F8376B">
      <w:pPr>
        <w:pStyle w:val="ATSHeading2"/>
        <w:spacing w:line="360" w:lineRule="auto"/>
        <w:rPr>
          <w:rFonts w:ascii="Times New Roman" w:hAnsi="Times New Roman"/>
          <w:b w:val="0"/>
        </w:rPr>
      </w:pPr>
      <w:r w:rsidRPr="00BF55B6">
        <w:rPr>
          <w:rFonts w:ascii="Times New Roman" w:hAnsi="Times New Roman"/>
          <w:b w:val="0"/>
        </w:rPr>
        <w:t>Safety and the escape plan</w:t>
      </w:r>
    </w:p>
    <w:p w14:paraId="35739693" w14:textId="77777777" w:rsidR="00F8376B" w:rsidRPr="00BF55B6" w:rsidRDefault="00F8376B" w:rsidP="00F8376B">
      <w:pPr>
        <w:spacing w:line="360" w:lineRule="auto"/>
        <w:jc w:val="both"/>
      </w:pPr>
      <w:r w:rsidRPr="00BF55B6">
        <w:t xml:space="preserve">The Management Group stressed the importance of analysing alternatives to improve </w:t>
      </w:r>
      <w:r>
        <w:t xml:space="preserve">volcanic activity </w:t>
      </w:r>
      <w:r w:rsidRPr="00BF55B6">
        <w:t xml:space="preserve">monitoring and </w:t>
      </w:r>
      <w:proofErr w:type="gramStart"/>
      <w:r>
        <w:t>carry on</w:t>
      </w:r>
      <w:proofErr w:type="gramEnd"/>
      <w:r>
        <w:t xml:space="preserve"> </w:t>
      </w:r>
      <w:r w:rsidRPr="00BF55B6">
        <w:t>provi</w:t>
      </w:r>
      <w:r>
        <w:t>ding</w:t>
      </w:r>
      <w:r w:rsidRPr="00BF55B6">
        <w:t xml:space="preserve"> advice on the escape plan</w:t>
      </w:r>
      <w:r>
        <w:t xml:space="preserve"> based on the scientific advances</w:t>
      </w:r>
      <w:r w:rsidRPr="00BF55B6">
        <w:t>. The issue requires further discussion among the Parties and will be further discussed in the forthcoming meetings.</w:t>
      </w:r>
    </w:p>
    <w:p w14:paraId="2E644B16" w14:textId="77777777" w:rsidR="00F8376B" w:rsidRPr="00BF55B6" w:rsidRDefault="00F8376B" w:rsidP="00F8376B">
      <w:pPr>
        <w:pStyle w:val="ATSHeading2"/>
        <w:spacing w:line="360" w:lineRule="auto"/>
      </w:pPr>
      <w:r w:rsidRPr="00BF55B6">
        <w:rPr>
          <w:rFonts w:ascii="Times New Roman" w:hAnsi="Times New Roman"/>
          <w:b w:val="0"/>
        </w:rPr>
        <w:t>Next actions</w:t>
      </w:r>
    </w:p>
    <w:p w14:paraId="58A161FC" w14:textId="77777777" w:rsidR="00F8376B" w:rsidRPr="00BF55B6" w:rsidRDefault="00F8376B" w:rsidP="00F8376B">
      <w:pPr>
        <w:spacing w:line="360" w:lineRule="auto"/>
        <w:jc w:val="both"/>
      </w:pPr>
      <w:r w:rsidRPr="00BF55B6">
        <w:t>Members will continue to work on the issues identified and on any other issue that arises either among the members or at the request of the CEP.</w:t>
      </w:r>
    </w:p>
    <w:p w14:paraId="4238D5F7" w14:textId="77777777" w:rsidR="00F8376B" w:rsidRDefault="00F8376B" w:rsidP="00F8376B">
      <w:pPr>
        <w:spacing w:line="360" w:lineRule="auto"/>
        <w:jc w:val="both"/>
      </w:pPr>
    </w:p>
    <w:p w14:paraId="19754145" w14:textId="77777777" w:rsidR="00F8376B" w:rsidRDefault="00F8376B" w:rsidP="00F8376B">
      <w:pPr>
        <w:spacing w:line="360" w:lineRule="auto"/>
        <w:jc w:val="both"/>
      </w:pPr>
      <w:r w:rsidRPr="00BF55B6">
        <w:t>In accordance with the agreed Group coordination rotation system, the next two intersessional periods will be coordinated by Spain.</w:t>
      </w:r>
    </w:p>
    <w:p w14:paraId="0AA184D1" w14:textId="77777777" w:rsidR="00F8376B" w:rsidRDefault="00F8376B" w:rsidP="00952E9F"/>
    <w:sectPr w:rsidR="00F8376B"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F5D5" w14:textId="77777777" w:rsidR="00000000" w:rsidRDefault="00F8376B">
      <w:r>
        <w:separator/>
      </w:r>
    </w:p>
  </w:endnote>
  <w:endnote w:type="continuationSeparator" w:id="0">
    <w:p w14:paraId="04038DAA" w14:textId="77777777" w:rsidR="00000000" w:rsidRDefault="00F8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B20EC" w14:textId="77777777" w:rsidR="00FA0B9F" w:rsidRDefault="00F8376B" w:rsidP="00CF5C82">
    <w:pPr>
      <w:framePr w:wrap="around" w:vAnchor="text" w:hAnchor="margin" w:xAlign="right" w:y="1"/>
    </w:pPr>
    <w:r>
      <w:fldChar w:fldCharType="begin"/>
    </w:r>
    <w:r>
      <w:instrText xml:space="preserve">PAGE  </w:instrText>
    </w:r>
    <w:r>
      <w:fldChar w:fldCharType="separate"/>
    </w:r>
    <w:r>
      <w:fldChar w:fldCharType="end"/>
    </w:r>
  </w:p>
  <w:p w14:paraId="66FAC30A" w14:textId="77777777" w:rsidR="00FA0B9F" w:rsidRDefault="00F8376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0041" w14:textId="77777777" w:rsidR="00FA0B9F" w:rsidRDefault="00F8376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BF971E9" w14:textId="31D75C23" w:rsidR="00FA0B9F" w:rsidRDefault="00F8376B" w:rsidP="00F8376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2F79" w14:textId="77777777" w:rsidR="00E311C9" w:rsidRDefault="00F8376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19219A9" w14:textId="77777777" w:rsidR="00E311C9" w:rsidRDefault="00F8376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63D0" w14:textId="77777777" w:rsidR="00000000" w:rsidRDefault="00F8376B">
      <w:r>
        <w:separator/>
      </w:r>
    </w:p>
  </w:footnote>
  <w:footnote w:type="continuationSeparator" w:id="0">
    <w:p w14:paraId="16C92FAC" w14:textId="77777777" w:rsidR="00000000" w:rsidRDefault="00F8376B">
      <w:r>
        <w:continuationSeparator/>
      </w:r>
    </w:p>
  </w:footnote>
  <w:footnote w:id="1">
    <w:p w14:paraId="4255B40E" w14:textId="77777777" w:rsidR="00F8376B" w:rsidRPr="00801CD8" w:rsidRDefault="00F8376B" w:rsidP="00F8376B">
      <w:pPr>
        <w:pStyle w:val="Textonotapie"/>
        <w:jc w:val="both"/>
        <w:rPr>
          <w:color w:val="222222"/>
          <w:sz w:val="20"/>
          <w:szCs w:val="20"/>
          <w:shd w:val="clear" w:color="auto" w:fill="FFFFFF"/>
        </w:rPr>
      </w:pPr>
      <w:r w:rsidRPr="00801CD8">
        <w:rPr>
          <w:color w:val="222222"/>
          <w:sz w:val="20"/>
          <w:szCs w:val="20"/>
          <w:shd w:val="clear" w:color="auto" w:fill="FFFFFF"/>
        </w:rPr>
        <w:footnoteRef/>
      </w:r>
      <w:r w:rsidRPr="00801CD8">
        <w:rPr>
          <w:color w:val="222222"/>
          <w:sz w:val="20"/>
          <w:szCs w:val="20"/>
          <w:shd w:val="clear" w:color="auto" w:fill="FFFFFF"/>
          <w:lang w:val="es-AR"/>
        </w:rPr>
        <w:t xml:space="preserve"> Duarte, B., </w:t>
      </w:r>
      <w:proofErr w:type="spellStart"/>
      <w:r w:rsidRPr="00801CD8">
        <w:rPr>
          <w:color w:val="222222"/>
          <w:sz w:val="20"/>
          <w:szCs w:val="20"/>
          <w:shd w:val="clear" w:color="auto" w:fill="FFFFFF"/>
          <w:lang w:val="es-AR"/>
        </w:rPr>
        <w:t>Gameiro</w:t>
      </w:r>
      <w:proofErr w:type="spellEnd"/>
      <w:r w:rsidRPr="00801CD8">
        <w:rPr>
          <w:color w:val="222222"/>
          <w:sz w:val="20"/>
          <w:szCs w:val="20"/>
          <w:shd w:val="clear" w:color="auto" w:fill="FFFFFF"/>
          <w:lang w:val="es-AR"/>
        </w:rPr>
        <w:t xml:space="preserve">, C., Matos, A. R., Figueiredo, A., Sousa Silva, M., </w:t>
      </w:r>
      <w:proofErr w:type="spellStart"/>
      <w:r w:rsidRPr="00801CD8">
        <w:rPr>
          <w:color w:val="222222"/>
          <w:sz w:val="20"/>
          <w:szCs w:val="20"/>
          <w:shd w:val="clear" w:color="auto" w:fill="FFFFFF"/>
          <w:lang w:val="es-AR"/>
        </w:rPr>
        <w:t>Cordeiro</w:t>
      </w:r>
      <w:proofErr w:type="spellEnd"/>
      <w:r w:rsidRPr="00801CD8">
        <w:rPr>
          <w:color w:val="222222"/>
          <w:sz w:val="20"/>
          <w:szCs w:val="20"/>
          <w:shd w:val="clear" w:color="auto" w:fill="FFFFFF"/>
          <w:lang w:val="es-AR"/>
        </w:rPr>
        <w:t xml:space="preserve">, C., </w:t>
      </w:r>
      <w:proofErr w:type="spellStart"/>
      <w:r w:rsidRPr="00801CD8">
        <w:rPr>
          <w:color w:val="222222"/>
          <w:sz w:val="20"/>
          <w:szCs w:val="20"/>
          <w:shd w:val="clear" w:color="auto" w:fill="FFFFFF"/>
          <w:lang w:val="es-AR"/>
        </w:rPr>
        <w:t>Caçador</w:t>
      </w:r>
      <w:proofErr w:type="spellEnd"/>
      <w:r w:rsidRPr="00801CD8">
        <w:rPr>
          <w:color w:val="222222"/>
          <w:sz w:val="20"/>
          <w:szCs w:val="20"/>
          <w:shd w:val="clear" w:color="auto" w:fill="FFFFFF"/>
          <w:lang w:val="es-AR"/>
        </w:rPr>
        <w:t>, I., Reis-</w:t>
      </w:r>
      <w:proofErr w:type="spellStart"/>
      <w:r w:rsidRPr="00801CD8">
        <w:rPr>
          <w:color w:val="222222"/>
          <w:sz w:val="20"/>
          <w:szCs w:val="20"/>
          <w:shd w:val="clear" w:color="auto" w:fill="FFFFFF"/>
          <w:lang w:val="es-AR"/>
        </w:rPr>
        <w:t>SantoS</w:t>
      </w:r>
      <w:proofErr w:type="spellEnd"/>
      <w:r w:rsidRPr="00801CD8">
        <w:rPr>
          <w:color w:val="222222"/>
          <w:sz w:val="20"/>
          <w:szCs w:val="20"/>
          <w:shd w:val="clear" w:color="auto" w:fill="FFFFFF"/>
          <w:lang w:val="es-AR"/>
        </w:rPr>
        <w:t xml:space="preserve">, P. Fonseca, V.&amp; Cabrita, M. T. (2021). </w:t>
      </w:r>
      <w:r w:rsidRPr="00801CD8">
        <w:rPr>
          <w:color w:val="222222"/>
          <w:sz w:val="20"/>
          <w:szCs w:val="20"/>
          <w:shd w:val="clear" w:color="auto" w:fill="FFFFFF"/>
        </w:rPr>
        <w:t>First screening of biocides, persistent organic pollutants, pharmaceutical and personal care products in Antarctic phytoplankton from Deception Island by FT-ICR-MS. Chemosphere, 274, 129860.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B2546D" w14:paraId="3AC5A2BE" w14:textId="77777777" w:rsidTr="00490760">
      <w:trPr>
        <w:trHeight w:val="344"/>
        <w:jc w:val="center"/>
      </w:trPr>
      <w:tc>
        <w:tcPr>
          <w:tcW w:w="5495" w:type="dxa"/>
        </w:tcPr>
        <w:p w14:paraId="55F46EF9" w14:textId="77777777" w:rsidR="00DB7C09" w:rsidRDefault="00F8376B" w:rsidP="00F968D4"/>
      </w:tc>
      <w:tc>
        <w:tcPr>
          <w:tcW w:w="4253" w:type="dxa"/>
          <w:gridSpan w:val="2"/>
        </w:tcPr>
        <w:p w14:paraId="1D5231FB" w14:textId="77777777" w:rsidR="00DB7C09" w:rsidRPr="00BD47E4" w:rsidRDefault="00F8376B" w:rsidP="002A07BC">
          <w:pPr>
            <w:jc w:val="right"/>
            <w:rPr>
              <w:b/>
              <w:sz w:val="32"/>
              <w:szCs w:val="32"/>
            </w:rPr>
          </w:pPr>
          <w:bookmarkStart w:id="2" w:name="type"/>
          <w:r w:rsidRPr="00BD47E4">
            <w:rPr>
              <w:b/>
              <w:sz w:val="32"/>
              <w:szCs w:val="32"/>
            </w:rPr>
            <w:t>IP</w:t>
          </w:r>
          <w:bookmarkEnd w:id="2"/>
        </w:p>
      </w:tc>
      <w:tc>
        <w:tcPr>
          <w:tcW w:w="1524" w:type="dxa"/>
          <w:gridSpan w:val="2"/>
        </w:tcPr>
        <w:p w14:paraId="755436C2" w14:textId="77777777" w:rsidR="00DB7C09" w:rsidRPr="00BD47E4" w:rsidRDefault="00F8376B" w:rsidP="00DB7C09">
          <w:pPr>
            <w:rPr>
              <w:b/>
              <w:sz w:val="32"/>
              <w:szCs w:val="32"/>
            </w:rPr>
          </w:pPr>
          <w:bookmarkStart w:id="3" w:name="number"/>
          <w:r w:rsidRPr="00BD47E4">
            <w:rPr>
              <w:b/>
              <w:sz w:val="32"/>
              <w:szCs w:val="32"/>
            </w:rPr>
            <w:t>100</w:t>
          </w:r>
          <w:bookmarkEnd w:id="3"/>
        </w:p>
      </w:tc>
    </w:tr>
    <w:tr w:rsidR="00B2546D" w14:paraId="3E4FC32D" w14:textId="77777777" w:rsidTr="00490760">
      <w:trPr>
        <w:trHeight w:val="2165"/>
        <w:jc w:val="center"/>
      </w:trPr>
      <w:tc>
        <w:tcPr>
          <w:tcW w:w="5495" w:type="dxa"/>
        </w:tcPr>
        <w:p w14:paraId="4B012D03" w14:textId="77777777" w:rsidR="00490760" w:rsidRPr="00EE4D48" w:rsidRDefault="00F8376B" w:rsidP="002A07BC">
          <w:pPr>
            <w:rPr>
              <w:b/>
              <w:sz w:val="28"/>
              <w:szCs w:val="28"/>
            </w:rPr>
          </w:pPr>
          <w:r>
            <w:rPr>
              <w:b/>
              <w:noProof/>
              <w:sz w:val="28"/>
              <w:szCs w:val="28"/>
            </w:rPr>
            <w:drawing>
              <wp:inline distT="0" distB="0" distL="0" distR="0" wp14:anchorId="79F452FC" wp14:editId="2D2073C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5251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728ABB4" w14:textId="77777777" w:rsidR="00490760" w:rsidRPr="00FE5146" w:rsidRDefault="00F8376B" w:rsidP="00490760">
          <w:pPr>
            <w:jc w:val="right"/>
            <w:rPr>
              <w:sz w:val="144"/>
              <w:szCs w:val="144"/>
            </w:rPr>
          </w:pPr>
          <w:r w:rsidRPr="00FE5146">
            <w:rPr>
              <w:sz w:val="144"/>
              <w:szCs w:val="144"/>
            </w:rPr>
            <w:t>ENG</w:t>
          </w:r>
        </w:p>
      </w:tc>
    </w:tr>
    <w:tr w:rsidR="00B2546D" w14:paraId="545E7A23" w14:textId="77777777" w:rsidTr="00BD47E4">
      <w:trPr>
        <w:trHeight w:val="409"/>
        <w:jc w:val="center"/>
      </w:trPr>
      <w:tc>
        <w:tcPr>
          <w:tcW w:w="9039" w:type="dxa"/>
          <w:gridSpan w:val="2"/>
        </w:tcPr>
        <w:p w14:paraId="14FF6453" w14:textId="77777777" w:rsidR="00BD47E4" w:rsidRDefault="00F8376B" w:rsidP="002C30DA">
          <w:pPr>
            <w:jc w:val="right"/>
          </w:pPr>
          <w:r>
            <w:t>Agenda Item:</w:t>
          </w:r>
        </w:p>
      </w:tc>
      <w:tc>
        <w:tcPr>
          <w:tcW w:w="1843" w:type="dxa"/>
          <w:gridSpan w:val="2"/>
        </w:tcPr>
        <w:p w14:paraId="24B888DD" w14:textId="77777777" w:rsidR="00BD47E4" w:rsidRDefault="00F8376B" w:rsidP="002C30DA">
          <w:pPr>
            <w:jc w:val="right"/>
          </w:pPr>
          <w:bookmarkStart w:id="4" w:name="agenda"/>
          <w:r>
            <w:t>CEP 9e</w:t>
          </w:r>
          <w:bookmarkEnd w:id="4"/>
        </w:p>
      </w:tc>
      <w:tc>
        <w:tcPr>
          <w:tcW w:w="390" w:type="dxa"/>
        </w:tcPr>
        <w:p w14:paraId="56674F6A" w14:textId="77777777" w:rsidR="00BD47E4" w:rsidRDefault="00F8376B" w:rsidP="00387A65">
          <w:pPr>
            <w:jc w:val="right"/>
          </w:pPr>
        </w:p>
      </w:tc>
    </w:tr>
    <w:tr w:rsidR="00B2546D" w14:paraId="2A532A7F" w14:textId="77777777" w:rsidTr="00BD47E4">
      <w:trPr>
        <w:trHeight w:val="397"/>
        <w:jc w:val="center"/>
      </w:trPr>
      <w:tc>
        <w:tcPr>
          <w:tcW w:w="9039" w:type="dxa"/>
          <w:gridSpan w:val="2"/>
        </w:tcPr>
        <w:p w14:paraId="47806861" w14:textId="77777777" w:rsidR="00BD47E4" w:rsidRDefault="00F8376B" w:rsidP="002C30DA">
          <w:pPr>
            <w:jc w:val="right"/>
          </w:pPr>
          <w:r>
            <w:t>Presented by:</w:t>
          </w:r>
        </w:p>
      </w:tc>
      <w:tc>
        <w:tcPr>
          <w:tcW w:w="1843" w:type="dxa"/>
          <w:gridSpan w:val="2"/>
        </w:tcPr>
        <w:p w14:paraId="24313F03" w14:textId="77777777" w:rsidR="00BD47E4" w:rsidRDefault="00F8376B" w:rsidP="002C30DA">
          <w:pPr>
            <w:jc w:val="right"/>
          </w:pPr>
          <w:bookmarkStart w:id="5" w:name="party"/>
          <w:r>
            <w:t xml:space="preserve">Argentina, Chile, Norway, Spain, United Kingdom, United States, ASOC, </w:t>
          </w:r>
          <w:r>
            <w:t>IAATO</w:t>
          </w:r>
          <w:bookmarkEnd w:id="5"/>
        </w:p>
      </w:tc>
      <w:tc>
        <w:tcPr>
          <w:tcW w:w="390" w:type="dxa"/>
        </w:tcPr>
        <w:p w14:paraId="104B0D8A" w14:textId="77777777" w:rsidR="00BD47E4" w:rsidRDefault="00F8376B" w:rsidP="00387A65">
          <w:pPr>
            <w:jc w:val="right"/>
          </w:pPr>
        </w:p>
      </w:tc>
    </w:tr>
    <w:tr w:rsidR="00B2546D" w14:paraId="5C942648" w14:textId="77777777" w:rsidTr="00BD47E4">
      <w:trPr>
        <w:trHeight w:val="409"/>
        <w:jc w:val="center"/>
      </w:trPr>
      <w:tc>
        <w:tcPr>
          <w:tcW w:w="9039" w:type="dxa"/>
          <w:gridSpan w:val="2"/>
        </w:tcPr>
        <w:p w14:paraId="539208ED" w14:textId="77777777" w:rsidR="00BD47E4" w:rsidRDefault="00F8376B" w:rsidP="002C30DA">
          <w:pPr>
            <w:jc w:val="right"/>
          </w:pPr>
          <w:r>
            <w:t>Original:</w:t>
          </w:r>
        </w:p>
      </w:tc>
      <w:tc>
        <w:tcPr>
          <w:tcW w:w="1843" w:type="dxa"/>
          <w:gridSpan w:val="2"/>
        </w:tcPr>
        <w:p w14:paraId="246D4E2E" w14:textId="77777777" w:rsidR="00BD47E4" w:rsidRDefault="00F8376B" w:rsidP="002C30DA">
          <w:pPr>
            <w:jc w:val="right"/>
          </w:pPr>
          <w:bookmarkStart w:id="6" w:name="language"/>
          <w:r>
            <w:t>English</w:t>
          </w:r>
          <w:bookmarkEnd w:id="6"/>
        </w:p>
      </w:tc>
      <w:tc>
        <w:tcPr>
          <w:tcW w:w="390" w:type="dxa"/>
        </w:tcPr>
        <w:p w14:paraId="105D0BA3" w14:textId="77777777" w:rsidR="00BD47E4" w:rsidRDefault="00F8376B" w:rsidP="00387A65">
          <w:pPr>
            <w:jc w:val="right"/>
          </w:pPr>
        </w:p>
      </w:tc>
    </w:tr>
    <w:tr w:rsidR="00B2546D" w14:paraId="7BEC6DAC" w14:textId="77777777" w:rsidTr="00BD47E4">
      <w:trPr>
        <w:trHeight w:val="409"/>
        <w:jc w:val="center"/>
      </w:trPr>
      <w:tc>
        <w:tcPr>
          <w:tcW w:w="9039" w:type="dxa"/>
          <w:gridSpan w:val="2"/>
        </w:tcPr>
        <w:p w14:paraId="3A8D8F98" w14:textId="77777777" w:rsidR="0097629D" w:rsidRDefault="00F8376B" w:rsidP="002C30DA">
          <w:pPr>
            <w:jc w:val="right"/>
          </w:pPr>
          <w:r>
            <w:t>Submitted:</w:t>
          </w:r>
        </w:p>
      </w:tc>
      <w:tc>
        <w:tcPr>
          <w:tcW w:w="1843" w:type="dxa"/>
          <w:gridSpan w:val="2"/>
        </w:tcPr>
        <w:p w14:paraId="63CA8239" w14:textId="77777777" w:rsidR="0097629D" w:rsidRDefault="00F8376B" w:rsidP="0097629D">
          <w:pPr>
            <w:jc w:val="right"/>
          </w:pPr>
          <w:bookmarkStart w:id="7" w:name="date_submission"/>
          <w:r>
            <w:t>14/5/2021</w:t>
          </w:r>
          <w:bookmarkEnd w:id="7"/>
        </w:p>
      </w:tc>
      <w:tc>
        <w:tcPr>
          <w:tcW w:w="390" w:type="dxa"/>
        </w:tcPr>
        <w:p w14:paraId="6AF2B3E6" w14:textId="77777777" w:rsidR="0097629D" w:rsidRDefault="00F8376B" w:rsidP="00387A65">
          <w:pPr>
            <w:jc w:val="right"/>
          </w:pPr>
        </w:p>
      </w:tc>
    </w:tr>
  </w:tbl>
  <w:p w14:paraId="383847B6" w14:textId="77777777" w:rsidR="00AE5DD0" w:rsidRDefault="00F837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2546D" w14:paraId="69EBCC12" w14:textId="77777777">
      <w:trPr>
        <w:trHeight w:val="354"/>
        <w:jc w:val="center"/>
      </w:trPr>
      <w:tc>
        <w:tcPr>
          <w:tcW w:w="9694" w:type="dxa"/>
        </w:tcPr>
        <w:p w14:paraId="31EEC4EF" w14:textId="20689829" w:rsidR="00AE5DD0" w:rsidRPr="00BD47E4" w:rsidRDefault="00F8376B" w:rsidP="00C26F2D">
          <w:pPr>
            <w:jc w:val="right"/>
            <w:rPr>
              <w:b/>
              <w:sz w:val="32"/>
              <w:szCs w:val="32"/>
            </w:rPr>
          </w:pPr>
          <w:r>
            <w:rPr>
              <w:b/>
              <w:sz w:val="32"/>
              <w:szCs w:val="32"/>
            </w:rPr>
            <w:t>IP</w:t>
          </w:r>
        </w:p>
      </w:tc>
      <w:tc>
        <w:tcPr>
          <w:tcW w:w="1332" w:type="dxa"/>
        </w:tcPr>
        <w:p w14:paraId="3005CF3B" w14:textId="74B37E27" w:rsidR="00AE5DD0" w:rsidRPr="00BD47E4" w:rsidRDefault="00F8376B" w:rsidP="00080F4C">
          <w:pPr>
            <w:rPr>
              <w:b/>
              <w:sz w:val="32"/>
              <w:szCs w:val="32"/>
            </w:rPr>
          </w:pPr>
          <w:r>
            <w:rPr>
              <w:b/>
              <w:sz w:val="32"/>
              <w:szCs w:val="32"/>
            </w:rPr>
            <w:t>100</w:t>
          </w:r>
        </w:p>
      </w:tc>
    </w:tr>
  </w:tbl>
  <w:p w14:paraId="1600ACE0" w14:textId="77777777" w:rsidR="00AE5DD0" w:rsidRDefault="00F837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59D6769"/>
    <w:multiLevelType w:val="hybridMultilevel"/>
    <w:tmpl w:val="05224A8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86577EA"/>
    <w:multiLevelType w:val="hybridMultilevel"/>
    <w:tmpl w:val="21A63D98"/>
    <w:lvl w:ilvl="0" w:tplc="A9FA86B6">
      <w:start w:val="1"/>
      <w:numFmt w:val="bullet"/>
      <w:pStyle w:val="ATSBullet1"/>
      <w:lvlText w:val=""/>
      <w:lvlJc w:val="left"/>
      <w:pPr>
        <w:tabs>
          <w:tab w:val="num" w:pos="360"/>
        </w:tabs>
        <w:ind w:left="360" w:hanging="360"/>
      </w:pPr>
      <w:rPr>
        <w:rFonts w:ascii="Symbol" w:hAnsi="Symbol" w:hint="default"/>
        <w:color w:val="auto"/>
      </w:rPr>
    </w:lvl>
    <w:lvl w:ilvl="1" w:tplc="6C043048" w:tentative="1">
      <w:start w:val="1"/>
      <w:numFmt w:val="bullet"/>
      <w:lvlText w:val="o"/>
      <w:lvlJc w:val="left"/>
      <w:pPr>
        <w:tabs>
          <w:tab w:val="num" w:pos="1440"/>
        </w:tabs>
        <w:ind w:left="1440" w:hanging="360"/>
      </w:pPr>
      <w:rPr>
        <w:rFonts w:ascii="Courier New" w:hAnsi="Courier New" w:cs="Courier New" w:hint="default"/>
      </w:rPr>
    </w:lvl>
    <w:lvl w:ilvl="2" w:tplc="89808122" w:tentative="1">
      <w:start w:val="1"/>
      <w:numFmt w:val="bullet"/>
      <w:lvlText w:val=""/>
      <w:lvlJc w:val="left"/>
      <w:pPr>
        <w:tabs>
          <w:tab w:val="num" w:pos="2160"/>
        </w:tabs>
        <w:ind w:left="2160" w:hanging="360"/>
      </w:pPr>
      <w:rPr>
        <w:rFonts w:ascii="Wingdings" w:hAnsi="Wingdings" w:hint="default"/>
      </w:rPr>
    </w:lvl>
    <w:lvl w:ilvl="3" w:tplc="57C82E92" w:tentative="1">
      <w:start w:val="1"/>
      <w:numFmt w:val="bullet"/>
      <w:lvlText w:val=""/>
      <w:lvlJc w:val="left"/>
      <w:pPr>
        <w:tabs>
          <w:tab w:val="num" w:pos="2880"/>
        </w:tabs>
        <w:ind w:left="2880" w:hanging="360"/>
      </w:pPr>
      <w:rPr>
        <w:rFonts w:ascii="Symbol" w:hAnsi="Symbol" w:hint="default"/>
      </w:rPr>
    </w:lvl>
    <w:lvl w:ilvl="4" w:tplc="ED8EEE24" w:tentative="1">
      <w:start w:val="1"/>
      <w:numFmt w:val="bullet"/>
      <w:lvlText w:val="o"/>
      <w:lvlJc w:val="left"/>
      <w:pPr>
        <w:tabs>
          <w:tab w:val="num" w:pos="3600"/>
        </w:tabs>
        <w:ind w:left="3600" w:hanging="360"/>
      </w:pPr>
      <w:rPr>
        <w:rFonts w:ascii="Courier New" w:hAnsi="Courier New" w:cs="Courier New" w:hint="default"/>
      </w:rPr>
    </w:lvl>
    <w:lvl w:ilvl="5" w:tplc="8D24369A" w:tentative="1">
      <w:start w:val="1"/>
      <w:numFmt w:val="bullet"/>
      <w:lvlText w:val=""/>
      <w:lvlJc w:val="left"/>
      <w:pPr>
        <w:tabs>
          <w:tab w:val="num" w:pos="4320"/>
        </w:tabs>
        <w:ind w:left="4320" w:hanging="360"/>
      </w:pPr>
      <w:rPr>
        <w:rFonts w:ascii="Wingdings" w:hAnsi="Wingdings" w:hint="default"/>
      </w:rPr>
    </w:lvl>
    <w:lvl w:ilvl="6" w:tplc="23FE1E02" w:tentative="1">
      <w:start w:val="1"/>
      <w:numFmt w:val="bullet"/>
      <w:lvlText w:val=""/>
      <w:lvlJc w:val="left"/>
      <w:pPr>
        <w:tabs>
          <w:tab w:val="num" w:pos="5040"/>
        </w:tabs>
        <w:ind w:left="5040" w:hanging="360"/>
      </w:pPr>
      <w:rPr>
        <w:rFonts w:ascii="Symbol" w:hAnsi="Symbol" w:hint="default"/>
      </w:rPr>
    </w:lvl>
    <w:lvl w:ilvl="7" w:tplc="77880FDA" w:tentative="1">
      <w:start w:val="1"/>
      <w:numFmt w:val="bullet"/>
      <w:lvlText w:val="o"/>
      <w:lvlJc w:val="left"/>
      <w:pPr>
        <w:tabs>
          <w:tab w:val="num" w:pos="5760"/>
        </w:tabs>
        <w:ind w:left="5760" w:hanging="360"/>
      </w:pPr>
      <w:rPr>
        <w:rFonts w:ascii="Courier New" w:hAnsi="Courier New" w:cs="Courier New" w:hint="default"/>
      </w:rPr>
    </w:lvl>
    <w:lvl w:ilvl="8" w:tplc="7D50E3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67905BD2">
      <w:start w:val="1"/>
      <w:numFmt w:val="decimal"/>
      <w:lvlText w:val="%1)"/>
      <w:lvlJc w:val="left"/>
      <w:pPr>
        <w:tabs>
          <w:tab w:val="num" w:pos="340"/>
        </w:tabs>
        <w:ind w:left="340" w:hanging="340"/>
      </w:pPr>
      <w:rPr>
        <w:rFonts w:hint="default"/>
      </w:rPr>
    </w:lvl>
    <w:lvl w:ilvl="1" w:tplc="FD741534" w:tentative="1">
      <w:start w:val="1"/>
      <w:numFmt w:val="lowerLetter"/>
      <w:lvlText w:val="%2."/>
      <w:lvlJc w:val="left"/>
      <w:pPr>
        <w:tabs>
          <w:tab w:val="num" w:pos="1440"/>
        </w:tabs>
        <w:ind w:left="1440" w:hanging="360"/>
      </w:pPr>
    </w:lvl>
    <w:lvl w:ilvl="2" w:tplc="C82CF30A" w:tentative="1">
      <w:start w:val="1"/>
      <w:numFmt w:val="lowerRoman"/>
      <w:lvlText w:val="%3."/>
      <w:lvlJc w:val="right"/>
      <w:pPr>
        <w:tabs>
          <w:tab w:val="num" w:pos="2160"/>
        </w:tabs>
        <w:ind w:left="2160" w:hanging="180"/>
      </w:pPr>
    </w:lvl>
    <w:lvl w:ilvl="3" w:tplc="8BA26B82" w:tentative="1">
      <w:start w:val="1"/>
      <w:numFmt w:val="decimal"/>
      <w:lvlText w:val="%4."/>
      <w:lvlJc w:val="left"/>
      <w:pPr>
        <w:tabs>
          <w:tab w:val="num" w:pos="2880"/>
        </w:tabs>
        <w:ind w:left="2880" w:hanging="360"/>
      </w:pPr>
    </w:lvl>
    <w:lvl w:ilvl="4" w:tplc="C3FAE108" w:tentative="1">
      <w:start w:val="1"/>
      <w:numFmt w:val="lowerLetter"/>
      <w:lvlText w:val="%5."/>
      <w:lvlJc w:val="left"/>
      <w:pPr>
        <w:tabs>
          <w:tab w:val="num" w:pos="3600"/>
        </w:tabs>
        <w:ind w:left="3600" w:hanging="360"/>
      </w:pPr>
    </w:lvl>
    <w:lvl w:ilvl="5" w:tplc="B306722C" w:tentative="1">
      <w:start w:val="1"/>
      <w:numFmt w:val="lowerRoman"/>
      <w:lvlText w:val="%6."/>
      <w:lvlJc w:val="right"/>
      <w:pPr>
        <w:tabs>
          <w:tab w:val="num" w:pos="4320"/>
        </w:tabs>
        <w:ind w:left="4320" w:hanging="180"/>
      </w:pPr>
    </w:lvl>
    <w:lvl w:ilvl="6" w:tplc="97D8B164" w:tentative="1">
      <w:start w:val="1"/>
      <w:numFmt w:val="decimal"/>
      <w:lvlText w:val="%7."/>
      <w:lvlJc w:val="left"/>
      <w:pPr>
        <w:tabs>
          <w:tab w:val="num" w:pos="5040"/>
        </w:tabs>
        <w:ind w:left="5040" w:hanging="360"/>
      </w:pPr>
    </w:lvl>
    <w:lvl w:ilvl="7" w:tplc="B7A0FEB2" w:tentative="1">
      <w:start w:val="1"/>
      <w:numFmt w:val="lowerLetter"/>
      <w:lvlText w:val="%8."/>
      <w:lvlJc w:val="left"/>
      <w:pPr>
        <w:tabs>
          <w:tab w:val="num" w:pos="5760"/>
        </w:tabs>
        <w:ind w:left="5760" w:hanging="360"/>
      </w:pPr>
    </w:lvl>
    <w:lvl w:ilvl="8" w:tplc="9DD0D994"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A134E2AA">
      <w:start w:val="1"/>
      <w:numFmt w:val="decimal"/>
      <w:lvlText w:val="%1."/>
      <w:lvlJc w:val="left"/>
      <w:pPr>
        <w:tabs>
          <w:tab w:val="num" w:pos="1057"/>
        </w:tabs>
        <w:ind w:left="1057" w:hanging="360"/>
      </w:pPr>
      <w:rPr>
        <w:rFonts w:hint="default"/>
      </w:rPr>
    </w:lvl>
    <w:lvl w:ilvl="1" w:tplc="122ECFCA" w:tentative="1">
      <w:start w:val="1"/>
      <w:numFmt w:val="lowerLetter"/>
      <w:lvlText w:val="%2."/>
      <w:lvlJc w:val="left"/>
      <w:pPr>
        <w:tabs>
          <w:tab w:val="num" w:pos="2137"/>
        </w:tabs>
        <w:ind w:left="2137" w:hanging="360"/>
      </w:pPr>
    </w:lvl>
    <w:lvl w:ilvl="2" w:tplc="2034E288" w:tentative="1">
      <w:start w:val="1"/>
      <w:numFmt w:val="lowerRoman"/>
      <w:lvlText w:val="%3."/>
      <w:lvlJc w:val="right"/>
      <w:pPr>
        <w:tabs>
          <w:tab w:val="num" w:pos="2857"/>
        </w:tabs>
        <w:ind w:left="2857" w:hanging="180"/>
      </w:pPr>
    </w:lvl>
    <w:lvl w:ilvl="3" w:tplc="320EA6F0" w:tentative="1">
      <w:start w:val="1"/>
      <w:numFmt w:val="decimal"/>
      <w:lvlText w:val="%4."/>
      <w:lvlJc w:val="left"/>
      <w:pPr>
        <w:tabs>
          <w:tab w:val="num" w:pos="3577"/>
        </w:tabs>
        <w:ind w:left="3577" w:hanging="360"/>
      </w:pPr>
    </w:lvl>
    <w:lvl w:ilvl="4" w:tplc="C2C23B84" w:tentative="1">
      <w:start w:val="1"/>
      <w:numFmt w:val="lowerLetter"/>
      <w:lvlText w:val="%5."/>
      <w:lvlJc w:val="left"/>
      <w:pPr>
        <w:tabs>
          <w:tab w:val="num" w:pos="4297"/>
        </w:tabs>
        <w:ind w:left="4297" w:hanging="360"/>
      </w:pPr>
    </w:lvl>
    <w:lvl w:ilvl="5" w:tplc="C25E15BE" w:tentative="1">
      <w:start w:val="1"/>
      <w:numFmt w:val="lowerRoman"/>
      <w:lvlText w:val="%6."/>
      <w:lvlJc w:val="right"/>
      <w:pPr>
        <w:tabs>
          <w:tab w:val="num" w:pos="5017"/>
        </w:tabs>
        <w:ind w:left="5017" w:hanging="180"/>
      </w:pPr>
    </w:lvl>
    <w:lvl w:ilvl="6" w:tplc="6980B300" w:tentative="1">
      <w:start w:val="1"/>
      <w:numFmt w:val="decimal"/>
      <w:lvlText w:val="%7."/>
      <w:lvlJc w:val="left"/>
      <w:pPr>
        <w:tabs>
          <w:tab w:val="num" w:pos="5737"/>
        </w:tabs>
        <w:ind w:left="5737" w:hanging="360"/>
      </w:pPr>
    </w:lvl>
    <w:lvl w:ilvl="7" w:tplc="7876A1A8" w:tentative="1">
      <w:start w:val="1"/>
      <w:numFmt w:val="lowerLetter"/>
      <w:lvlText w:val="%8."/>
      <w:lvlJc w:val="left"/>
      <w:pPr>
        <w:tabs>
          <w:tab w:val="num" w:pos="6457"/>
        </w:tabs>
        <w:ind w:left="6457" w:hanging="360"/>
      </w:pPr>
    </w:lvl>
    <w:lvl w:ilvl="8" w:tplc="570CD06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79145448">
      <w:start w:val="1"/>
      <w:numFmt w:val="decimal"/>
      <w:pStyle w:val="ATSNumber1"/>
      <w:lvlText w:val="%1)"/>
      <w:lvlJc w:val="left"/>
      <w:pPr>
        <w:tabs>
          <w:tab w:val="num" w:pos="720"/>
        </w:tabs>
        <w:ind w:left="720" w:hanging="360"/>
      </w:pPr>
    </w:lvl>
    <w:lvl w:ilvl="1" w:tplc="C3925F32" w:tentative="1">
      <w:start w:val="1"/>
      <w:numFmt w:val="lowerLetter"/>
      <w:lvlText w:val="%2."/>
      <w:lvlJc w:val="left"/>
      <w:pPr>
        <w:tabs>
          <w:tab w:val="num" w:pos="1440"/>
        </w:tabs>
        <w:ind w:left="1440" w:hanging="360"/>
      </w:pPr>
    </w:lvl>
    <w:lvl w:ilvl="2" w:tplc="5BFA01A4" w:tentative="1">
      <w:start w:val="1"/>
      <w:numFmt w:val="lowerRoman"/>
      <w:lvlText w:val="%3."/>
      <w:lvlJc w:val="right"/>
      <w:pPr>
        <w:tabs>
          <w:tab w:val="num" w:pos="2160"/>
        </w:tabs>
        <w:ind w:left="2160" w:hanging="180"/>
      </w:pPr>
    </w:lvl>
    <w:lvl w:ilvl="3" w:tplc="375C56FE" w:tentative="1">
      <w:start w:val="1"/>
      <w:numFmt w:val="decimal"/>
      <w:lvlText w:val="%4."/>
      <w:lvlJc w:val="left"/>
      <w:pPr>
        <w:tabs>
          <w:tab w:val="num" w:pos="2880"/>
        </w:tabs>
        <w:ind w:left="2880" w:hanging="360"/>
      </w:pPr>
    </w:lvl>
    <w:lvl w:ilvl="4" w:tplc="CA001B5A" w:tentative="1">
      <w:start w:val="1"/>
      <w:numFmt w:val="lowerLetter"/>
      <w:lvlText w:val="%5."/>
      <w:lvlJc w:val="left"/>
      <w:pPr>
        <w:tabs>
          <w:tab w:val="num" w:pos="3600"/>
        </w:tabs>
        <w:ind w:left="3600" w:hanging="360"/>
      </w:pPr>
    </w:lvl>
    <w:lvl w:ilvl="5" w:tplc="D09EE146" w:tentative="1">
      <w:start w:val="1"/>
      <w:numFmt w:val="lowerRoman"/>
      <w:lvlText w:val="%6."/>
      <w:lvlJc w:val="right"/>
      <w:pPr>
        <w:tabs>
          <w:tab w:val="num" w:pos="4320"/>
        </w:tabs>
        <w:ind w:left="4320" w:hanging="180"/>
      </w:pPr>
    </w:lvl>
    <w:lvl w:ilvl="6" w:tplc="F31279C0" w:tentative="1">
      <w:start w:val="1"/>
      <w:numFmt w:val="decimal"/>
      <w:lvlText w:val="%7."/>
      <w:lvlJc w:val="left"/>
      <w:pPr>
        <w:tabs>
          <w:tab w:val="num" w:pos="5040"/>
        </w:tabs>
        <w:ind w:left="5040" w:hanging="360"/>
      </w:pPr>
    </w:lvl>
    <w:lvl w:ilvl="7" w:tplc="4A38BAAC" w:tentative="1">
      <w:start w:val="1"/>
      <w:numFmt w:val="lowerLetter"/>
      <w:lvlText w:val="%8."/>
      <w:lvlJc w:val="left"/>
      <w:pPr>
        <w:tabs>
          <w:tab w:val="num" w:pos="5760"/>
        </w:tabs>
        <w:ind w:left="5760" w:hanging="360"/>
      </w:pPr>
    </w:lvl>
    <w:lvl w:ilvl="8" w:tplc="DF5438A0"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2A9AA44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846D620" w:tentative="1">
      <w:start w:val="1"/>
      <w:numFmt w:val="bullet"/>
      <w:lvlText w:val="o"/>
      <w:lvlJc w:val="left"/>
      <w:pPr>
        <w:tabs>
          <w:tab w:val="num" w:pos="2517"/>
        </w:tabs>
        <w:ind w:left="2517" w:hanging="360"/>
      </w:pPr>
      <w:rPr>
        <w:rFonts w:ascii="Courier New" w:hAnsi="Courier New" w:cs="Courier New" w:hint="default"/>
      </w:rPr>
    </w:lvl>
    <w:lvl w:ilvl="2" w:tplc="0D84D19C" w:tentative="1">
      <w:start w:val="1"/>
      <w:numFmt w:val="bullet"/>
      <w:lvlText w:val=""/>
      <w:lvlJc w:val="left"/>
      <w:pPr>
        <w:tabs>
          <w:tab w:val="num" w:pos="3237"/>
        </w:tabs>
        <w:ind w:left="3237" w:hanging="360"/>
      </w:pPr>
      <w:rPr>
        <w:rFonts w:ascii="Wingdings" w:hAnsi="Wingdings" w:hint="default"/>
      </w:rPr>
    </w:lvl>
    <w:lvl w:ilvl="3" w:tplc="F92C94B2" w:tentative="1">
      <w:start w:val="1"/>
      <w:numFmt w:val="bullet"/>
      <w:lvlText w:val=""/>
      <w:lvlJc w:val="left"/>
      <w:pPr>
        <w:tabs>
          <w:tab w:val="num" w:pos="3957"/>
        </w:tabs>
        <w:ind w:left="3957" w:hanging="360"/>
      </w:pPr>
      <w:rPr>
        <w:rFonts w:ascii="Symbol" w:hAnsi="Symbol" w:hint="default"/>
      </w:rPr>
    </w:lvl>
    <w:lvl w:ilvl="4" w:tplc="D65AD42E" w:tentative="1">
      <w:start w:val="1"/>
      <w:numFmt w:val="bullet"/>
      <w:lvlText w:val="o"/>
      <w:lvlJc w:val="left"/>
      <w:pPr>
        <w:tabs>
          <w:tab w:val="num" w:pos="4677"/>
        </w:tabs>
        <w:ind w:left="4677" w:hanging="360"/>
      </w:pPr>
      <w:rPr>
        <w:rFonts w:ascii="Courier New" w:hAnsi="Courier New" w:cs="Courier New" w:hint="default"/>
      </w:rPr>
    </w:lvl>
    <w:lvl w:ilvl="5" w:tplc="85962B06" w:tentative="1">
      <w:start w:val="1"/>
      <w:numFmt w:val="bullet"/>
      <w:lvlText w:val=""/>
      <w:lvlJc w:val="left"/>
      <w:pPr>
        <w:tabs>
          <w:tab w:val="num" w:pos="5397"/>
        </w:tabs>
        <w:ind w:left="5397" w:hanging="360"/>
      </w:pPr>
      <w:rPr>
        <w:rFonts w:ascii="Wingdings" w:hAnsi="Wingdings" w:hint="default"/>
      </w:rPr>
    </w:lvl>
    <w:lvl w:ilvl="6" w:tplc="F1EEE4DE" w:tentative="1">
      <w:start w:val="1"/>
      <w:numFmt w:val="bullet"/>
      <w:lvlText w:val=""/>
      <w:lvlJc w:val="left"/>
      <w:pPr>
        <w:tabs>
          <w:tab w:val="num" w:pos="6117"/>
        </w:tabs>
        <w:ind w:left="6117" w:hanging="360"/>
      </w:pPr>
      <w:rPr>
        <w:rFonts w:ascii="Symbol" w:hAnsi="Symbol" w:hint="default"/>
      </w:rPr>
    </w:lvl>
    <w:lvl w:ilvl="7" w:tplc="DC08D272" w:tentative="1">
      <w:start w:val="1"/>
      <w:numFmt w:val="bullet"/>
      <w:lvlText w:val="o"/>
      <w:lvlJc w:val="left"/>
      <w:pPr>
        <w:tabs>
          <w:tab w:val="num" w:pos="6837"/>
        </w:tabs>
        <w:ind w:left="6837" w:hanging="360"/>
      </w:pPr>
      <w:rPr>
        <w:rFonts w:ascii="Courier New" w:hAnsi="Courier New" w:cs="Courier New" w:hint="default"/>
      </w:rPr>
    </w:lvl>
    <w:lvl w:ilvl="8" w:tplc="D9F29B30"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6BD088E6">
      <w:start w:val="1"/>
      <w:numFmt w:val="decimal"/>
      <w:pStyle w:val="ATSNumber2"/>
      <w:lvlText w:val="%1."/>
      <w:lvlJc w:val="left"/>
      <w:pPr>
        <w:tabs>
          <w:tab w:val="num" w:pos="720"/>
        </w:tabs>
        <w:ind w:left="720" w:hanging="360"/>
      </w:pPr>
      <w:rPr>
        <w:rFonts w:hint="default"/>
      </w:rPr>
    </w:lvl>
    <w:lvl w:ilvl="1" w:tplc="439E6C74" w:tentative="1">
      <w:start w:val="1"/>
      <w:numFmt w:val="lowerLetter"/>
      <w:lvlText w:val="%2."/>
      <w:lvlJc w:val="left"/>
      <w:pPr>
        <w:tabs>
          <w:tab w:val="num" w:pos="1440"/>
        </w:tabs>
        <w:ind w:left="1440" w:hanging="360"/>
      </w:pPr>
    </w:lvl>
    <w:lvl w:ilvl="2" w:tplc="30F6C796" w:tentative="1">
      <w:start w:val="1"/>
      <w:numFmt w:val="lowerRoman"/>
      <w:lvlText w:val="%3."/>
      <w:lvlJc w:val="right"/>
      <w:pPr>
        <w:tabs>
          <w:tab w:val="num" w:pos="2160"/>
        </w:tabs>
        <w:ind w:left="2160" w:hanging="180"/>
      </w:pPr>
    </w:lvl>
    <w:lvl w:ilvl="3" w:tplc="6C36E9B4" w:tentative="1">
      <w:start w:val="1"/>
      <w:numFmt w:val="decimal"/>
      <w:lvlText w:val="%4."/>
      <w:lvlJc w:val="left"/>
      <w:pPr>
        <w:tabs>
          <w:tab w:val="num" w:pos="2880"/>
        </w:tabs>
        <w:ind w:left="2880" w:hanging="360"/>
      </w:pPr>
    </w:lvl>
    <w:lvl w:ilvl="4" w:tplc="461E3E1A" w:tentative="1">
      <w:start w:val="1"/>
      <w:numFmt w:val="lowerLetter"/>
      <w:lvlText w:val="%5."/>
      <w:lvlJc w:val="left"/>
      <w:pPr>
        <w:tabs>
          <w:tab w:val="num" w:pos="3600"/>
        </w:tabs>
        <w:ind w:left="3600" w:hanging="360"/>
      </w:pPr>
    </w:lvl>
    <w:lvl w:ilvl="5" w:tplc="F80A4F56" w:tentative="1">
      <w:start w:val="1"/>
      <w:numFmt w:val="lowerRoman"/>
      <w:lvlText w:val="%6."/>
      <w:lvlJc w:val="right"/>
      <w:pPr>
        <w:tabs>
          <w:tab w:val="num" w:pos="4320"/>
        </w:tabs>
        <w:ind w:left="4320" w:hanging="180"/>
      </w:pPr>
    </w:lvl>
    <w:lvl w:ilvl="6" w:tplc="E584B61C" w:tentative="1">
      <w:start w:val="1"/>
      <w:numFmt w:val="decimal"/>
      <w:lvlText w:val="%7."/>
      <w:lvlJc w:val="left"/>
      <w:pPr>
        <w:tabs>
          <w:tab w:val="num" w:pos="5040"/>
        </w:tabs>
        <w:ind w:left="5040" w:hanging="360"/>
      </w:pPr>
    </w:lvl>
    <w:lvl w:ilvl="7" w:tplc="DFDA6612" w:tentative="1">
      <w:start w:val="1"/>
      <w:numFmt w:val="lowerLetter"/>
      <w:lvlText w:val="%8."/>
      <w:lvlJc w:val="left"/>
      <w:pPr>
        <w:tabs>
          <w:tab w:val="num" w:pos="5760"/>
        </w:tabs>
        <w:ind w:left="5760" w:hanging="360"/>
      </w:pPr>
    </w:lvl>
    <w:lvl w:ilvl="8" w:tplc="3E14EB2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5"/>
  </w:num>
  <w:num w:numId="14">
    <w:abstractNumId w:val="13"/>
  </w:num>
  <w:num w:numId="15">
    <w:abstractNumId w:val="14"/>
  </w:num>
  <w:num w:numId="16">
    <w:abstractNumId w:val="10"/>
  </w:num>
  <w:num w:numId="17">
    <w:abstractNumId w:val="12"/>
  </w:num>
  <w:num w:numId="18">
    <w:abstractNumId w:val="16"/>
  </w:num>
  <w:num w:numId="19">
    <w:abstractNumId w:val="1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6D"/>
    <w:rsid w:val="00B2546D"/>
    <w:rsid w:val="00F837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91090"/>
  <w15:chartTrackingRefBased/>
  <w15:docId w15:val="{822993BE-7198-417F-B32B-7076EBAF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F8376B"/>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1090</Words>
  <Characters>6041</Characters>
  <Application>Microsoft Office Word</Application>
  <DocSecurity>0</DocSecurity>
  <Lines>262</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2021-05-14T18:22:00Z</dcterms:modified>
</cp:coreProperties>
</file>