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716E" w14:textId="77777777" w:rsidR="00C26F2D" w:rsidRPr="00BF077B" w:rsidRDefault="00641F98" w:rsidP="00BF077B">
      <w:pPr>
        <w:pStyle w:val="ATSNormal"/>
        <w:rPr>
          <w:rStyle w:val="Ttulodellibro"/>
        </w:rPr>
      </w:pPr>
    </w:p>
    <w:p w14:paraId="26806367" w14:textId="77777777" w:rsidR="002F0A13" w:rsidRDefault="00641F98" w:rsidP="004B4A60">
      <w:pPr>
        <w:rPr>
          <w:b/>
          <w:u w:val="single"/>
          <w:lang w:val="es-ES_tradnl"/>
        </w:rPr>
      </w:pPr>
    </w:p>
    <w:p w14:paraId="2672231D" w14:textId="77777777" w:rsidR="002F0A13" w:rsidRDefault="00641F98" w:rsidP="004B4A60">
      <w:pPr>
        <w:rPr>
          <w:b/>
          <w:u w:val="single"/>
          <w:lang w:val="es-ES_tradnl"/>
        </w:rPr>
      </w:pPr>
    </w:p>
    <w:p w14:paraId="03B9C7F6" w14:textId="77777777" w:rsidR="002F0A13" w:rsidRDefault="00641F98" w:rsidP="004B4A60">
      <w:pPr>
        <w:rPr>
          <w:b/>
          <w:u w:val="single"/>
          <w:lang w:val="es-ES_tradnl"/>
        </w:rPr>
      </w:pPr>
    </w:p>
    <w:p w14:paraId="0938D33B" w14:textId="77777777" w:rsidR="002F0A13" w:rsidRDefault="00641F98" w:rsidP="004B4A60">
      <w:pPr>
        <w:rPr>
          <w:b/>
          <w:u w:val="single"/>
          <w:lang w:val="es-ES_tradnl"/>
        </w:rPr>
      </w:pPr>
    </w:p>
    <w:p w14:paraId="640C2E03" w14:textId="77777777" w:rsidR="00C26F2D" w:rsidRDefault="00641F98" w:rsidP="004B4A60">
      <w:pPr>
        <w:rPr>
          <w:b/>
          <w:u w:val="single"/>
          <w:lang w:val="es-ES_tradnl"/>
        </w:rPr>
      </w:pPr>
    </w:p>
    <w:p w14:paraId="424E100B" w14:textId="77777777" w:rsidR="004B4A60" w:rsidRPr="0057246E" w:rsidRDefault="001614DA" w:rsidP="001B789F">
      <w:pPr>
        <w:pStyle w:val="ATSTitle"/>
      </w:pPr>
      <w:bookmarkStart w:id="0" w:name="name"/>
      <w:r>
        <w:t>Progress in the revision process of the Management Plan for Antarctic Specially Managed Area Nº 1, Admiralty Bay</w:t>
      </w:r>
      <w:bookmarkEnd w:id="0"/>
    </w:p>
    <w:p w14:paraId="47CA3F80" w14:textId="77777777" w:rsidR="004B4A60" w:rsidRPr="0057246E" w:rsidRDefault="00641F98" w:rsidP="00F75424">
      <w:pPr>
        <w:jc w:val="center"/>
      </w:pPr>
    </w:p>
    <w:p w14:paraId="34F2F29C" w14:textId="77777777" w:rsidR="004B4A60" w:rsidRPr="002F0A13" w:rsidRDefault="00641F98" w:rsidP="002F0A13"/>
    <w:p w14:paraId="67520DBB" w14:textId="77777777" w:rsidR="004B4A60" w:rsidRDefault="00641F98" w:rsidP="00F75424">
      <w:pPr>
        <w:jc w:val="center"/>
      </w:pPr>
      <w:bookmarkStart w:id="1" w:name="memo"/>
      <w:bookmarkEnd w:id="1"/>
    </w:p>
    <w:p w14:paraId="51E5AE93" w14:textId="77777777" w:rsidR="0097629D" w:rsidRDefault="00641F98" w:rsidP="00F75424">
      <w:pPr>
        <w:jc w:val="center"/>
      </w:pPr>
    </w:p>
    <w:p w14:paraId="73672FF7" w14:textId="77777777" w:rsidR="0097629D" w:rsidRDefault="00641F98" w:rsidP="00F75424">
      <w:pPr>
        <w:jc w:val="center"/>
      </w:pPr>
    </w:p>
    <w:p w14:paraId="58A80C84" w14:textId="77777777" w:rsidR="0097629D" w:rsidRDefault="00641F98" w:rsidP="00F75424">
      <w:pPr>
        <w:jc w:val="center"/>
      </w:pPr>
    </w:p>
    <w:p w14:paraId="41F51279" w14:textId="77777777" w:rsidR="0097629D" w:rsidRPr="00C26F2D" w:rsidRDefault="00641F98" w:rsidP="00F75424">
      <w:pPr>
        <w:jc w:val="center"/>
      </w:pPr>
    </w:p>
    <w:p w14:paraId="71D282B9" w14:textId="77777777" w:rsidR="004B4A60" w:rsidRPr="0057246E" w:rsidRDefault="00641F98" w:rsidP="004B4A60"/>
    <w:p w14:paraId="33EDDA16" w14:textId="77777777" w:rsidR="00C26F2D" w:rsidRDefault="00641F98" w:rsidP="00952E9F">
      <w:pPr>
        <w:sectPr w:rsidR="00C26F2D" w:rsidSect="000E1D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06FD3504" w14:textId="77777777" w:rsidR="001614DA" w:rsidRPr="007D5C68" w:rsidRDefault="001614DA" w:rsidP="001614DA">
      <w:pPr>
        <w:pStyle w:val="Ttulo1"/>
        <w:rPr>
          <w:lang w:val="en-US"/>
        </w:rPr>
      </w:pPr>
      <w:r w:rsidRPr="007D5C68">
        <w:rPr>
          <w:rFonts w:cs="Arial"/>
          <w:szCs w:val="32"/>
        </w:rPr>
        <w:lastRenderedPageBreak/>
        <w:t>Progress in the revision process of the Management Plan for Antarctic Specially Managed Area Nº 1, Admiralty Bay</w:t>
      </w:r>
    </w:p>
    <w:p w14:paraId="3AE7A190" w14:textId="77777777" w:rsidR="001614DA" w:rsidRPr="007D5C68" w:rsidRDefault="001614DA" w:rsidP="001614DA">
      <w:pPr>
        <w:pStyle w:val="ATSHeading3"/>
        <w:contextualSpacing/>
        <w:jc w:val="center"/>
        <w:rPr>
          <w:rFonts w:ascii="Arial" w:hAnsi="Arial" w:cs="Arial"/>
          <w:i/>
          <w:iCs/>
          <w:sz w:val="24"/>
          <w:lang w:val="en-US"/>
        </w:rPr>
      </w:pPr>
      <w:r w:rsidRPr="007D5C68">
        <w:rPr>
          <w:rFonts w:ascii="Arial" w:hAnsi="Arial" w:cs="Arial"/>
          <w:i/>
          <w:iCs/>
          <w:sz w:val="24"/>
          <w:lang w:val="en-US"/>
        </w:rPr>
        <w:t xml:space="preserve">Joint Information Paper Submitted by Brazil, Ecuador, </w:t>
      </w:r>
    </w:p>
    <w:p w14:paraId="632DD33F" w14:textId="77777777" w:rsidR="001614DA" w:rsidRDefault="001614DA" w:rsidP="001614DA">
      <w:pPr>
        <w:pStyle w:val="ATSHeading3"/>
        <w:contextualSpacing/>
        <w:jc w:val="center"/>
        <w:rPr>
          <w:rFonts w:ascii="Arial" w:hAnsi="Arial" w:cs="Arial"/>
          <w:i/>
          <w:iCs/>
          <w:sz w:val="24"/>
          <w:lang w:val="en-US"/>
        </w:rPr>
      </w:pPr>
      <w:r w:rsidRPr="007D5C68">
        <w:rPr>
          <w:rFonts w:ascii="Arial" w:hAnsi="Arial" w:cs="Arial"/>
          <w:i/>
          <w:iCs/>
          <w:sz w:val="24"/>
          <w:lang w:val="en-US"/>
        </w:rPr>
        <w:t>Peru, Poland and the United States</w:t>
      </w:r>
    </w:p>
    <w:p w14:paraId="700E1218" w14:textId="77777777" w:rsidR="001614DA" w:rsidRPr="009179F8" w:rsidRDefault="001614DA" w:rsidP="001614DA">
      <w:pPr>
        <w:pStyle w:val="ATSNormal"/>
        <w:rPr>
          <w:lang w:val="en-US"/>
        </w:rPr>
      </w:pPr>
    </w:p>
    <w:p w14:paraId="66D9065F" w14:textId="77777777" w:rsidR="001614DA" w:rsidRPr="007D5C68" w:rsidRDefault="001614DA" w:rsidP="001614DA">
      <w:pPr>
        <w:pStyle w:val="Ttulo3"/>
        <w:ind w:right="850"/>
        <w:jc w:val="both"/>
        <w:rPr>
          <w:rFonts w:ascii="Arial" w:hAnsi="Arial" w:cs="Arial"/>
          <w:i/>
          <w:iCs/>
          <w:szCs w:val="24"/>
        </w:rPr>
      </w:pPr>
      <w:r w:rsidRPr="007D5C68">
        <w:rPr>
          <w:rFonts w:ascii="Arial" w:hAnsi="Arial" w:cs="Arial"/>
          <w:i/>
          <w:iCs/>
          <w:szCs w:val="24"/>
        </w:rPr>
        <w:t>Summary</w:t>
      </w:r>
    </w:p>
    <w:p w14:paraId="2ED65AD5" w14:textId="77777777" w:rsidR="001614DA" w:rsidRPr="007D5C68" w:rsidRDefault="001614DA" w:rsidP="001614DA">
      <w:pPr>
        <w:kinsoku w:val="0"/>
        <w:overflowPunct w:val="0"/>
        <w:autoSpaceDE w:val="0"/>
        <w:autoSpaceDN w:val="0"/>
        <w:adjustRightInd w:val="0"/>
        <w:spacing w:line="244" w:lineRule="exact"/>
        <w:ind w:right="850"/>
        <w:jc w:val="both"/>
        <w:rPr>
          <w:color w:val="000000"/>
          <w:szCs w:val="22"/>
          <w:lang w:eastAsia="es-ES"/>
        </w:rPr>
      </w:pPr>
      <w:r w:rsidRPr="007D5C68">
        <w:rPr>
          <w:szCs w:val="22"/>
        </w:rPr>
        <w:t xml:space="preserve">In accordance with Article 6.3 of Annex V to the Protocol on Environmental Protection to the Antarctic Treaty, the ASMA 1 Management Group has initiated a five-year review of the management plan for Antarctic Specially Managed Area Admiralty Bay (ASMA No. 1). </w:t>
      </w:r>
      <w:r w:rsidRPr="007D5C68">
        <w:rPr>
          <w:rFonts w:eastAsia="Calibri"/>
          <w:szCs w:val="22"/>
          <w:lang w:val="en-US"/>
        </w:rPr>
        <w:t xml:space="preserve">Resolution 1 (2017) Annex B (Guidelines for the preparation of ASMA management plans) will be followed in the process of revising the management plan. </w:t>
      </w:r>
      <w:r w:rsidRPr="007D5C68">
        <w:rPr>
          <w:szCs w:val="22"/>
        </w:rPr>
        <w:t xml:space="preserve">According to the work plan presented in IP 71 at CEP XXII/ATCMXLII, during the intersessional period the tasks for the proposed update were initiated, and a </w:t>
      </w:r>
      <w:r w:rsidRPr="007D5C68">
        <w:rPr>
          <w:szCs w:val="22"/>
          <w:lang w:val="en-US"/>
        </w:rPr>
        <w:t>progress report for CEP Meeting (joint IP)</w:t>
      </w:r>
      <w:r w:rsidRPr="007D5C68">
        <w:rPr>
          <w:szCs w:val="22"/>
        </w:rPr>
        <w:t xml:space="preserve"> was </w:t>
      </w:r>
      <w:r w:rsidRPr="007D5C68">
        <w:rPr>
          <w:szCs w:val="22"/>
          <w:lang w:val="en-US"/>
        </w:rPr>
        <w:t>prepared</w:t>
      </w:r>
      <w:r w:rsidRPr="007D5C68">
        <w:rPr>
          <w:color w:val="000000"/>
          <w:szCs w:val="22"/>
          <w:lang w:eastAsia="es-ES"/>
        </w:rPr>
        <w:t>.</w:t>
      </w:r>
    </w:p>
    <w:p w14:paraId="70675B91" w14:textId="77777777" w:rsidR="001614DA" w:rsidRPr="002D51C6" w:rsidRDefault="001614DA" w:rsidP="001614DA">
      <w:pPr>
        <w:ind w:right="850" w:firstLine="567"/>
        <w:jc w:val="both"/>
        <w:rPr>
          <w:sz w:val="24"/>
        </w:rPr>
      </w:pPr>
    </w:p>
    <w:p w14:paraId="4830C0BD" w14:textId="77777777" w:rsidR="001614DA" w:rsidRPr="00101C42" w:rsidRDefault="001614DA" w:rsidP="001614DA">
      <w:pPr>
        <w:pStyle w:val="Ttulo3"/>
        <w:ind w:right="850"/>
        <w:jc w:val="both"/>
        <w:rPr>
          <w:rFonts w:ascii="Arial" w:hAnsi="Arial" w:cs="Arial"/>
          <w:i/>
          <w:iCs/>
          <w:szCs w:val="24"/>
        </w:rPr>
      </w:pPr>
      <w:r w:rsidRPr="00101C42">
        <w:rPr>
          <w:rFonts w:ascii="Arial" w:hAnsi="Arial" w:cs="Arial"/>
          <w:i/>
          <w:iCs/>
          <w:szCs w:val="24"/>
        </w:rPr>
        <w:t>Revision process</w:t>
      </w:r>
    </w:p>
    <w:p w14:paraId="115EDE44" w14:textId="77777777" w:rsidR="001614DA" w:rsidRDefault="001614DA" w:rsidP="001614DA">
      <w:pPr>
        <w:ind w:right="850"/>
        <w:jc w:val="both"/>
        <w:rPr>
          <w:szCs w:val="22"/>
        </w:rPr>
      </w:pPr>
      <w:r w:rsidRPr="00101C42">
        <w:rPr>
          <w:szCs w:val="22"/>
        </w:rPr>
        <w:t>As part of the process of revising the Management Plan for ASMA Nº 1, Admiralty Bay, initiated in 2019, the ASMA 1 Management Group conducted the first preliminary review of the contents of the current Management Plan, adopted under Measure 14 (2014), which included:</w:t>
      </w:r>
    </w:p>
    <w:p w14:paraId="7F8194BD" w14:textId="77777777" w:rsidR="001614DA" w:rsidRDefault="001614DA" w:rsidP="001614DA">
      <w:pPr>
        <w:ind w:right="850"/>
        <w:contextualSpacing/>
        <w:rPr>
          <w:szCs w:val="22"/>
        </w:rPr>
      </w:pPr>
    </w:p>
    <w:p w14:paraId="29342626" w14:textId="77777777" w:rsidR="001614DA" w:rsidRPr="009179F8" w:rsidRDefault="001614DA" w:rsidP="001614DA">
      <w:pPr>
        <w:pStyle w:val="Prrafodelista"/>
        <w:numPr>
          <w:ilvl w:val="0"/>
          <w:numId w:val="22"/>
        </w:numPr>
        <w:ind w:right="850"/>
        <w:contextualSpacing/>
        <w:rPr>
          <w:szCs w:val="22"/>
        </w:rPr>
      </w:pPr>
      <w:r w:rsidRPr="009179F8">
        <w:rPr>
          <w:szCs w:val="22"/>
        </w:rPr>
        <w:t>The general review of the contents of the current Management Plan and their comparison with applicable Antarctic Treaty regulations and guidelines;</w:t>
      </w:r>
    </w:p>
    <w:p w14:paraId="50A853A6" w14:textId="77777777" w:rsidR="001614DA" w:rsidRPr="00101C42" w:rsidRDefault="001614DA" w:rsidP="001614DA">
      <w:pPr>
        <w:pStyle w:val="ATSNormal"/>
        <w:numPr>
          <w:ilvl w:val="0"/>
          <w:numId w:val="22"/>
        </w:numPr>
        <w:ind w:right="850"/>
        <w:rPr>
          <w:szCs w:val="22"/>
          <w:lang w:val="en-US"/>
        </w:rPr>
      </w:pPr>
      <w:r>
        <w:rPr>
          <w:szCs w:val="22"/>
          <w:lang w:val="en-US"/>
        </w:rPr>
        <w:t>I</w:t>
      </w:r>
      <w:r w:rsidRPr="00101C42">
        <w:rPr>
          <w:szCs w:val="22"/>
          <w:lang w:val="en-US"/>
        </w:rPr>
        <w:t>dentification of issues/problems that need to be addressed in the new MP;</w:t>
      </w:r>
    </w:p>
    <w:p w14:paraId="649DEAF5" w14:textId="77777777" w:rsidR="001614DA" w:rsidRPr="00101C42" w:rsidRDefault="001614DA" w:rsidP="001614DA">
      <w:pPr>
        <w:pStyle w:val="ATSNormal"/>
        <w:numPr>
          <w:ilvl w:val="0"/>
          <w:numId w:val="22"/>
        </w:numPr>
        <w:ind w:right="850"/>
        <w:rPr>
          <w:szCs w:val="22"/>
          <w:lang w:val="en-US"/>
        </w:rPr>
      </w:pPr>
      <w:r>
        <w:rPr>
          <w:szCs w:val="22"/>
          <w:lang w:val="en-US"/>
        </w:rPr>
        <w:t>I</w:t>
      </w:r>
      <w:r w:rsidRPr="00101C42">
        <w:rPr>
          <w:szCs w:val="22"/>
          <w:lang w:val="en-US"/>
        </w:rPr>
        <w:t>dentification of formal problems;</w:t>
      </w:r>
    </w:p>
    <w:p w14:paraId="194BA92D" w14:textId="77777777" w:rsidR="001614DA" w:rsidRPr="00101C42" w:rsidRDefault="001614DA" w:rsidP="001614DA">
      <w:pPr>
        <w:pStyle w:val="ATSNormal"/>
        <w:numPr>
          <w:ilvl w:val="0"/>
          <w:numId w:val="22"/>
        </w:numPr>
        <w:ind w:right="850"/>
        <w:rPr>
          <w:szCs w:val="22"/>
          <w:lang w:val="en-US"/>
        </w:rPr>
      </w:pPr>
      <w:r>
        <w:rPr>
          <w:szCs w:val="22"/>
          <w:lang w:val="en-US"/>
        </w:rPr>
        <w:t>C</w:t>
      </w:r>
      <w:r w:rsidRPr="00101C42">
        <w:rPr>
          <w:szCs w:val="22"/>
          <w:lang w:val="en-US"/>
        </w:rPr>
        <w:t>ontacting researchers, station operators and other stakeholders to obtain scientific/technical/other information, advice or opinion;</w:t>
      </w:r>
    </w:p>
    <w:p w14:paraId="06A5D39B" w14:textId="77777777" w:rsidR="001614DA" w:rsidRPr="009179F8" w:rsidRDefault="001614DA" w:rsidP="001614DA">
      <w:pPr>
        <w:pStyle w:val="Prrafodelista"/>
        <w:numPr>
          <w:ilvl w:val="0"/>
          <w:numId w:val="22"/>
        </w:numPr>
        <w:ind w:right="850"/>
        <w:contextualSpacing/>
        <w:rPr>
          <w:szCs w:val="22"/>
        </w:rPr>
      </w:pPr>
      <w:r w:rsidRPr="009179F8">
        <w:rPr>
          <w:szCs w:val="22"/>
        </w:rPr>
        <w:t>Search for updated bibliographic material</w:t>
      </w:r>
    </w:p>
    <w:p w14:paraId="22B393E3" w14:textId="77777777" w:rsidR="001614DA" w:rsidRPr="00101C42" w:rsidRDefault="001614DA" w:rsidP="001614DA">
      <w:pPr>
        <w:pStyle w:val="Prrafodelista"/>
        <w:ind w:left="567" w:right="850"/>
        <w:contextualSpacing/>
        <w:rPr>
          <w:szCs w:val="22"/>
        </w:rPr>
      </w:pPr>
    </w:p>
    <w:p w14:paraId="5E3D363E" w14:textId="77777777" w:rsidR="001614DA" w:rsidRPr="009179F8" w:rsidRDefault="001614DA" w:rsidP="001614DA">
      <w:pPr>
        <w:pStyle w:val="ATSHeading2"/>
        <w:ind w:right="850"/>
        <w:rPr>
          <w:rFonts w:cs="Arial"/>
          <w:iCs/>
          <w:szCs w:val="24"/>
        </w:rPr>
      </w:pPr>
      <w:r w:rsidRPr="00101C42">
        <w:rPr>
          <w:rFonts w:cs="Arial"/>
          <w:iCs/>
          <w:szCs w:val="24"/>
        </w:rPr>
        <w:t>Next steps</w:t>
      </w:r>
    </w:p>
    <w:p w14:paraId="6D56CD00" w14:textId="77777777" w:rsidR="001614DA" w:rsidRPr="00101C42" w:rsidRDefault="001614DA" w:rsidP="001614DA">
      <w:pPr>
        <w:ind w:right="850"/>
        <w:jc w:val="both"/>
        <w:rPr>
          <w:szCs w:val="22"/>
        </w:rPr>
      </w:pPr>
      <w:r w:rsidRPr="00101C42">
        <w:rPr>
          <w:szCs w:val="22"/>
        </w:rPr>
        <w:t xml:space="preserve">The ASMA 1 Management Group have already started the process of reviewing the Management Plan for ASMA No. 1 and </w:t>
      </w:r>
      <w:r w:rsidRPr="00101C42">
        <w:rPr>
          <w:color w:val="000000"/>
          <w:szCs w:val="22"/>
          <w:lang w:eastAsia="es-ES"/>
        </w:rPr>
        <w:t>the next actions to be taken are the following:</w:t>
      </w:r>
    </w:p>
    <w:p w14:paraId="36036918" w14:textId="77777777" w:rsidR="001614DA" w:rsidRPr="00101C42" w:rsidRDefault="001614DA" w:rsidP="001614DA">
      <w:pPr>
        <w:pStyle w:val="Prrafodelista"/>
        <w:ind w:left="1332" w:right="850"/>
        <w:rPr>
          <w:szCs w:val="22"/>
        </w:rPr>
      </w:pPr>
    </w:p>
    <w:p w14:paraId="3BE38D5E" w14:textId="77777777" w:rsidR="001614DA" w:rsidRDefault="001614DA" w:rsidP="001614DA">
      <w:pPr>
        <w:pStyle w:val="Prrafodelista"/>
        <w:numPr>
          <w:ilvl w:val="0"/>
          <w:numId w:val="21"/>
        </w:numPr>
        <w:ind w:right="850"/>
        <w:contextualSpacing/>
        <w:rPr>
          <w:szCs w:val="22"/>
        </w:rPr>
      </w:pPr>
      <w:r w:rsidRPr="009179F8">
        <w:rPr>
          <w:szCs w:val="22"/>
        </w:rPr>
        <w:t xml:space="preserve">Continuation of exchanges with </w:t>
      </w:r>
      <w:r w:rsidRPr="009179F8">
        <w:rPr>
          <w:szCs w:val="22"/>
          <w:lang w:val="en-US"/>
        </w:rPr>
        <w:t xml:space="preserve">researchers and station operators </w:t>
      </w:r>
      <w:r w:rsidRPr="009179F8">
        <w:rPr>
          <w:szCs w:val="22"/>
          <w:lang w:eastAsia="es-ES"/>
        </w:rPr>
        <w:t>who have been developing activities in the area in the last five years</w:t>
      </w:r>
      <w:r w:rsidRPr="009179F8">
        <w:rPr>
          <w:szCs w:val="22"/>
          <w:lang w:val="en-US"/>
        </w:rPr>
        <w:t xml:space="preserve"> and other stakeholders such as SCAR, IAATO and ASOC</w:t>
      </w:r>
      <w:r w:rsidRPr="009179F8">
        <w:rPr>
          <w:szCs w:val="22"/>
        </w:rPr>
        <w:t>;</w:t>
      </w:r>
    </w:p>
    <w:p w14:paraId="23B32C36" w14:textId="77777777" w:rsidR="001614DA" w:rsidRPr="009179F8" w:rsidRDefault="001614DA" w:rsidP="001614DA">
      <w:pPr>
        <w:pStyle w:val="Prrafodelista"/>
        <w:ind w:right="850"/>
        <w:contextualSpacing/>
        <w:rPr>
          <w:szCs w:val="22"/>
        </w:rPr>
      </w:pPr>
    </w:p>
    <w:p w14:paraId="2BB3DE06" w14:textId="77777777" w:rsidR="001614DA" w:rsidRDefault="001614DA" w:rsidP="001614DA">
      <w:pPr>
        <w:pStyle w:val="Prrafodelista"/>
        <w:numPr>
          <w:ilvl w:val="0"/>
          <w:numId w:val="21"/>
        </w:numPr>
        <w:ind w:right="850"/>
        <w:contextualSpacing/>
        <w:rPr>
          <w:szCs w:val="22"/>
        </w:rPr>
      </w:pPr>
      <w:r w:rsidRPr="009179F8">
        <w:rPr>
          <w:szCs w:val="22"/>
        </w:rPr>
        <w:t>Collecting/evaluating/summarizing obtained information related to special values (aesthetic, environmental, scientific, historic, educational and touristic), updating bibliographic material, reviewing lists of species and status of populations of fauna and flora;</w:t>
      </w:r>
    </w:p>
    <w:p w14:paraId="2E594DD1" w14:textId="77777777" w:rsidR="001614DA" w:rsidRPr="009179F8" w:rsidRDefault="001614DA" w:rsidP="001614DA">
      <w:pPr>
        <w:ind w:right="850"/>
        <w:contextualSpacing/>
        <w:rPr>
          <w:szCs w:val="22"/>
        </w:rPr>
      </w:pPr>
    </w:p>
    <w:p w14:paraId="330B2943" w14:textId="77777777" w:rsidR="001614DA" w:rsidRPr="009179F8" w:rsidRDefault="001614DA" w:rsidP="001614DA">
      <w:pPr>
        <w:pStyle w:val="Prrafodelista"/>
        <w:numPr>
          <w:ilvl w:val="0"/>
          <w:numId w:val="21"/>
        </w:numPr>
        <w:ind w:right="850"/>
        <w:contextualSpacing/>
        <w:rPr>
          <w:szCs w:val="22"/>
        </w:rPr>
      </w:pPr>
      <w:r w:rsidRPr="009179F8">
        <w:rPr>
          <w:szCs w:val="22"/>
        </w:rPr>
        <w:t>Preparing a new Management Plan, Codes of Conduct and Maps;</w:t>
      </w:r>
    </w:p>
    <w:p w14:paraId="4E3ABD1D" w14:textId="77777777" w:rsidR="001614DA" w:rsidRPr="00101C42" w:rsidRDefault="001614DA" w:rsidP="001614DA">
      <w:pPr>
        <w:pStyle w:val="Prrafodelista"/>
        <w:ind w:left="0" w:right="850" w:firstLine="567"/>
        <w:jc w:val="both"/>
        <w:rPr>
          <w:szCs w:val="22"/>
        </w:rPr>
      </w:pPr>
    </w:p>
    <w:p w14:paraId="3E75F034" w14:textId="77777777" w:rsidR="001614DA" w:rsidRDefault="001614DA" w:rsidP="001614DA">
      <w:pPr>
        <w:pStyle w:val="Prrafodelista"/>
        <w:numPr>
          <w:ilvl w:val="0"/>
          <w:numId w:val="23"/>
        </w:numPr>
      </w:pPr>
      <w:r w:rsidRPr="005F3A5A">
        <w:rPr>
          <w:szCs w:val="22"/>
        </w:rPr>
        <w:t>Submitting a joint WP with the revised Management Plan to the CEP</w:t>
      </w:r>
      <w:r w:rsidRPr="005F3A5A">
        <w:rPr>
          <w:szCs w:val="22"/>
          <w:lang w:eastAsia="es-ES"/>
        </w:rPr>
        <w:t xml:space="preserve"> once the review is concluded.</w:t>
      </w:r>
    </w:p>
    <w:p w14:paraId="27306772" w14:textId="77777777" w:rsidR="001614DA" w:rsidRDefault="001614DA" w:rsidP="00952E9F"/>
    <w:sectPr w:rsidR="001614DA" w:rsidSect="00C26F2D">
      <w:headerReference w:type="default" r:id="rId14"/>
      <w:footerReference w:type="default" r:id="rId15"/>
      <w:type w:val="oddPage"/>
      <w:pgSz w:w="11907" w:h="16840" w:code="9"/>
      <w:pgMar w:top="77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AC45" w14:textId="77777777" w:rsidR="00543354" w:rsidRDefault="001614DA">
      <w:r>
        <w:separator/>
      </w:r>
    </w:p>
  </w:endnote>
  <w:endnote w:type="continuationSeparator" w:id="0">
    <w:p w14:paraId="4141209B" w14:textId="77777777" w:rsidR="00543354" w:rsidRDefault="001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2E0E" w14:textId="77777777" w:rsidR="00FA0B9F" w:rsidRDefault="001614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 w:rsidR="00641F98">
      <w:fldChar w:fldCharType="separate"/>
    </w:r>
    <w:r>
      <w:fldChar w:fldCharType="end"/>
    </w:r>
  </w:p>
  <w:p w14:paraId="2013B584" w14:textId="77777777" w:rsidR="00FA0B9F" w:rsidRDefault="00641F98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A597" w14:textId="77777777" w:rsidR="00FA0B9F" w:rsidRDefault="001614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3F4524B" w14:textId="43806047" w:rsidR="00FA0B9F" w:rsidRDefault="00641F98" w:rsidP="001614DA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02B2" w14:textId="77777777" w:rsidR="00641F98" w:rsidRDefault="00641F9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64B0" w14:textId="77777777" w:rsidR="00E311C9" w:rsidRDefault="001614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F2D7B92" w14:textId="77777777" w:rsidR="00E311C9" w:rsidRDefault="00641F98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4024" w14:textId="77777777" w:rsidR="00543354" w:rsidRDefault="001614DA">
      <w:r>
        <w:separator/>
      </w:r>
    </w:p>
  </w:footnote>
  <w:footnote w:type="continuationSeparator" w:id="0">
    <w:p w14:paraId="7F173BE6" w14:textId="77777777" w:rsidR="00543354" w:rsidRDefault="001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3769B" w14:textId="77777777" w:rsidR="00641F98" w:rsidRDefault="00641F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214DCE" w14:paraId="3C71500F" w14:textId="77777777" w:rsidTr="00490760">
      <w:trPr>
        <w:trHeight w:val="344"/>
        <w:jc w:val="center"/>
      </w:trPr>
      <w:tc>
        <w:tcPr>
          <w:tcW w:w="5495" w:type="dxa"/>
        </w:tcPr>
        <w:p w14:paraId="3365DBE2" w14:textId="77777777" w:rsidR="00DB7C09" w:rsidRDefault="00641F98" w:rsidP="00F968D4"/>
      </w:tc>
      <w:tc>
        <w:tcPr>
          <w:tcW w:w="4253" w:type="dxa"/>
          <w:gridSpan w:val="2"/>
        </w:tcPr>
        <w:p w14:paraId="65B13734" w14:textId="77777777" w:rsidR="00DB7C09" w:rsidRPr="00BD47E4" w:rsidRDefault="001614DA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5A9FB861" w14:textId="77777777" w:rsidR="00DB7C09" w:rsidRPr="00BD47E4" w:rsidRDefault="001614DA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133</w:t>
          </w:r>
          <w:bookmarkEnd w:id="3"/>
        </w:p>
      </w:tc>
    </w:tr>
    <w:tr w:rsidR="00214DCE" w14:paraId="377EBBC4" w14:textId="77777777" w:rsidTr="00490760">
      <w:trPr>
        <w:trHeight w:val="2165"/>
        <w:jc w:val="center"/>
      </w:trPr>
      <w:tc>
        <w:tcPr>
          <w:tcW w:w="5495" w:type="dxa"/>
        </w:tcPr>
        <w:p w14:paraId="62191BB9" w14:textId="77777777" w:rsidR="00490760" w:rsidRPr="00EE4D48" w:rsidRDefault="001614DA" w:rsidP="002A07BC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1E7EA07D" wp14:editId="7ADF9F84">
                <wp:extent cx="2992755" cy="162115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531638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275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784984F6" w14:textId="77777777" w:rsidR="00490760" w:rsidRPr="00FE5146" w:rsidRDefault="001614DA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214DCE" w14:paraId="179A5485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3F62559" w14:textId="77777777" w:rsidR="00BD47E4" w:rsidRDefault="001614DA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65038452" w14:textId="21D90D36" w:rsidR="00BD47E4" w:rsidRDefault="001614DA" w:rsidP="002C30DA">
          <w:pPr>
            <w:jc w:val="right"/>
          </w:pPr>
          <w:bookmarkStart w:id="4" w:name="agenda"/>
          <w:r>
            <w:t>CEP 9</w:t>
          </w:r>
          <w:bookmarkEnd w:id="4"/>
          <w:r w:rsidR="00641F98">
            <w:t>a</w:t>
          </w:r>
        </w:p>
      </w:tc>
      <w:tc>
        <w:tcPr>
          <w:tcW w:w="390" w:type="dxa"/>
        </w:tcPr>
        <w:p w14:paraId="52F83872" w14:textId="77777777" w:rsidR="00BD47E4" w:rsidRDefault="00641F98" w:rsidP="00387A65">
          <w:pPr>
            <w:jc w:val="right"/>
          </w:pPr>
        </w:p>
      </w:tc>
    </w:tr>
    <w:tr w:rsidR="00214DCE" w14:paraId="2DC88A27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16A92366" w14:textId="77777777" w:rsidR="00BD47E4" w:rsidRDefault="001614DA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71BFB28E" w14:textId="77777777" w:rsidR="00BD47E4" w:rsidRDefault="001614DA" w:rsidP="002C30DA">
          <w:pPr>
            <w:jc w:val="right"/>
          </w:pPr>
          <w:bookmarkStart w:id="5" w:name="party"/>
          <w:r>
            <w:t>Brazil, Ecuador, Peru, Poland, United States</w:t>
          </w:r>
          <w:bookmarkEnd w:id="5"/>
        </w:p>
      </w:tc>
      <w:tc>
        <w:tcPr>
          <w:tcW w:w="390" w:type="dxa"/>
        </w:tcPr>
        <w:p w14:paraId="6231DBC2" w14:textId="77777777" w:rsidR="00BD47E4" w:rsidRDefault="00641F98" w:rsidP="00387A65">
          <w:pPr>
            <w:jc w:val="right"/>
          </w:pPr>
        </w:p>
      </w:tc>
    </w:tr>
    <w:tr w:rsidR="00214DCE" w14:paraId="75A53163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168CA7F" w14:textId="77777777" w:rsidR="00BD47E4" w:rsidRDefault="001614DA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2C2D12D3" w14:textId="77777777" w:rsidR="00BD47E4" w:rsidRDefault="001614DA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5837F454" w14:textId="77777777" w:rsidR="00BD47E4" w:rsidRDefault="00641F98" w:rsidP="00387A65">
          <w:pPr>
            <w:jc w:val="right"/>
          </w:pPr>
        </w:p>
      </w:tc>
    </w:tr>
    <w:tr w:rsidR="00214DCE" w14:paraId="2246B1BB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5D6496A7" w14:textId="77777777" w:rsidR="0097629D" w:rsidRDefault="001614DA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76F46FE3" w14:textId="77777777" w:rsidR="0097629D" w:rsidRDefault="001614DA" w:rsidP="0097629D">
          <w:pPr>
            <w:jc w:val="right"/>
          </w:pPr>
          <w:bookmarkStart w:id="7" w:name="date_submission"/>
          <w:r>
            <w:t>14/5/2021</w:t>
          </w:r>
          <w:bookmarkEnd w:id="7"/>
        </w:p>
      </w:tc>
      <w:tc>
        <w:tcPr>
          <w:tcW w:w="390" w:type="dxa"/>
        </w:tcPr>
        <w:p w14:paraId="1A7554E6" w14:textId="77777777" w:rsidR="0097629D" w:rsidRDefault="00641F98" w:rsidP="00387A65">
          <w:pPr>
            <w:jc w:val="right"/>
          </w:pPr>
        </w:p>
      </w:tc>
    </w:tr>
  </w:tbl>
  <w:p w14:paraId="0D1D12ED" w14:textId="77777777" w:rsidR="00AE5DD0" w:rsidRDefault="00641F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AFCF" w14:textId="77777777" w:rsidR="00641F98" w:rsidRDefault="00641F9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214DCE" w14:paraId="22E3ADFA" w14:textId="77777777">
      <w:trPr>
        <w:trHeight w:val="354"/>
        <w:jc w:val="center"/>
      </w:trPr>
      <w:tc>
        <w:tcPr>
          <w:tcW w:w="9694" w:type="dxa"/>
        </w:tcPr>
        <w:p w14:paraId="46EAF474" w14:textId="6813B335" w:rsidR="00AE5DD0" w:rsidRPr="00BD47E4" w:rsidRDefault="001614DA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3EB0E23A" w14:textId="17E48FB2" w:rsidR="00AE5DD0" w:rsidRPr="00BD47E4" w:rsidRDefault="001614DA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133</w:t>
          </w:r>
        </w:p>
      </w:tc>
    </w:tr>
  </w:tbl>
  <w:p w14:paraId="139620AC" w14:textId="77777777" w:rsidR="00AE5DD0" w:rsidRDefault="00641F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0F04370"/>
    <w:multiLevelType w:val="hybridMultilevel"/>
    <w:tmpl w:val="C1CE989C"/>
    <w:lvl w:ilvl="0" w:tplc="D41CC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77EA"/>
    <w:multiLevelType w:val="hybridMultilevel"/>
    <w:tmpl w:val="21A63D98"/>
    <w:lvl w:ilvl="0" w:tplc="DABE5274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0D80E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2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C6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AA5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689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E45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6005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E86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91E2C"/>
    <w:multiLevelType w:val="hybridMultilevel"/>
    <w:tmpl w:val="4A5A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35C15"/>
    <w:multiLevelType w:val="hybridMultilevel"/>
    <w:tmpl w:val="A8A2E45C"/>
    <w:lvl w:ilvl="0" w:tplc="7478B8E6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D1E6F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D2D9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722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C9F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467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6C4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27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6C51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2F3AFA"/>
    <w:multiLevelType w:val="hybridMultilevel"/>
    <w:tmpl w:val="9DF09BE6"/>
    <w:lvl w:ilvl="0" w:tplc="27262FE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F6F01910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A68201C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41747564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E23A50C4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E74E22F8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0C4E6172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BE8EFA58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838E57A6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6" w15:restartNumberingAfterBreak="0">
    <w:nsid w:val="7212657C"/>
    <w:multiLevelType w:val="hybridMultilevel"/>
    <w:tmpl w:val="0A8E2A84"/>
    <w:lvl w:ilvl="0" w:tplc="3B14F102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826A92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DE1E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664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F46B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C2B9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A45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419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64B2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161"/>
    <w:multiLevelType w:val="hybridMultilevel"/>
    <w:tmpl w:val="B0868D9E"/>
    <w:lvl w:ilvl="0" w:tplc="89A288AC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9984E67A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888A8722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8B5CC846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DBB0B1B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16A281F2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9C525EC0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54D0016E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3ADA0B7E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8" w15:restartNumberingAfterBreak="0">
    <w:nsid w:val="7BFA79C1"/>
    <w:multiLevelType w:val="hybridMultilevel"/>
    <w:tmpl w:val="5314A946"/>
    <w:lvl w:ilvl="0" w:tplc="D41CC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66FC0"/>
    <w:multiLevelType w:val="hybridMultilevel"/>
    <w:tmpl w:val="57EA2900"/>
    <w:lvl w:ilvl="0" w:tplc="FFD2C7F6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3D067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AE8B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A4A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C2E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7877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5CD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7AD3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889F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12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CE"/>
    <w:rsid w:val="001614DA"/>
    <w:rsid w:val="00214DCE"/>
    <w:rsid w:val="00543354"/>
    <w:rsid w:val="006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627D6"/>
  <w15:chartTrackingRefBased/>
  <w15:docId w15:val="{A0A223D9-605E-48A1-8EAD-858B3A37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2021-05-17T16:25:00Z</dcterms:modified>
</cp:coreProperties>
</file>