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BA10" w14:textId="77777777" w:rsidR="00C26F2D" w:rsidRPr="00BF077B" w:rsidRDefault="009675E9" w:rsidP="00BF077B">
      <w:pPr>
        <w:pStyle w:val="ATSNormal"/>
        <w:rPr>
          <w:rStyle w:val="Ttulodellibro"/>
        </w:rPr>
      </w:pPr>
    </w:p>
    <w:p w14:paraId="6453CD27" w14:textId="77777777" w:rsidR="002F0A13" w:rsidRDefault="009675E9" w:rsidP="004B4A60">
      <w:pPr>
        <w:rPr>
          <w:b/>
          <w:u w:val="single"/>
          <w:lang w:val="es-ES_tradnl"/>
        </w:rPr>
      </w:pPr>
    </w:p>
    <w:p w14:paraId="7DF24D19" w14:textId="77777777" w:rsidR="002F0A13" w:rsidRDefault="009675E9" w:rsidP="004B4A60">
      <w:pPr>
        <w:rPr>
          <w:b/>
          <w:u w:val="single"/>
          <w:lang w:val="es-ES_tradnl"/>
        </w:rPr>
      </w:pPr>
    </w:p>
    <w:p w14:paraId="5384A28E" w14:textId="77777777" w:rsidR="002F0A13" w:rsidRDefault="009675E9" w:rsidP="004B4A60">
      <w:pPr>
        <w:rPr>
          <w:b/>
          <w:u w:val="single"/>
          <w:lang w:val="es-ES_tradnl"/>
        </w:rPr>
      </w:pPr>
    </w:p>
    <w:p w14:paraId="225CFFC6" w14:textId="77777777" w:rsidR="002F0A13" w:rsidRDefault="009675E9" w:rsidP="004B4A60">
      <w:pPr>
        <w:rPr>
          <w:b/>
          <w:u w:val="single"/>
          <w:lang w:val="es-ES_tradnl"/>
        </w:rPr>
      </w:pPr>
    </w:p>
    <w:p w14:paraId="64CD0EC4" w14:textId="77777777" w:rsidR="00C26F2D" w:rsidRDefault="009675E9" w:rsidP="004B4A60">
      <w:pPr>
        <w:rPr>
          <w:b/>
          <w:u w:val="single"/>
          <w:lang w:val="es-ES_tradnl"/>
        </w:rPr>
      </w:pPr>
    </w:p>
    <w:p w14:paraId="29BC6C1E" w14:textId="77777777" w:rsidR="004B4A60" w:rsidRPr="0057246E" w:rsidRDefault="009675E9" w:rsidP="001B789F">
      <w:pPr>
        <w:pStyle w:val="ATSTitle"/>
      </w:pPr>
      <w:bookmarkStart w:id="0" w:name="name"/>
      <w:r>
        <w:t>UN Ocean Conference 2022 in Lisbon, Portugal</w:t>
      </w:r>
      <w:bookmarkEnd w:id="0"/>
    </w:p>
    <w:p w14:paraId="3C8C787D" w14:textId="77777777" w:rsidR="004B4A60" w:rsidRPr="0057246E" w:rsidRDefault="009675E9" w:rsidP="00F75424">
      <w:pPr>
        <w:jc w:val="center"/>
      </w:pPr>
    </w:p>
    <w:p w14:paraId="73F73916" w14:textId="77777777" w:rsidR="004B4A60" w:rsidRPr="002F0A13" w:rsidRDefault="009675E9" w:rsidP="002F0A13"/>
    <w:p w14:paraId="6E55ED7C" w14:textId="77777777" w:rsidR="004B4A60" w:rsidRDefault="009675E9" w:rsidP="00F75424">
      <w:pPr>
        <w:jc w:val="center"/>
      </w:pPr>
      <w:bookmarkStart w:id="1" w:name="memo"/>
      <w:bookmarkEnd w:id="1"/>
    </w:p>
    <w:p w14:paraId="7184AED9" w14:textId="77777777" w:rsidR="0097629D" w:rsidRDefault="009675E9" w:rsidP="00F75424">
      <w:pPr>
        <w:jc w:val="center"/>
      </w:pPr>
    </w:p>
    <w:p w14:paraId="0A349DF7" w14:textId="77777777" w:rsidR="0097629D" w:rsidRDefault="009675E9" w:rsidP="00F75424">
      <w:pPr>
        <w:jc w:val="center"/>
      </w:pPr>
    </w:p>
    <w:p w14:paraId="1F9CCC32" w14:textId="77777777" w:rsidR="0097629D" w:rsidRDefault="009675E9" w:rsidP="00F75424">
      <w:pPr>
        <w:jc w:val="center"/>
      </w:pPr>
    </w:p>
    <w:p w14:paraId="5D526E3B" w14:textId="77777777" w:rsidR="0097629D" w:rsidRPr="00C26F2D" w:rsidRDefault="009675E9" w:rsidP="00F75424">
      <w:pPr>
        <w:jc w:val="center"/>
      </w:pPr>
    </w:p>
    <w:p w14:paraId="3E5BC5FE" w14:textId="77777777" w:rsidR="004B4A60" w:rsidRPr="0057246E" w:rsidRDefault="009675E9" w:rsidP="004B4A60"/>
    <w:p w14:paraId="61C78514" w14:textId="77777777" w:rsidR="00C26F2D" w:rsidRDefault="009675E9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046A2B08" w14:textId="77777777" w:rsidR="009675E9" w:rsidRPr="001A08B6" w:rsidRDefault="009675E9" w:rsidP="009675E9">
      <w:pPr>
        <w:pStyle w:val="ATSHeading1"/>
      </w:pPr>
      <w:bookmarkStart w:id="8" w:name="_Toc167503805"/>
      <w:bookmarkStart w:id="9" w:name="_Toc167503686"/>
      <w:bookmarkStart w:id="10" w:name="_Toc167503519"/>
      <w:bookmarkStart w:id="11" w:name="_Toc167373068"/>
      <w:r w:rsidRPr="001A08B6">
        <w:lastRenderedPageBreak/>
        <w:t xml:space="preserve">UN </w:t>
      </w:r>
      <w:r>
        <w:t>Ocean Conference 2022</w:t>
      </w:r>
      <w:r w:rsidRPr="001A08B6">
        <w:t xml:space="preserve"> </w:t>
      </w:r>
      <w:r>
        <w:t>in Lisbon, Portugal</w:t>
      </w:r>
    </w:p>
    <w:p w14:paraId="780175CB" w14:textId="77777777" w:rsidR="009675E9" w:rsidRDefault="009675E9" w:rsidP="009675E9">
      <w:pPr>
        <w:pStyle w:val="ATSTitle"/>
        <w:rPr>
          <w:sz w:val="32"/>
        </w:rPr>
      </w:pPr>
    </w:p>
    <w:p w14:paraId="6B10ED2C" w14:textId="77777777" w:rsidR="009675E9" w:rsidRDefault="009675E9" w:rsidP="009675E9">
      <w:pPr>
        <w:pStyle w:val="ATSTitle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Information Paper submitted by Portugal</w:t>
      </w:r>
      <w:bookmarkEnd w:id="8"/>
      <w:bookmarkEnd w:id="9"/>
      <w:bookmarkEnd w:id="10"/>
      <w:bookmarkEnd w:id="11"/>
      <w:r>
        <w:rPr>
          <w:rFonts w:ascii="Times New Roman" w:hAnsi="Times New Roman"/>
          <w:sz w:val="24"/>
        </w:rPr>
        <w:t>, Sweden and WMO</w:t>
      </w:r>
    </w:p>
    <w:p w14:paraId="036797B7" w14:textId="77777777" w:rsidR="009675E9" w:rsidRDefault="009675E9" w:rsidP="009675E9">
      <w:pPr>
        <w:pStyle w:val="ATSTitle"/>
        <w:rPr>
          <w:rFonts w:ascii="Times New Roman" w:hAnsi="Times New Roman"/>
          <w:sz w:val="24"/>
        </w:rPr>
      </w:pPr>
    </w:p>
    <w:p w14:paraId="3833FC28" w14:textId="77777777" w:rsidR="009675E9" w:rsidRDefault="009675E9" w:rsidP="009675E9">
      <w:pPr>
        <w:pStyle w:val="ATSTitle"/>
        <w:spacing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Summary</w:t>
      </w:r>
    </w:p>
    <w:p w14:paraId="3D5D589B" w14:textId="77777777" w:rsidR="009675E9" w:rsidRDefault="009675E9" w:rsidP="009675E9">
      <w:pPr>
        <w:pStyle w:val="ATSTitle"/>
        <w:spacing w:before="0" w:after="0"/>
        <w:jc w:val="both"/>
        <w:rPr>
          <w:rFonts w:ascii="Times New Roman" w:hAnsi="Times New Roman"/>
          <w:sz w:val="24"/>
        </w:rPr>
      </w:pPr>
    </w:p>
    <w:p w14:paraId="411D167D" w14:textId="77777777" w:rsidR="009675E9" w:rsidRPr="00D2158F" w:rsidRDefault="009675E9" w:rsidP="009675E9">
      <w:pPr>
        <w:pStyle w:val="ATSTitle"/>
        <w:spacing w:before="0" w:after="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In 2022</w:t>
      </w:r>
      <w:r w:rsidRPr="00D2158F">
        <w:rPr>
          <w:rFonts w:ascii="Times New Roman" w:hAnsi="Times New Roman"/>
          <w:b w:val="0"/>
          <w:sz w:val="24"/>
        </w:rPr>
        <w:t xml:space="preserve">, Portugal will be co-hosting </w:t>
      </w:r>
      <w:r>
        <w:rPr>
          <w:rFonts w:ascii="Times New Roman" w:hAnsi="Times New Roman"/>
          <w:b w:val="0"/>
          <w:sz w:val="24"/>
        </w:rPr>
        <w:t>– alongside Kenya – the second UN Ocean</w:t>
      </w:r>
      <w:r w:rsidRPr="00D2158F">
        <w:rPr>
          <w:rFonts w:ascii="Times New Roman" w:hAnsi="Times New Roman"/>
          <w:b w:val="0"/>
          <w:sz w:val="24"/>
        </w:rPr>
        <w:t xml:space="preserve"> Conference in support of the implementation of SDG14</w:t>
      </w:r>
      <w:r>
        <w:rPr>
          <w:rFonts w:ascii="Times New Roman" w:hAnsi="Times New Roman"/>
          <w:b w:val="0"/>
          <w:sz w:val="24"/>
        </w:rPr>
        <w:t>, after constraints due to COVID-19. The Antarctic Treaty System</w:t>
      </w:r>
      <w:r w:rsidRPr="00D2158F">
        <w:rPr>
          <w:rFonts w:ascii="Times New Roman" w:hAnsi="Times New Roman"/>
          <w:b w:val="0"/>
          <w:sz w:val="24"/>
        </w:rPr>
        <w:t xml:space="preserve"> has the capacity and expertise to be one of the key contributors </w:t>
      </w:r>
      <w:r>
        <w:rPr>
          <w:rFonts w:ascii="Times New Roman" w:hAnsi="Times New Roman"/>
          <w:b w:val="0"/>
          <w:sz w:val="24"/>
        </w:rPr>
        <w:t>to</w:t>
      </w:r>
      <w:r w:rsidRPr="00D2158F">
        <w:rPr>
          <w:rFonts w:ascii="Times New Roman" w:hAnsi="Times New Roman"/>
          <w:b w:val="0"/>
          <w:sz w:val="24"/>
        </w:rPr>
        <w:t xml:space="preserve"> the success of the event.   </w:t>
      </w:r>
      <w:r w:rsidRPr="00D2158F">
        <w:rPr>
          <w:rFonts w:ascii="Times New Roman" w:hAnsi="Times New Roman"/>
          <w:b w:val="0"/>
          <w:sz w:val="24"/>
        </w:rPr>
        <w:tab/>
      </w:r>
    </w:p>
    <w:p w14:paraId="13F48DA2" w14:textId="77777777" w:rsidR="009675E9" w:rsidRPr="00201411" w:rsidRDefault="009675E9" w:rsidP="009675E9">
      <w:pPr>
        <w:pStyle w:val="ATSTitle"/>
        <w:spacing w:before="0" w:after="0"/>
        <w:jc w:val="both"/>
        <w:rPr>
          <w:rFonts w:ascii="Times New Roman" w:hAnsi="Times New Roman"/>
          <w:b w:val="0"/>
          <w:sz w:val="24"/>
        </w:rPr>
      </w:pPr>
    </w:p>
    <w:p w14:paraId="27EA39A0" w14:textId="77777777" w:rsidR="009675E9" w:rsidRDefault="009675E9" w:rsidP="009675E9">
      <w:pPr>
        <w:pStyle w:val="ATSTitle"/>
        <w:spacing w:before="0" w:after="0"/>
        <w:jc w:val="both"/>
        <w:rPr>
          <w:rFonts w:ascii="Times New Roman" w:hAnsi="Times New Roman"/>
          <w:sz w:val="24"/>
        </w:rPr>
      </w:pPr>
    </w:p>
    <w:p w14:paraId="5FB16453" w14:textId="77777777" w:rsidR="009675E9" w:rsidRDefault="009675E9" w:rsidP="009675E9">
      <w:pPr>
        <w:pStyle w:val="ATSTitle"/>
        <w:spacing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Background</w:t>
      </w:r>
    </w:p>
    <w:p w14:paraId="33629CA5" w14:textId="77777777" w:rsidR="009675E9" w:rsidRDefault="009675E9" w:rsidP="009675E9">
      <w:pPr>
        <w:pStyle w:val="p1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F17F7">
        <w:rPr>
          <w:rFonts w:ascii="Times New Roman" w:hAnsi="Times New Roman"/>
          <w:sz w:val="24"/>
          <w:szCs w:val="24"/>
        </w:rPr>
        <w:t xml:space="preserve">The Antarctic Treaty </w:t>
      </w:r>
      <w:r>
        <w:rPr>
          <w:rFonts w:ascii="Times New Roman" w:hAnsi="Times New Roman"/>
          <w:sz w:val="24"/>
          <w:szCs w:val="24"/>
        </w:rPr>
        <w:t>applies to the area</w:t>
      </w:r>
      <w:r w:rsidRPr="00BF17F7">
        <w:rPr>
          <w:rFonts w:ascii="Times New Roman" w:hAnsi="Times New Roman"/>
          <w:sz w:val="24"/>
          <w:szCs w:val="24"/>
        </w:rPr>
        <w:t xml:space="preserve"> south of 60ºS and </w:t>
      </w:r>
      <w:r w:rsidRPr="007F3F0B">
        <w:rPr>
          <w:rFonts w:ascii="Times New Roman" w:hAnsi="Times New Roman"/>
          <w:sz w:val="24"/>
          <w:szCs w:val="24"/>
        </w:rPr>
        <w:t xml:space="preserve">has an important role in sharing and </w:t>
      </w:r>
      <w:r>
        <w:rPr>
          <w:rFonts w:ascii="Times New Roman" w:hAnsi="Times New Roman"/>
          <w:sz w:val="24"/>
          <w:szCs w:val="24"/>
        </w:rPr>
        <w:t xml:space="preserve">promoting Antarctic research </w:t>
      </w:r>
      <w:r w:rsidRPr="001B5360">
        <w:rPr>
          <w:rFonts w:ascii="Times New Roman" w:hAnsi="Times New Roman"/>
          <w:sz w:val="24"/>
          <w:szCs w:val="24"/>
        </w:rPr>
        <w:t>with</w:t>
      </w:r>
      <w:r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7F3F0B">
        <w:rPr>
          <w:rFonts w:ascii="Times New Roman" w:hAnsi="Times New Roman"/>
          <w:sz w:val="24"/>
          <w:szCs w:val="24"/>
        </w:rPr>
        <w:t>the World community, in accordance with Art. III of the Antarctic Treaty</w:t>
      </w:r>
      <w:r>
        <w:rPr>
          <w:rFonts w:ascii="Times New Roman" w:hAnsi="Times New Roman"/>
          <w:sz w:val="24"/>
          <w:szCs w:val="24"/>
        </w:rPr>
        <w:t xml:space="preserve"> (ATCM XLII/IP68)</w:t>
      </w:r>
      <w:r w:rsidRPr="007F3F0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The United Nations 2030 Agenda for Sustainable Developments</w:t>
      </w:r>
      <w:r w:rsidRPr="007F3F0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its 17 Sustainable Development Goals, the SDGs (2015), aim</w:t>
      </w:r>
      <w:r w:rsidRPr="007F3F0B">
        <w:rPr>
          <w:rFonts w:ascii="Times New Roman" w:hAnsi="Times New Roman"/>
          <w:sz w:val="24"/>
          <w:szCs w:val="24"/>
        </w:rPr>
        <w:t xml:space="preserve"> to address global challenges</w:t>
      </w:r>
      <w:r>
        <w:rPr>
          <w:rFonts w:ascii="Times New Roman" w:hAnsi="Times New Roman"/>
          <w:sz w:val="24"/>
          <w:szCs w:val="24"/>
        </w:rPr>
        <w:t xml:space="preserve"> facing humankind</w:t>
      </w:r>
      <w:r w:rsidRPr="007F3F0B">
        <w:rPr>
          <w:rFonts w:ascii="Times New Roman" w:hAnsi="Times New Roman"/>
          <w:sz w:val="24"/>
          <w:szCs w:val="24"/>
        </w:rPr>
        <w:t>, including issues</w:t>
      </w:r>
      <w:r w:rsidRPr="009E39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that overlap</w:t>
      </w:r>
      <w:r w:rsidRPr="007F3F0B">
        <w:rPr>
          <w:rFonts w:ascii="Times New Roman" w:hAnsi="Times New Roman"/>
          <w:sz w:val="24"/>
          <w:szCs w:val="24"/>
        </w:rPr>
        <w:t xml:space="preserve"> with some of the </w:t>
      </w:r>
      <w:r>
        <w:rPr>
          <w:rFonts w:ascii="Times New Roman" w:hAnsi="Times New Roman"/>
          <w:sz w:val="24"/>
          <w:szCs w:val="24"/>
        </w:rPr>
        <w:t>provisions</w:t>
      </w:r>
      <w:r w:rsidRPr="007F3F0B">
        <w:rPr>
          <w:rFonts w:ascii="Times New Roman" w:hAnsi="Times New Roman"/>
          <w:sz w:val="24"/>
          <w:szCs w:val="24"/>
        </w:rPr>
        <w:t xml:space="preserve"> of the Antarctic Treaty (Ex. Art. I, II and III)</w:t>
      </w:r>
      <w:r>
        <w:rPr>
          <w:rFonts w:ascii="Times New Roman" w:hAnsi="Times New Roman"/>
          <w:sz w:val="24"/>
          <w:szCs w:val="24"/>
        </w:rPr>
        <w:t>,</w:t>
      </w:r>
      <w:r w:rsidRPr="007F3F0B">
        <w:rPr>
          <w:rFonts w:ascii="Times New Roman" w:hAnsi="Times New Roman"/>
          <w:sz w:val="24"/>
          <w:szCs w:val="24"/>
        </w:rPr>
        <w:t xml:space="preserve"> such as climate change</w:t>
      </w:r>
      <w:r>
        <w:rPr>
          <w:rFonts w:ascii="Times New Roman" w:hAnsi="Times New Roman"/>
          <w:sz w:val="24"/>
          <w:szCs w:val="24"/>
        </w:rPr>
        <w:t xml:space="preserve"> (SDG13)</w:t>
      </w:r>
      <w:r w:rsidRPr="007F3F0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water and </w:t>
      </w:r>
      <w:r w:rsidRPr="007F3F0B">
        <w:rPr>
          <w:rFonts w:ascii="Times New Roman" w:hAnsi="Times New Roman"/>
          <w:sz w:val="24"/>
          <w:szCs w:val="24"/>
        </w:rPr>
        <w:t xml:space="preserve">ocean pollution </w:t>
      </w:r>
      <w:r>
        <w:rPr>
          <w:rFonts w:ascii="Times New Roman" w:hAnsi="Times New Roman"/>
          <w:sz w:val="24"/>
          <w:szCs w:val="24"/>
        </w:rPr>
        <w:t xml:space="preserve">(SDG6 and SDG14) </w:t>
      </w:r>
      <w:r w:rsidRPr="007F3F0B">
        <w:rPr>
          <w:rFonts w:ascii="Times New Roman" w:hAnsi="Times New Roman"/>
          <w:sz w:val="24"/>
          <w:szCs w:val="24"/>
        </w:rPr>
        <w:t>and gender equality</w:t>
      </w:r>
      <w:r>
        <w:rPr>
          <w:rFonts w:ascii="Times New Roman" w:hAnsi="Times New Roman"/>
          <w:sz w:val="24"/>
          <w:szCs w:val="24"/>
        </w:rPr>
        <w:t xml:space="preserve"> (SDG5)</w:t>
      </w:r>
      <w:r w:rsidRPr="007F3F0B">
        <w:rPr>
          <w:rFonts w:ascii="Times New Roman" w:hAnsi="Times New Roman"/>
          <w:sz w:val="24"/>
          <w:szCs w:val="24"/>
        </w:rPr>
        <w:t xml:space="preserve">. </w:t>
      </w:r>
    </w:p>
    <w:p w14:paraId="69202D45" w14:textId="77777777" w:rsidR="009675E9" w:rsidRDefault="009675E9" w:rsidP="009675E9">
      <w:pPr>
        <w:pStyle w:val="p1"/>
        <w:ind w:left="0" w:firstLine="708"/>
        <w:jc w:val="both"/>
        <w:rPr>
          <w:rFonts w:ascii="Times New Roman" w:hAnsi="Times New Roman"/>
          <w:sz w:val="24"/>
          <w:szCs w:val="24"/>
        </w:rPr>
      </w:pPr>
    </w:p>
    <w:p w14:paraId="1275AD46" w14:textId="77777777" w:rsidR="009675E9" w:rsidRPr="00364C9E" w:rsidRDefault="009675E9" w:rsidP="009675E9">
      <w:pPr>
        <w:pStyle w:val="NormalWeb"/>
        <w:spacing w:before="0" w:beforeAutospacing="0" w:after="0" w:afterAutospacing="0"/>
        <w:rPr>
          <w:color w:val="000000"/>
        </w:rPr>
      </w:pPr>
    </w:p>
    <w:p w14:paraId="47851DE9" w14:textId="77777777" w:rsidR="009675E9" w:rsidRPr="00381B0F" w:rsidRDefault="009675E9" w:rsidP="009675E9">
      <w:pPr>
        <w:pStyle w:val="p1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2022</w:t>
      </w:r>
      <w:r w:rsidRPr="00FE1406">
        <w:rPr>
          <w:rFonts w:ascii="Times New Roman" w:hAnsi="Times New Roman"/>
          <w:b/>
          <w:sz w:val="24"/>
          <w:szCs w:val="24"/>
        </w:rPr>
        <w:t xml:space="preserve"> UN Oceans Conference</w:t>
      </w:r>
    </w:p>
    <w:p w14:paraId="58D9586C" w14:textId="77777777" w:rsidR="009675E9" w:rsidRPr="00E03D0C" w:rsidRDefault="009675E9" w:rsidP="009675E9">
      <w:pPr>
        <w:jc w:val="both"/>
      </w:pPr>
      <w:r>
        <w:t>Organized by Portugal and Kenya, t</w:t>
      </w:r>
      <w:r w:rsidRPr="00D8308A">
        <w:t xml:space="preserve">he next UN Ocean Conference will take place in </w:t>
      </w:r>
      <w:r>
        <w:t xml:space="preserve">Lisbon, </w:t>
      </w:r>
      <w:r w:rsidRPr="00D8308A">
        <w:t xml:space="preserve">between the </w:t>
      </w:r>
      <w:proofErr w:type="gramStart"/>
      <w:r w:rsidRPr="00D8308A">
        <w:t>2</w:t>
      </w:r>
      <w:r>
        <w:t>7</w:t>
      </w:r>
      <w:r w:rsidRPr="00955E8F">
        <w:rPr>
          <w:vertAlign w:val="superscript"/>
        </w:rPr>
        <w:t>th</w:t>
      </w:r>
      <w:proofErr w:type="gramEnd"/>
      <w:r>
        <w:t xml:space="preserve"> June</w:t>
      </w:r>
      <w:r w:rsidRPr="00D8308A">
        <w:t xml:space="preserve"> and </w:t>
      </w:r>
      <w:r>
        <w:t>the 1st July 2022 (</w:t>
      </w:r>
      <w:hyperlink r:id="rId11" w:history="1">
        <w:r w:rsidRPr="00D93F6B">
          <w:rPr>
            <w:rStyle w:val="Hipervnculo"/>
          </w:rPr>
          <w:t>https://www.un.o</w:t>
        </w:r>
        <w:r w:rsidRPr="00D93F6B">
          <w:rPr>
            <w:rStyle w:val="Hipervnculo"/>
          </w:rPr>
          <w:t>r</w:t>
        </w:r>
        <w:r w:rsidRPr="00D93F6B">
          <w:rPr>
            <w:rStyle w:val="Hipervnculo"/>
          </w:rPr>
          <w:t>g/en/conferences/ocean2022)</w:t>
        </w:r>
      </w:hyperlink>
      <w:r>
        <w:t xml:space="preserve">. </w:t>
      </w:r>
      <w:r w:rsidRPr="007053D2">
        <w:rPr>
          <w:color w:val="000000"/>
        </w:rPr>
        <w:t>Apart from the plenary meetings, the Conference will be ho</w:t>
      </w:r>
      <w:r>
        <w:rPr>
          <w:color w:val="000000"/>
        </w:rPr>
        <w:t>lding</w:t>
      </w:r>
      <w:r w:rsidRPr="007053D2">
        <w:rPr>
          <w:color w:val="000000"/>
        </w:rPr>
        <w:t xml:space="preserve"> </w:t>
      </w:r>
      <w:r>
        <w:rPr>
          <w:color w:val="000000"/>
        </w:rPr>
        <w:t xml:space="preserve">interactive dialogues which will address themes related to the different targets under SDG 14, thus exploring the key role and potential that partnerships between different actors </w:t>
      </w:r>
      <w:proofErr w:type="gramStart"/>
      <w:r>
        <w:rPr>
          <w:color w:val="000000"/>
        </w:rPr>
        <w:t>have to</w:t>
      </w:r>
      <w:proofErr w:type="gramEnd"/>
      <w:r>
        <w:rPr>
          <w:color w:val="000000"/>
        </w:rPr>
        <w:t xml:space="preserve"> bring about the solutions supporting the full implementation of SDG 14 and other </w:t>
      </w:r>
      <w:r w:rsidRPr="009C6F72">
        <w:rPr>
          <w:color w:val="000000"/>
        </w:rPr>
        <w:t>Ocean</w:t>
      </w:r>
      <w:r>
        <w:rPr>
          <w:color w:val="000000"/>
        </w:rPr>
        <w:t xml:space="preserve">-related SDGs. Another key outcome of the Conference will be the adoption of </w:t>
      </w:r>
      <w:r w:rsidRPr="007053D2">
        <w:rPr>
          <w:color w:val="000000"/>
        </w:rPr>
        <w:t>a</w:t>
      </w:r>
      <w:r>
        <w:rPr>
          <w:color w:val="000000"/>
        </w:rPr>
        <w:t>n action-oriented</w:t>
      </w:r>
      <w:r w:rsidRPr="007053D2">
        <w:rPr>
          <w:color w:val="000000"/>
        </w:rPr>
        <w:t xml:space="preserve"> political declaration</w:t>
      </w:r>
      <w:r>
        <w:rPr>
          <w:color w:val="000000"/>
        </w:rPr>
        <w:t xml:space="preserve">, to be focused on essential areas where solutions based on science and innovation can perform a transformative role in addressing </w:t>
      </w:r>
      <w:r w:rsidRPr="009C6F72">
        <w:rPr>
          <w:color w:val="000000"/>
        </w:rPr>
        <w:t>Ocean</w:t>
      </w:r>
      <w:r>
        <w:rPr>
          <w:color w:val="000000"/>
        </w:rPr>
        <w:t xml:space="preserve"> challenges.</w:t>
      </w:r>
      <w:r w:rsidRPr="007053D2">
        <w:rPr>
          <w:color w:val="000000"/>
        </w:rPr>
        <w:t xml:space="preserve"> </w:t>
      </w:r>
    </w:p>
    <w:p w14:paraId="25220CD7" w14:textId="77777777" w:rsidR="009675E9" w:rsidRPr="008C599B" w:rsidRDefault="009675E9" w:rsidP="009675E9">
      <w:pPr>
        <w:pStyle w:val="NormalWeb"/>
        <w:spacing w:before="0" w:beforeAutospacing="0" w:after="0" w:afterAutospacing="0"/>
        <w:rPr>
          <w:color w:val="000000"/>
          <w:lang w:val="en-US"/>
        </w:rPr>
      </w:pPr>
    </w:p>
    <w:p w14:paraId="26535346" w14:textId="77777777" w:rsidR="009675E9" w:rsidRDefault="009675E9" w:rsidP="009675E9">
      <w:pPr>
        <w:jc w:val="both"/>
        <w:rPr>
          <w:color w:val="000000"/>
        </w:rPr>
      </w:pPr>
      <w:r>
        <w:rPr>
          <w:color w:val="000000"/>
          <w:lang w:val="en-AU"/>
        </w:rPr>
        <w:t>Because of its focus on ocean science and innovation, t</w:t>
      </w:r>
      <w:r>
        <w:rPr>
          <w:color w:val="000000"/>
        </w:rPr>
        <w:t>he 2022</w:t>
      </w:r>
      <w:r w:rsidRPr="007053D2">
        <w:rPr>
          <w:color w:val="000000"/>
        </w:rPr>
        <w:t xml:space="preserve"> Ocean Con</w:t>
      </w:r>
      <w:r>
        <w:rPr>
          <w:color w:val="000000"/>
        </w:rPr>
        <w:t>ference will be a unique event that will en</w:t>
      </w:r>
      <w:r w:rsidRPr="007053D2">
        <w:rPr>
          <w:color w:val="000000"/>
        </w:rPr>
        <w:t xml:space="preserve">able </w:t>
      </w:r>
      <w:r>
        <w:rPr>
          <w:color w:val="000000"/>
        </w:rPr>
        <w:t xml:space="preserve">us </w:t>
      </w:r>
      <w:r w:rsidRPr="007053D2">
        <w:rPr>
          <w:color w:val="000000"/>
        </w:rPr>
        <w:t xml:space="preserve">to continue raising global awareness to </w:t>
      </w:r>
      <w:r>
        <w:rPr>
          <w:color w:val="000000"/>
        </w:rPr>
        <w:t xml:space="preserve">Ocean </w:t>
      </w:r>
      <w:r w:rsidRPr="007053D2">
        <w:rPr>
          <w:color w:val="000000"/>
        </w:rPr>
        <w:t xml:space="preserve">issues, establish new partnerships and </w:t>
      </w:r>
      <w:r>
        <w:rPr>
          <w:color w:val="000000"/>
        </w:rPr>
        <w:t xml:space="preserve">concrete </w:t>
      </w:r>
      <w:r w:rsidRPr="007053D2">
        <w:rPr>
          <w:color w:val="000000"/>
        </w:rPr>
        <w:t xml:space="preserve">solutions and create opportunities to strengthen progress in the </w:t>
      </w:r>
      <w:r>
        <w:rPr>
          <w:color w:val="000000"/>
        </w:rPr>
        <w:t xml:space="preserve">affirmation of the importance of a sustainable blue economy, the </w:t>
      </w:r>
      <w:r w:rsidRPr="007053D2">
        <w:rPr>
          <w:color w:val="000000"/>
        </w:rPr>
        <w:t>implementation of SD</w:t>
      </w:r>
      <w:r w:rsidRPr="001B5360">
        <w:t>G</w:t>
      </w:r>
      <w:r w:rsidRPr="007053D2">
        <w:rPr>
          <w:color w:val="000000"/>
        </w:rPr>
        <w:t xml:space="preserve">14 and the conservation of our </w:t>
      </w:r>
      <w:r w:rsidRPr="009C6F72">
        <w:rPr>
          <w:color w:val="000000"/>
        </w:rPr>
        <w:t>Ocean</w:t>
      </w:r>
      <w:r w:rsidRPr="007053D2">
        <w:rPr>
          <w:color w:val="000000"/>
        </w:rPr>
        <w:t>.</w:t>
      </w:r>
    </w:p>
    <w:p w14:paraId="65AE5CA0" w14:textId="77777777" w:rsidR="009675E9" w:rsidRDefault="009675E9" w:rsidP="009675E9">
      <w:pPr>
        <w:pStyle w:val="p1"/>
        <w:ind w:left="0" w:firstLine="0"/>
        <w:jc w:val="both"/>
        <w:rPr>
          <w:rFonts w:ascii="Times New Roman" w:hAnsi="Times New Roman"/>
          <w:b/>
          <w:sz w:val="24"/>
        </w:rPr>
      </w:pPr>
    </w:p>
    <w:p w14:paraId="6D2448CE" w14:textId="77777777" w:rsidR="009675E9" w:rsidRPr="0020255E" w:rsidRDefault="009675E9" w:rsidP="009675E9">
      <w:pPr>
        <w:jc w:val="both"/>
      </w:pPr>
      <w:r w:rsidRPr="0020255E">
        <w:t>The UN Ocean Conference in 202</w:t>
      </w:r>
      <w:r>
        <w:t>2</w:t>
      </w:r>
      <w:r w:rsidRPr="0020255E">
        <w:t xml:space="preserve"> will be an opportunity to get </w:t>
      </w:r>
      <w:r>
        <w:t>the World</w:t>
      </w:r>
      <w:r w:rsidRPr="0020255E">
        <w:t xml:space="preserve"> one step closer to the realization of our commitments under the 2030 Agenda and we are looking forward to welcoming representatives of all States</w:t>
      </w:r>
      <w:r>
        <w:t>,</w:t>
      </w:r>
      <w:r w:rsidRPr="0020255E">
        <w:t xml:space="preserve"> at the highest possible level, </w:t>
      </w:r>
      <w:r>
        <w:t xml:space="preserve">as well as </w:t>
      </w:r>
      <w:r w:rsidRPr="0020255E">
        <w:t xml:space="preserve">all the interested stakeholders (private sector, </w:t>
      </w:r>
      <w:proofErr w:type="gramStart"/>
      <w:r w:rsidRPr="0020255E">
        <w:t>academia</w:t>
      </w:r>
      <w:proofErr w:type="gramEnd"/>
      <w:r w:rsidRPr="0020255E">
        <w:t xml:space="preserve"> and civil society) </w:t>
      </w:r>
      <w:r>
        <w:t xml:space="preserve">including </w:t>
      </w:r>
      <w:r w:rsidRPr="0020255E">
        <w:t xml:space="preserve">a </w:t>
      </w:r>
      <w:r>
        <w:t>wide range</w:t>
      </w:r>
      <w:r w:rsidRPr="0020255E">
        <w:t xml:space="preserve"> of ocean-relev</w:t>
      </w:r>
      <w:r>
        <w:t>ant international organizations</w:t>
      </w:r>
      <w:r w:rsidRPr="0020255E">
        <w:t>.</w:t>
      </w:r>
      <w:r w:rsidRPr="00364C9E">
        <w:rPr>
          <w:color w:val="000000"/>
        </w:rPr>
        <w:t xml:space="preserve"> </w:t>
      </w:r>
    </w:p>
    <w:p w14:paraId="2409E925" w14:textId="77777777" w:rsidR="009675E9" w:rsidRPr="0020255E" w:rsidRDefault="009675E9" w:rsidP="009675E9">
      <w:pPr>
        <w:pStyle w:val="p1"/>
        <w:ind w:left="0" w:firstLine="0"/>
        <w:jc w:val="both"/>
      </w:pPr>
    </w:p>
    <w:p w14:paraId="375CF685" w14:textId="77777777" w:rsidR="009675E9" w:rsidRPr="009675E9" w:rsidRDefault="009675E9" w:rsidP="00952E9F">
      <w:pPr>
        <w:rPr>
          <w:lang w:val="en-US"/>
        </w:rPr>
      </w:pPr>
    </w:p>
    <w:sectPr w:rsidR="009675E9" w:rsidRPr="009675E9" w:rsidSect="00283F0F">
      <w:headerReference w:type="default" r:id="rId12"/>
      <w:footerReference w:type="default" r:id="rId13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E729F" w14:textId="77777777" w:rsidR="00000000" w:rsidRDefault="009675E9">
      <w:r>
        <w:separator/>
      </w:r>
    </w:p>
  </w:endnote>
  <w:endnote w:type="continuationSeparator" w:id="0">
    <w:p w14:paraId="34B80CC6" w14:textId="77777777" w:rsidR="00000000" w:rsidRDefault="00967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2F50" w14:textId="77777777" w:rsidR="00FA0B9F" w:rsidRDefault="009675E9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7F6ECC60" w14:textId="77777777" w:rsidR="00FA0B9F" w:rsidRDefault="009675E9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3C554" w14:textId="77777777" w:rsidR="00FA0B9F" w:rsidRDefault="009675E9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405D53A" w14:textId="39FA2A62" w:rsidR="00FA0B9F" w:rsidRDefault="009675E9" w:rsidP="00FA0B9F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A932F" w14:textId="77777777" w:rsidR="00E311C9" w:rsidRDefault="009675E9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5A0D3AC1" w14:textId="77777777" w:rsidR="00E311C9" w:rsidRDefault="009675E9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0A31B" w14:textId="77777777" w:rsidR="00000000" w:rsidRDefault="009675E9">
      <w:r>
        <w:separator/>
      </w:r>
    </w:p>
  </w:footnote>
  <w:footnote w:type="continuationSeparator" w:id="0">
    <w:p w14:paraId="52686073" w14:textId="77777777" w:rsidR="00000000" w:rsidRDefault="00967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7C76DB" w14:paraId="3FD5FEC5" w14:textId="77777777" w:rsidTr="00490760">
      <w:trPr>
        <w:trHeight w:val="344"/>
        <w:jc w:val="center"/>
      </w:trPr>
      <w:tc>
        <w:tcPr>
          <w:tcW w:w="5495" w:type="dxa"/>
        </w:tcPr>
        <w:p w14:paraId="03368E8D" w14:textId="77777777" w:rsidR="00DB7C09" w:rsidRDefault="009675E9" w:rsidP="00F968D4"/>
      </w:tc>
      <w:tc>
        <w:tcPr>
          <w:tcW w:w="4253" w:type="dxa"/>
          <w:gridSpan w:val="2"/>
        </w:tcPr>
        <w:p w14:paraId="5F0774BD" w14:textId="77777777" w:rsidR="00DB7C09" w:rsidRPr="00BD47E4" w:rsidRDefault="009675E9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3C16555F" w14:textId="77777777" w:rsidR="00DB7C09" w:rsidRPr="00BD47E4" w:rsidRDefault="009675E9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3</w:t>
          </w:r>
          <w:bookmarkEnd w:id="3"/>
        </w:p>
      </w:tc>
    </w:tr>
    <w:tr w:rsidR="007C76DB" w14:paraId="1C4A646F" w14:textId="77777777" w:rsidTr="00490760">
      <w:trPr>
        <w:trHeight w:val="2165"/>
        <w:jc w:val="center"/>
      </w:trPr>
      <w:tc>
        <w:tcPr>
          <w:tcW w:w="5495" w:type="dxa"/>
        </w:tcPr>
        <w:p w14:paraId="0F9B9C91" w14:textId="77777777" w:rsidR="00490760" w:rsidRPr="00EE4D48" w:rsidRDefault="009675E9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258C8BD" wp14:editId="7319C74F">
                <wp:extent cx="2519680" cy="1439545"/>
                <wp:effectExtent l="0" t="0" r="0" b="8255"/>
                <wp:docPr id="1" name="Imagen 1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7088898" name="Imagen 1" descr="Imagen que contiene Diagrama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5FD227B6" w14:textId="77777777" w:rsidR="00490760" w:rsidRPr="00FE5146" w:rsidRDefault="009675E9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7C76DB" w14:paraId="3BE4FD0C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6CFBBEB4" w14:textId="77777777" w:rsidR="00BD47E4" w:rsidRDefault="009675E9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10CFEB11" w14:textId="77777777" w:rsidR="00BD47E4" w:rsidRDefault="009675E9" w:rsidP="002C30DA">
          <w:pPr>
            <w:jc w:val="right"/>
          </w:pPr>
          <w:bookmarkStart w:id="4" w:name="agenda"/>
          <w:r>
            <w:t>CEP 13</w:t>
          </w:r>
          <w:bookmarkEnd w:id="4"/>
        </w:p>
      </w:tc>
      <w:tc>
        <w:tcPr>
          <w:tcW w:w="390" w:type="dxa"/>
        </w:tcPr>
        <w:p w14:paraId="13799F67" w14:textId="77777777" w:rsidR="00BD47E4" w:rsidRDefault="009675E9" w:rsidP="00387A65">
          <w:pPr>
            <w:jc w:val="right"/>
          </w:pPr>
        </w:p>
      </w:tc>
    </w:tr>
    <w:tr w:rsidR="007C76DB" w14:paraId="45F716C0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5ACC8BE6" w14:textId="77777777" w:rsidR="00BD47E4" w:rsidRDefault="009675E9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741FEEE3" w14:textId="77777777" w:rsidR="00BD47E4" w:rsidRDefault="009675E9" w:rsidP="002C30DA">
          <w:pPr>
            <w:jc w:val="right"/>
          </w:pPr>
          <w:bookmarkStart w:id="5" w:name="party"/>
          <w:r>
            <w:t>Portugal, Sweden, WMO</w:t>
          </w:r>
          <w:bookmarkEnd w:id="5"/>
        </w:p>
      </w:tc>
      <w:tc>
        <w:tcPr>
          <w:tcW w:w="390" w:type="dxa"/>
        </w:tcPr>
        <w:p w14:paraId="081C6FBB" w14:textId="77777777" w:rsidR="00BD47E4" w:rsidRDefault="009675E9" w:rsidP="00387A65">
          <w:pPr>
            <w:jc w:val="right"/>
          </w:pPr>
        </w:p>
      </w:tc>
    </w:tr>
    <w:tr w:rsidR="007C76DB" w14:paraId="5157C857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333097F8" w14:textId="77777777" w:rsidR="00BD47E4" w:rsidRDefault="009675E9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6A42E539" w14:textId="77777777" w:rsidR="00BD47E4" w:rsidRDefault="009675E9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2360BDA2" w14:textId="77777777" w:rsidR="00BD47E4" w:rsidRDefault="009675E9" w:rsidP="00387A65">
          <w:pPr>
            <w:jc w:val="right"/>
          </w:pPr>
        </w:p>
      </w:tc>
    </w:tr>
    <w:tr w:rsidR="007C76DB" w14:paraId="0A770A90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2FAD9F4D" w14:textId="77777777" w:rsidR="0097629D" w:rsidRDefault="009675E9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32C523D1" w14:textId="77777777" w:rsidR="0097629D" w:rsidRDefault="009675E9" w:rsidP="0097629D">
          <w:pPr>
            <w:jc w:val="right"/>
          </w:pPr>
          <w:bookmarkStart w:id="7" w:name="date_submission"/>
          <w:r>
            <w:t>1/4/2022</w:t>
          </w:r>
          <w:bookmarkEnd w:id="7"/>
        </w:p>
      </w:tc>
      <w:tc>
        <w:tcPr>
          <w:tcW w:w="390" w:type="dxa"/>
        </w:tcPr>
        <w:p w14:paraId="4FFBD068" w14:textId="77777777" w:rsidR="0097629D" w:rsidRDefault="009675E9" w:rsidP="00387A65">
          <w:pPr>
            <w:jc w:val="right"/>
          </w:pPr>
        </w:p>
      </w:tc>
    </w:tr>
  </w:tbl>
  <w:p w14:paraId="13DCF58E" w14:textId="77777777" w:rsidR="00AE5DD0" w:rsidRDefault="009675E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7C76DB" w14:paraId="749782B9" w14:textId="77777777">
      <w:trPr>
        <w:trHeight w:val="354"/>
        <w:jc w:val="center"/>
      </w:trPr>
      <w:tc>
        <w:tcPr>
          <w:tcW w:w="9694" w:type="dxa"/>
        </w:tcPr>
        <w:p w14:paraId="7F6F2AB8" w14:textId="09E3576B" w:rsidR="00AE5DD0" w:rsidRPr="00BD47E4" w:rsidRDefault="009675E9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66C6D2F2" w14:textId="30C94956" w:rsidR="00AE5DD0" w:rsidRPr="00BD47E4" w:rsidRDefault="009675E9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3</w:t>
          </w:r>
        </w:p>
      </w:tc>
    </w:tr>
  </w:tbl>
  <w:p w14:paraId="737EFA3A" w14:textId="77777777" w:rsidR="00AE5DD0" w:rsidRDefault="009675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75CC9864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D088AC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BB887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840F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E226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1881B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4CA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9E2B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38C2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22D24B04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24A70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2AED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AB22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6622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C6EE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48B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9616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2F23D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78222918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F1C84064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A32A1BA8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3B5CC530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6C9658DA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38A805FA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8BC2F8C8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A80C6FC4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52E0F026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42DC5906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9BF80C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72B7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AC33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D26E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EE68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D4A23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CAF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183B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83AA95E8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70CA60E0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D40A2F5E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7D1E57E0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B56215E6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8FCCEF74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F84AB828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62C21A8C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C7E4EF2C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A1F835BA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EEA6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140B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EA9B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C87D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FEB2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A6D1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882E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9C11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40214305">
    <w:abstractNumId w:val="9"/>
  </w:num>
  <w:num w:numId="2" w16cid:durableId="1996101797">
    <w:abstractNumId w:val="7"/>
  </w:num>
  <w:num w:numId="3" w16cid:durableId="1200119198">
    <w:abstractNumId w:val="6"/>
  </w:num>
  <w:num w:numId="4" w16cid:durableId="820773808">
    <w:abstractNumId w:val="5"/>
  </w:num>
  <w:num w:numId="5" w16cid:durableId="269820503">
    <w:abstractNumId w:val="4"/>
  </w:num>
  <w:num w:numId="6" w16cid:durableId="657465765">
    <w:abstractNumId w:val="8"/>
  </w:num>
  <w:num w:numId="7" w16cid:durableId="117380150">
    <w:abstractNumId w:val="3"/>
  </w:num>
  <w:num w:numId="8" w16cid:durableId="750126895">
    <w:abstractNumId w:val="2"/>
  </w:num>
  <w:num w:numId="9" w16cid:durableId="1058892220">
    <w:abstractNumId w:val="1"/>
  </w:num>
  <w:num w:numId="10" w16cid:durableId="117261727">
    <w:abstractNumId w:val="0"/>
  </w:num>
  <w:num w:numId="11" w16cid:durableId="1279946436">
    <w:abstractNumId w:val="11"/>
  </w:num>
  <w:num w:numId="12" w16cid:durableId="546795324">
    <w:abstractNumId w:val="15"/>
  </w:num>
  <w:num w:numId="13" w16cid:durableId="495266168">
    <w:abstractNumId w:val="14"/>
  </w:num>
  <w:num w:numId="14" w16cid:durableId="1576818568">
    <w:abstractNumId w:val="12"/>
  </w:num>
  <w:num w:numId="15" w16cid:durableId="1303274657">
    <w:abstractNumId w:val="13"/>
  </w:num>
  <w:num w:numId="16" w16cid:durableId="1817527115">
    <w:abstractNumId w:val="10"/>
  </w:num>
  <w:num w:numId="17" w16cid:durableId="1793935468">
    <w:abstractNumId w:val="11"/>
  </w:num>
  <w:num w:numId="18" w16cid:durableId="1265067123">
    <w:abstractNumId w:val="15"/>
  </w:num>
  <w:num w:numId="19" w16cid:durableId="64232632">
    <w:abstractNumId w:val="14"/>
  </w:num>
  <w:num w:numId="20" w16cid:durableId="12224442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DB"/>
    <w:rsid w:val="007C76DB"/>
    <w:rsid w:val="0096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1618C5"/>
  <w15:chartTrackingRefBased/>
  <w15:docId w15:val="{1C996CFC-C028-46B3-8493-049A0CD1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uiPriority w:val="99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paragraph" w:customStyle="1" w:styleId="p1">
    <w:name w:val="p1"/>
    <w:basedOn w:val="Normal"/>
    <w:rsid w:val="009675E9"/>
    <w:pPr>
      <w:ind w:left="540" w:hanging="540"/>
    </w:pPr>
    <w:rPr>
      <w:rFonts w:ascii="Helvetica" w:hAnsi="Helvetica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.org/en/conferences/ocean2022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413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4</cp:revision>
  <cp:lastPrinted>2008-01-22T18:20:00Z</cp:lastPrinted>
  <dcterms:created xsi:type="dcterms:W3CDTF">2020-11-26T16:54:00Z</dcterms:created>
  <dcterms:modified xsi:type="dcterms:W3CDTF">2022-04-05T11:26:00Z</dcterms:modified>
</cp:coreProperties>
</file>