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D19E2" w14:textId="77777777" w:rsidR="00C26F2D" w:rsidRPr="00BF077B" w:rsidRDefault="00714561" w:rsidP="00BF077B">
      <w:pPr>
        <w:pStyle w:val="ATSNormal"/>
        <w:rPr>
          <w:rStyle w:val="Ttulodellibro"/>
        </w:rPr>
      </w:pPr>
    </w:p>
    <w:p w14:paraId="13E6E538" w14:textId="77777777" w:rsidR="002F0A13" w:rsidRDefault="00714561" w:rsidP="004B4A60">
      <w:pPr>
        <w:rPr>
          <w:b/>
          <w:u w:val="single"/>
          <w:lang w:val="es-ES_tradnl"/>
        </w:rPr>
      </w:pPr>
    </w:p>
    <w:p w14:paraId="1BF46153" w14:textId="77777777" w:rsidR="002F0A13" w:rsidRDefault="00714561" w:rsidP="004B4A60">
      <w:pPr>
        <w:rPr>
          <w:b/>
          <w:u w:val="single"/>
          <w:lang w:val="es-ES_tradnl"/>
        </w:rPr>
      </w:pPr>
    </w:p>
    <w:p w14:paraId="094667AD" w14:textId="77777777" w:rsidR="002F0A13" w:rsidRDefault="00714561" w:rsidP="004B4A60">
      <w:pPr>
        <w:rPr>
          <w:b/>
          <w:u w:val="single"/>
          <w:lang w:val="es-ES_tradnl"/>
        </w:rPr>
      </w:pPr>
    </w:p>
    <w:p w14:paraId="6D040600" w14:textId="77777777" w:rsidR="002F0A13" w:rsidRDefault="00714561" w:rsidP="004B4A60">
      <w:pPr>
        <w:rPr>
          <w:b/>
          <w:u w:val="single"/>
          <w:lang w:val="es-ES_tradnl"/>
        </w:rPr>
      </w:pPr>
    </w:p>
    <w:p w14:paraId="4E672A01" w14:textId="77777777" w:rsidR="00C26F2D" w:rsidRDefault="00714561" w:rsidP="004B4A60">
      <w:pPr>
        <w:rPr>
          <w:b/>
          <w:u w:val="single"/>
          <w:lang w:val="es-ES_tradnl"/>
        </w:rPr>
      </w:pPr>
    </w:p>
    <w:p w14:paraId="66C359E1" w14:textId="77777777" w:rsidR="004B4A60" w:rsidRPr="0057246E" w:rsidRDefault="00714561" w:rsidP="001B789F">
      <w:pPr>
        <w:pStyle w:val="ATSTitle"/>
      </w:pPr>
      <w:bookmarkStart w:id="0" w:name="name"/>
      <w:r>
        <w:t>International response under the Antarctic Treaty System to the establishment of a non-native fly on the South Shetland Islands</w:t>
      </w:r>
      <w:bookmarkEnd w:id="0"/>
    </w:p>
    <w:p w14:paraId="6F5BEDB1" w14:textId="77777777" w:rsidR="004B4A60" w:rsidRPr="0057246E" w:rsidRDefault="00714561" w:rsidP="00F75424">
      <w:pPr>
        <w:jc w:val="center"/>
      </w:pPr>
    </w:p>
    <w:p w14:paraId="34BAA127" w14:textId="77777777" w:rsidR="004B4A60" w:rsidRPr="002F0A13" w:rsidRDefault="00714561" w:rsidP="002F0A13"/>
    <w:p w14:paraId="76C526C3" w14:textId="77777777" w:rsidR="004B4A60" w:rsidRDefault="00714561" w:rsidP="00F75424">
      <w:pPr>
        <w:jc w:val="center"/>
      </w:pPr>
      <w:bookmarkStart w:id="1" w:name="memo"/>
      <w:bookmarkEnd w:id="1"/>
    </w:p>
    <w:p w14:paraId="046CFFA1" w14:textId="77777777" w:rsidR="0097629D" w:rsidRDefault="00714561" w:rsidP="00F75424">
      <w:pPr>
        <w:jc w:val="center"/>
      </w:pPr>
    </w:p>
    <w:p w14:paraId="64976F78" w14:textId="77777777" w:rsidR="0097629D" w:rsidRDefault="00714561" w:rsidP="00F75424">
      <w:pPr>
        <w:jc w:val="center"/>
      </w:pPr>
    </w:p>
    <w:p w14:paraId="209C4056" w14:textId="77777777" w:rsidR="0097629D" w:rsidRDefault="00714561" w:rsidP="00F75424">
      <w:pPr>
        <w:jc w:val="center"/>
      </w:pPr>
    </w:p>
    <w:p w14:paraId="255CF2BE" w14:textId="77777777" w:rsidR="0097629D" w:rsidRPr="00C26F2D" w:rsidRDefault="00714561" w:rsidP="00F75424">
      <w:pPr>
        <w:jc w:val="center"/>
      </w:pPr>
    </w:p>
    <w:p w14:paraId="79D93225" w14:textId="77777777" w:rsidR="004B4A60" w:rsidRPr="0057246E" w:rsidRDefault="00714561" w:rsidP="004B4A60"/>
    <w:p w14:paraId="1C65AE74" w14:textId="77777777" w:rsidR="00C26F2D" w:rsidRDefault="00714561" w:rsidP="00952E9F">
      <w:pPr>
        <w:sectPr w:rsidR="00C26F2D" w:rsidSect="000E1D5C">
          <w:headerReference w:type="even" r:id="rId8"/>
          <w:headerReference w:type="default" r:id="rId9"/>
          <w:footerReference w:type="even" r:id="rId10"/>
          <w:footerReference w:type="default" r:id="rId11"/>
          <w:headerReference w:type="first" r:id="rId12"/>
          <w:footerReference w:type="first" r:id="rId13"/>
          <w:pgSz w:w="11907" w:h="16840" w:code="9"/>
          <w:pgMar w:top="1134" w:right="1134" w:bottom="1134" w:left="1134" w:header="709" w:footer="709" w:gutter="0"/>
          <w:cols w:space="708"/>
          <w:docGrid w:linePitch="360"/>
        </w:sectPr>
      </w:pPr>
    </w:p>
    <w:p w14:paraId="68CE77B9" w14:textId="77777777" w:rsidR="00714561" w:rsidRPr="00523837" w:rsidRDefault="00714561" w:rsidP="00714561">
      <w:pPr>
        <w:pStyle w:val="ATSHeading1"/>
      </w:pPr>
      <w:r w:rsidRPr="00523837">
        <w:lastRenderedPageBreak/>
        <w:t>International response under the Antarctic Treaty System to the establishment of a non-native fly on the South Shetland Islands</w:t>
      </w:r>
    </w:p>
    <w:p w14:paraId="53D3D311" w14:textId="77777777" w:rsidR="00714561" w:rsidRPr="00523837" w:rsidRDefault="00714561" w:rsidP="00714561">
      <w:pPr>
        <w:rPr>
          <w:sz w:val="32"/>
          <w:szCs w:val="32"/>
        </w:rPr>
      </w:pPr>
    </w:p>
    <w:p w14:paraId="00550B5F" w14:textId="77777777" w:rsidR="00714561" w:rsidRPr="00E86702" w:rsidRDefault="00714561" w:rsidP="00714561">
      <w:pPr>
        <w:jc w:val="center"/>
        <w:rPr>
          <w:b/>
          <w:bCs/>
          <w:sz w:val="24"/>
        </w:rPr>
      </w:pPr>
      <w:r w:rsidRPr="00523837">
        <w:rPr>
          <w:b/>
          <w:bCs/>
          <w:sz w:val="24"/>
        </w:rPr>
        <w:t xml:space="preserve">Information Paper by </w:t>
      </w:r>
      <w:r>
        <w:rPr>
          <w:b/>
          <w:bCs/>
          <w:sz w:val="24"/>
        </w:rPr>
        <w:t xml:space="preserve">the </w:t>
      </w:r>
      <w:r w:rsidRPr="00523837">
        <w:rPr>
          <w:b/>
          <w:bCs/>
          <w:sz w:val="24"/>
        </w:rPr>
        <w:t>United Kingdom</w:t>
      </w:r>
      <w:r>
        <w:rPr>
          <w:b/>
          <w:bCs/>
          <w:sz w:val="24"/>
        </w:rPr>
        <w:t xml:space="preserve"> and Uruguay</w:t>
      </w:r>
    </w:p>
    <w:p w14:paraId="59A1E6F8" w14:textId="77777777" w:rsidR="00714561" w:rsidRPr="00523837" w:rsidRDefault="00714561" w:rsidP="00714561">
      <w:pPr>
        <w:spacing w:before="480" w:after="120"/>
        <w:rPr>
          <w:rFonts w:ascii="Arial" w:hAnsi="Arial" w:cs="Arial"/>
          <w:b/>
          <w:bCs/>
          <w:i/>
          <w:iCs/>
          <w:sz w:val="24"/>
        </w:rPr>
      </w:pPr>
      <w:r w:rsidRPr="00523837">
        <w:rPr>
          <w:rFonts w:ascii="Arial" w:hAnsi="Arial" w:cs="Arial"/>
          <w:b/>
          <w:bCs/>
          <w:i/>
          <w:iCs/>
          <w:sz w:val="24"/>
        </w:rPr>
        <w:t>Summary</w:t>
      </w:r>
    </w:p>
    <w:p w14:paraId="33269F6C" w14:textId="77777777" w:rsidR="00714561" w:rsidRPr="000117F8" w:rsidRDefault="00714561" w:rsidP="00714561">
      <w:pPr>
        <w:pStyle w:val="ATSNormal"/>
        <w:rPr>
          <w:szCs w:val="22"/>
          <w:lang w:val="en-US"/>
        </w:rPr>
      </w:pPr>
      <w:r>
        <w:rPr>
          <w:szCs w:val="22"/>
        </w:rPr>
        <w:t>T</w:t>
      </w:r>
      <w:r w:rsidRPr="001E55F6">
        <w:rPr>
          <w:szCs w:val="22"/>
        </w:rPr>
        <w:t xml:space="preserve">he United Kingdom </w:t>
      </w:r>
      <w:r>
        <w:rPr>
          <w:szCs w:val="22"/>
        </w:rPr>
        <w:t xml:space="preserve">and Uruguay </w:t>
      </w:r>
      <w:r w:rsidRPr="001E55F6">
        <w:rPr>
          <w:szCs w:val="22"/>
        </w:rPr>
        <w:t xml:space="preserve">present </w:t>
      </w:r>
      <w:r>
        <w:rPr>
          <w:szCs w:val="22"/>
        </w:rPr>
        <w:t xml:space="preserve">information relevant to the potential </w:t>
      </w:r>
      <w:r w:rsidRPr="001E55F6">
        <w:rPr>
          <w:szCs w:val="22"/>
        </w:rPr>
        <w:t xml:space="preserve">development of an </w:t>
      </w:r>
      <w:r>
        <w:rPr>
          <w:szCs w:val="22"/>
        </w:rPr>
        <w:t>internationally agreed</w:t>
      </w:r>
      <w:r w:rsidRPr="001E55F6">
        <w:rPr>
          <w:szCs w:val="22"/>
        </w:rPr>
        <w:t xml:space="preserve"> non-native species management plan for</w:t>
      </w:r>
      <w:r>
        <w:rPr>
          <w:szCs w:val="22"/>
        </w:rPr>
        <w:t xml:space="preserve"> the non-native fly </w:t>
      </w:r>
      <w:proofErr w:type="spellStart"/>
      <w:r w:rsidRPr="00D57CC7">
        <w:rPr>
          <w:i/>
          <w:iCs/>
          <w:szCs w:val="22"/>
        </w:rPr>
        <w:t>Trichocera</w:t>
      </w:r>
      <w:proofErr w:type="spellEnd"/>
      <w:r w:rsidRPr="00D57CC7">
        <w:rPr>
          <w:i/>
          <w:iCs/>
          <w:szCs w:val="22"/>
        </w:rPr>
        <w:t xml:space="preserve"> </w:t>
      </w:r>
      <w:proofErr w:type="spellStart"/>
      <w:r w:rsidRPr="00D57CC7">
        <w:rPr>
          <w:i/>
          <w:iCs/>
          <w:szCs w:val="22"/>
        </w:rPr>
        <w:t>maculipennis</w:t>
      </w:r>
      <w:proofErr w:type="spellEnd"/>
      <w:r>
        <w:rPr>
          <w:szCs w:val="22"/>
        </w:rPr>
        <w:t xml:space="preserve"> in</w:t>
      </w:r>
      <w:r w:rsidRPr="001E55F6">
        <w:rPr>
          <w:szCs w:val="22"/>
        </w:rPr>
        <w:t xml:space="preserve"> the South Shetland Islands </w:t>
      </w:r>
      <w:r>
        <w:rPr>
          <w:szCs w:val="22"/>
        </w:rPr>
        <w:t>and</w:t>
      </w:r>
      <w:r w:rsidRPr="001E55F6">
        <w:rPr>
          <w:szCs w:val="22"/>
        </w:rPr>
        <w:t xml:space="preserve"> the wider maritime Antarctic region.</w:t>
      </w:r>
    </w:p>
    <w:p w14:paraId="6BBEC69A" w14:textId="77777777" w:rsidR="00714561" w:rsidRPr="00523837" w:rsidRDefault="00714561" w:rsidP="00714561">
      <w:pPr>
        <w:spacing w:before="480" w:after="120"/>
        <w:rPr>
          <w:rFonts w:ascii="Arial" w:hAnsi="Arial" w:cs="Arial"/>
          <w:b/>
          <w:bCs/>
          <w:i/>
          <w:iCs/>
          <w:sz w:val="24"/>
        </w:rPr>
      </w:pPr>
      <w:r w:rsidRPr="00523837">
        <w:rPr>
          <w:rFonts w:ascii="Arial" w:hAnsi="Arial" w:cs="Arial"/>
          <w:b/>
          <w:bCs/>
          <w:i/>
          <w:iCs/>
          <w:sz w:val="24"/>
        </w:rPr>
        <w:t>Background</w:t>
      </w:r>
    </w:p>
    <w:p w14:paraId="10D5F005" w14:textId="77777777" w:rsidR="00714561" w:rsidRDefault="00714561" w:rsidP="00714561">
      <w:pPr>
        <w:autoSpaceDE w:val="0"/>
        <w:autoSpaceDN w:val="0"/>
        <w:adjustRightInd w:val="0"/>
      </w:pPr>
      <w:r w:rsidRPr="00523837">
        <w:t>Antarctica currently has few non-native species, compared to other regions of the planet, due to the continent</w:t>
      </w:r>
      <w:r w:rsidRPr="00523837">
        <w:rPr>
          <w:rFonts w:eastAsia="AdvOTf9433e2d+20"/>
        </w:rPr>
        <w:t>’</w:t>
      </w:r>
      <w:r w:rsidRPr="00523837">
        <w:t>s isolation, extreme climatic conditions and the lack of habitat. However, human activity, particularly the activities of national government</w:t>
      </w:r>
      <w:r>
        <w:t>al</w:t>
      </w:r>
      <w:r w:rsidRPr="00523837">
        <w:t xml:space="preserve"> operators and tourism, increasingly contributes to the risk of non-native species transfer and establishment</w:t>
      </w:r>
      <w:r>
        <w:t xml:space="preserve"> in terrestrial ecosystems of the region</w:t>
      </w:r>
      <w:r w:rsidRPr="00523837">
        <w:t xml:space="preserve">. </w:t>
      </w:r>
    </w:p>
    <w:p w14:paraId="7A659CD8" w14:textId="77777777" w:rsidR="00714561" w:rsidRDefault="00714561" w:rsidP="00714561">
      <w:pPr>
        <w:autoSpaceDE w:val="0"/>
        <w:autoSpaceDN w:val="0"/>
        <w:adjustRightInd w:val="0"/>
      </w:pPr>
    </w:p>
    <w:p w14:paraId="273F110B" w14:textId="77777777" w:rsidR="00714561" w:rsidRDefault="00714561" w:rsidP="00714561">
      <w:pPr>
        <w:autoSpaceDE w:val="0"/>
        <w:autoSpaceDN w:val="0"/>
        <w:adjustRightInd w:val="0"/>
      </w:pPr>
      <w:r w:rsidRPr="002E1902">
        <w:rPr>
          <w:lang w:val="en-US"/>
        </w:rPr>
        <w:t>The CEP Non-native Species Manual (Edition 2019) Annex ‘</w:t>
      </w:r>
      <w:r w:rsidRPr="002E1902">
        <w:rPr>
          <w:i/>
          <w:lang w:val="en-US"/>
        </w:rPr>
        <w:t>Guidelines and resources requiring further attention or development</w:t>
      </w:r>
      <w:r w:rsidRPr="002E1902">
        <w:rPr>
          <w:lang w:val="en-US"/>
        </w:rPr>
        <w:t>’ highlights the need to identify potential non-native species that present a high risk to Antarctic environments</w:t>
      </w:r>
      <w:r>
        <w:rPr>
          <w:lang w:val="en-US"/>
        </w:rPr>
        <w:t>.</w:t>
      </w:r>
      <w:r>
        <w:t xml:space="preserve"> </w:t>
      </w:r>
      <w:proofErr w:type="spellStart"/>
      <w:r w:rsidRPr="00AB58F1">
        <w:rPr>
          <w:i/>
          <w:iCs/>
        </w:rPr>
        <w:t>Trichocera</w:t>
      </w:r>
      <w:proofErr w:type="spellEnd"/>
      <w:r w:rsidRPr="00AB58F1">
        <w:rPr>
          <w:i/>
          <w:iCs/>
        </w:rPr>
        <w:t xml:space="preserve"> (</w:t>
      </w:r>
      <w:proofErr w:type="spellStart"/>
      <w:r w:rsidRPr="00AB58F1">
        <w:rPr>
          <w:i/>
          <w:iCs/>
        </w:rPr>
        <w:t>Saltitrichocera</w:t>
      </w:r>
      <w:proofErr w:type="spellEnd"/>
      <w:r w:rsidRPr="00AB58F1">
        <w:rPr>
          <w:i/>
          <w:iCs/>
        </w:rPr>
        <w:t xml:space="preserve">) </w:t>
      </w:r>
      <w:proofErr w:type="spellStart"/>
      <w:r w:rsidRPr="00AB58F1">
        <w:rPr>
          <w:i/>
          <w:iCs/>
        </w:rPr>
        <w:t>maculipennis</w:t>
      </w:r>
      <w:proofErr w:type="spellEnd"/>
      <w:r w:rsidRPr="00523837">
        <w:t xml:space="preserve"> </w:t>
      </w:r>
      <w:proofErr w:type="spellStart"/>
      <w:r w:rsidRPr="00523837">
        <w:t>Meigen</w:t>
      </w:r>
      <w:proofErr w:type="spellEnd"/>
      <w:r w:rsidRPr="00523837">
        <w:t xml:space="preserve">, 1888 is a non-native fly originating from the Northern Hemisphere that was unintentionally introduced to King George Island in the maritime Antarctic South Shetland Islands around 15 years ago, since when it has been reported within or in the vicinity of several research stations. It is not explicitly confirmed that </w:t>
      </w:r>
      <w:r w:rsidRPr="00AB58F1">
        <w:rPr>
          <w:i/>
          <w:iCs/>
        </w:rPr>
        <w:t xml:space="preserve">T. </w:t>
      </w:r>
      <w:proofErr w:type="spellStart"/>
      <w:r w:rsidRPr="00AB58F1">
        <w:rPr>
          <w:i/>
          <w:iCs/>
        </w:rPr>
        <w:t>maculipennis</w:t>
      </w:r>
      <w:proofErr w:type="spellEnd"/>
      <w:r w:rsidRPr="00523837">
        <w:t xml:space="preserve"> has established in the natural environment, but life-history characteristics make this likely, thereby making potential er</w:t>
      </w:r>
      <w:r w:rsidRPr="009975BB">
        <w:t xml:space="preserve">adication or control a challenge. </w:t>
      </w:r>
    </w:p>
    <w:p w14:paraId="397D8F2A" w14:textId="77777777" w:rsidR="00714561" w:rsidRPr="0045520E" w:rsidRDefault="00714561" w:rsidP="00714561">
      <w:pPr>
        <w:autoSpaceDE w:val="0"/>
        <w:autoSpaceDN w:val="0"/>
        <w:adjustRightInd w:val="0"/>
        <w:spacing w:before="480" w:after="120"/>
        <w:rPr>
          <w:rFonts w:ascii="Arial" w:hAnsi="Arial" w:cs="Arial"/>
          <w:b/>
          <w:bCs/>
          <w:i/>
          <w:iCs/>
          <w:sz w:val="24"/>
        </w:rPr>
      </w:pPr>
      <w:r w:rsidRPr="0045520E">
        <w:rPr>
          <w:rFonts w:ascii="Arial" w:hAnsi="Arial" w:cs="Arial"/>
          <w:b/>
          <w:bCs/>
          <w:i/>
          <w:iCs/>
          <w:sz w:val="24"/>
        </w:rPr>
        <w:t>Recent dev</w:t>
      </w:r>
      <w:r>
        <w:rPr>
          <w:rFonts w:ascii="Arial" w:hAnsi="Arial" w:cs="Arial"/>
          <w:b/>
          <w:bCs/>
          <w:i/>
          <w:iCs/>
          <w:sz w:val="24"/>
        </w:rPr>
        <w:t>e</w:t>
      </w:r>
      <w:r w:rsidRPr="0045520E">
        <w:rPr>
          <w:rFonts w:ascii="Arial" w:hAnsi="Arial" w:cs="Arial"/>
          <w:b/>
          <w:bCs/>
          <w:i/>
          <w:iCs/>
          <w:sz w:val="24"/>
        </w:rPr>
        <w:t>lopments</w:t>
      </w:r>
    </w:p>
    <w:p w14:paraId="20EA12A1" w14:textId="77777777" w:rsidR="00714561" w:rsidRDefault="00714561" w:rsidP="00714561">
      <w:pPr>
        <w:autoSpaceDE w:val="0"/>
        <w:autoSpaceDN w:val="0"/>
        <w:adjustRightInd w:val="0"/>
      </w:pPr>
      <w:r w:rsidRPr="0086273B">
        <w:rPr>
          <w:color w:val="000000"/>
        </w:rPr>
        <w:t>In the CEP XX Final Report (</w:t>
      </w:r>
      <w:r>
        <w:rPr>
          <w:color w:val="000000"/>
        </w:rPr>
        <w:t>para. 190</w:t>
      </w:r>
      <w:r w:rsidRPr="0086273B">
        <w:rPr>
          <w:color w:val="000000"/>
        </w:rPr>
        <w:t>)</w:t>
      </w:r>
      <w:r>
        <w:rPr>
          <w:color w:val="000000"/>
        </w:rPr>
        <w:t>, referring to this species,</w:t>
      </w:r>
      <w:r w:rsidRPr="0086273B">
        <w:rPr>
          <w:color w:val="000000"/>
        </w:rPr>
        <w:t xml:space="preserve"> the Committee encouraged Parties to </w:t>
      </w:r>
      <w:r w:rsidRPr="0086273B">
        <w:rPr>
          <w:rFonts w:eastAsia="AdvOTf9433e2d+20"/>
          <w:color w:val="000000"/>
        </w:rPr>
        <w:t>‘</w:t>
      </w:r>
      <w:r w:rsidRPr="0086273B">
        <w:rPr>
          <w:color w:val="000000"/>
        </w:rPr>
        <w:t>develop coordinated standardised monitoring and eradication programmes to effectively control the spread of the flies</w:t>
      </w:r>
      <w:r w:rsidRPr="0086273B">
        <w:rPr>
          <w:rFonts w:eastAsia="AdvOTf9433e2d+20"/>
          <w:color w:val="000000"/>
        </w:rPr>
        <w:t>’</w:t>
      </w:r>
      <w:r w:rsidRPr="0086273B">
        <w:rPr>
          <w:color w:val="000000"/>
        </w:rPr>
        <w:t xml:space="preserve">. </w:t>
      </w:r>
      <w:r w:rsidRPr="0086273B">
        <w:t>Working and Information Papers concerning different aspects of th</w:t>
      </w:r>
      <w:r>
        <w:t>e fly’s introduction, establishment and dispersal</w:t>
      </w:r>
      <w:r w:rsidRPr="0086273B">
        <w:t xml:space="preserve"> have been submitted to the CEP by several Members and Experts in recent years (ATCMXXXIV IP50; ATCMXXXIX WP52; ATCMXL WP26; ATCMXLII IP20</w:t>
      </w:r>
      <w:r>
        <w:t xml:space="preserve">; ATCMXLII IP38).  </w:t>
      </w:r>
      <w:r w:rsidRPr="00523837">
        <w:t xml:space="preserve">Antarctic Treaty Parties active in the region are developing a coordinated and expanding international response to monitor and control </w:t>
      </w:r>
      <w:r w:rsidRPr="0045520E">
        <w:rPr>
          <w:i/>
          <w:iCs/>
        </w:rPr>
        <w:t xml:space="preserve">T. </w:t>
      </w:r>
      <w:proofErr w:type="spellStart"/>
      <w:r w:rsidRPr="0045520E">
        <w:rPr>
          <w:i/>
          <w:iCs/>
        </w:rPr>
        <w:t>maculipennis</w:t>
      </w:r>
      <w:proofErr w:type="spellEnd"/>
      <w:r w:rsidRPr="00523837">
        <w:t xml:space="preserve"> within and around stations in the affected area</w:t>
      </w:r>
      <w:r>
        <w:t xml:space="preserve"> (see Figure 1)</w:t>
      </w:r>
      <w:r w:rsidRPr="00523837">
        <w:t xml:space="preserve">. </w:t>
      </w:r>
      <w:r w:rsidRPr="008B3F15">
        <w:t xml:space="preserve">However, there remains no overarching non-native invasive species management plan for </w:t>
      </w:r>
      <w:r w:rsidRPr="006B4A9B">
        <w:rPr>
          <w:i/>
          <w:iCs/>
        </w:rPr>
        <w:t xml:space="preserve">T. </w:t>
      </w:r>
      <w:proofErr w:type="spellStart"/>
      <w:r w:rsidRPr="006B4A9B">
        <w:rPr>
          <w:i/>
          <w:iCs/>
        </w:rPr>
        <w:t>maculipennis</w:t>
      </w:r>
      <w:proofErr w:type="spellEnd"/>
      <w:r>
        <w:t xml:space="preserve"> in </w:t>
      </w:r>
      <w:r w:rsidRPr="008B3F15">
        <w:t xml:space="preserve">the </w:t>
      </w:r>
      <w:r>
        <w:t>South Shetland Islands,</w:t>
      </w:r>
      <w:r w:rsidRPr="008B3F15">
        <w:t xml:space="preserve"> or </w:t>
      </w:r>
      <w:r>
        <w:t xml:space="preserve">for </w:t>
      </w:r>
      <w:r w:rsidRPr="008B3F15">
        <w:t xml:space="preserve">the wider maritime Antarctic region </w:t>
      </w:r>
      <w:r>
        <w:t>that</w:t>
      </w:r>
      <w:r w:rsidRPr="008B3F15">
        <w:t xml:space="preserve"> shares similar environmental conditions and habitats. </w:t>
      </w:r>
    </w:p>
    <w:p w14:paraId="4ED97232" w14:textId="77777777" w:rsidR="00714561" w:rsidRDefault="00714561" w:rsidP="00714561">
      <w:pPr>
        <w:autoSpaceDE w:val="0"/>
        <w:autoSpaceDN w:val="0"/>
        <w:adjustRightInd w:val="0"/>
      </w:pPr>
    </w:p>
    <w:p w14:paraId="06FEBB7D" w14:textId="77777777" w:rsidR="00714561" w:rsidRPr="00EE4A0E" w:rsidRDefault="00714561" w:rsidP="00714561">
      <w:pPr>
        <w:autoSpaceDE w:val="0"/>
        <w:autoSpaceDN w:val="0"/>
        <w:adjustRightInd w:val="0"/>
      </w:pPr>
      <w:r w:rsidRPr="008B3F15">
        <w:t xml:space="preserve">Options towards the development of </w:t>
      </w:r>
      <w:r>
        <w:t>an internationally agreed non-native species management plan</w:t>
      </w:r>
      <w:r w:rsidRPr="008B3F15">
        <w:t xml:space="preserve"> are presented in th</w:t>
      </w:r>
      <w:r>
        <w:t>e a</w:t>
      </w:r>
      <w:r w:rsidRPr="008B3F15">
        <w:t>cademic publication attached to this Working Paper</w:t>
      </w:r>
      <w:r>
        <w:t xml:space="preserve"> (Attachment A: </w:t>
      </w:r>
      <w:r w:rsidRPr="008B3F15">
        <w:t xml:space="preserve">Remedios-De León, M., Hughes, K. A., Morelli, E., Convey, P. (2021) </w:t>
      </w:r>
      <w:hyperlink r:id="rId14" w:history="1">
        <w:r w:rsidRPr="008B3F15">
          <w:rPr>
            <w:rStyle w:val="Hipervnculo"/>
          </w:rPr>
          <w:t>International response under the Antarctic Treaty System to the establishment of a non-native fly in Antarctica</w:t>
        </w:r>
      </w:hyperlink>
      <w:r w:rsidRPr="008B3F15">
        <w:t xml:space="preserve">. </w:t>
      </w:r>
      <w:r w:rsidRPr="008B3F15">
        <w:rPr>
          <w:rStyle w:val="nfasis"/>
        </w:rPr>
        <w:t>Environmental Management</w:t>
      </w:r>
      <w:r w:rsidRPr="008B3F15">
        <w:t xml:space="preserve"> 67</w:t>
      </w:r>
      <w:r>
        <w:t>:</w:t>
      </w:r>
      <w:r w:rsidRPr="008B3F15">
        <w:t xml:space="preserve"> 1043-1059</w:t>
      </w:r>
      <w:r>
        <w:t xml:space="preserve">), which </w:t>
      </w:r>
      <w:r w:rsidRPr="008B3F15">
        <w:t xml:space="preserve">resulted from a SCAR Fellowship and is a </w:t>
      </w:r>
      <w:r w:rsidRPr="008B3F15">
        <w:lastRenderedPageBreak/>
        <w:t>contribution to the SCAR Ant-ICON (Integrated Science to Inform Antarctic and Southern Ocean Conservation) research programme</w:t>
      </w:r>
      <w:r>
        <w:t>.</w:t>
      </w:r>
      <w:r w:rsidRPr="008B3F15">
        <w:t xml:space="preserve"> </w:t>
      </w:r>
    </w:p>
    <w:p w14:paraId="756B5D49" w14:textId="77777777" w:rsidR="00714561" w:rsidRDefault="00714561" w:rsidP="00714561">
      <w:pPr>
        <w:autoSpaceDE w:val="0"/>
        <w:autoSpaceDN w:val="0"/>
        <w:adjustRightInd w:val="0"/>
      </w:pPr>
    </w:p>
    <w:p w14:paraId="32E6A02C" w14:textId="77777777" w:rsidR="00714561" w:rsidRDefault="00714561" w:rsidP="00714561">
      <w:pPr>
        <w:autoSpaceDE w:val="0"/>
        <w:autoSpaceDN w:val="0"/>
        <w:adjustRightInd w:val="0"/>
      </w:pPr>
    </w:p>
    <w:p w14:paraId="549B8C21" w14:textId="77777777" w:rsidR="00714561" w:rsidRPr="007D7853" w:rsidRDefault="00714561" w:rsidP="00714561">
      <w:pPr>
        <w:pStyle w:val="NormalWeb"/>
        <w:rPr>
          <w:sz w:val="22"/>
          <w:szCs w:val="22"/>
          <w:lang w:val="en-GB" w:eastAsia="en-GB"/>
        </w:rPr>
      </w:pPr>
      <w:r w:rsidRPr="007D7853">
        <w:rPr>
          <w:sz w:val="22"/>
          <w:szCs w:val="22"/>
        </w:rPr>
        <w:t xml:space="preserve">Suggested measures that Parties may wish to consider are presented in Table 1, and include potential measures on education, monitoring, reporting, reduction of fly dispersal, prevention of reintroduction, international cooperation and coordination and fly eradication. It should be noted that </w:t>
      </w:r>
      <w:proofErr w:type="spellStart"/>
      <w:r w:rsidRPr="007D7853">
        <w:rPr>
          <w:i/>
          <w:iCs/>
          <w:sz w:val="22"/>
          <w:szCs w:val="22"/>
        </w:rPr>
        <w:t>Trichocera</w:t>
      </w:r>
      <w:proofErr w:type="spellEnd"/>
      <w:r w:rsidRPr="007D7853">
        <w:rPr>
          <w:i/>
          <w:iCs/>
          <w:sz w:val="22"/>
          <w:szCs w:val="22"/>
        </w:rPr>
        <w:t xml:space="preserve"> </w:t>
      </w:r>
      <w:proofErr w:type="spellStart"/>
      <w:r w:rsidRPr="007D7853">
        <w:rPr>
          <w:i/>
          <w:iCs/>
          <w:sz w:val="22"/>
          <w:szCs w:val="22"/>
        </w:rPr>
        <w:t>maculipenis</w:t>
      </w:r>
      <w:proofErr w:type="spellEnd"/>
      <w:r w:rsidRPr="007D7853">
        <w:rPr>
          <w:sz w:val="22"/>
          <w:szCs w:val="22"/>
          <w:lang w:val="en-GB" w:eastAsia="en-GB"/>
        </w:rPr>
        <w:t xml:space="preserve"> is winged and can fly, and therefore its arrival at further research stations could plausibly be through ‘natural/unaided’ dispersal from existing colonised stations.</w:t>
      </w:r>
    </w:p>
    <w:p w14:paraId="6E5BA727" w14:textId="77777777" w:rsidR="00714561" w:rsidRPr="00A448FA" w:rsidRDefault="00714561" w:rsidP="00714561">
      <w:pPr>
        <w:autoSpaceDE w:val="0"/>
        <w:autoSpaceDN w:val="0"/>
        <w:adjustRightInd w:val="0"/>
        <w:spacing w:before="480" w:after="120"/>
        <w:rPr>
          <w:rFonts w:ascii="Arial" w:hAnsi="Arial" w:cs="Arial"/>
          <w:b/>
          <w:bCs/>
          <w:i/>
          <w:iCs/>
          <w:sz w:val="24"/>
        </w:rPr>
      </w:pPr>
      <w:r w:rsidRPr="00A448FA">
        <w:rPr>
          <w:rFonts w:ascii="Arial" w:hAnsi="Arial" w:cs="Arial"/>
          <w:b/>
          <w:bCs/>
          <w:i/>
          <w:iCs/>
          <w:sz w:val="24"/>
        </w:rPr>
        <w:t>Potent</w:t>
      </w:r>
      <w:r>
        <w:rPr>
          <w:rFonts w:ascii="Arial" w:hAnsi="Arial" w:cs="Arial"/>
          <w:b/>
          <w:bCs/>
          <w:i/>
          <w:iCs/>
          <w:sz w:val="24"/>
        </w:rPr>
        <w:t>ial</w:t>
      </w:r>
      <w:r w:rsidRPr="00A448FA">
        <w:rPr>
          <w:rFonts w:ascii="Arial" w:hAnsi="Arial" w:cs="Arial"/>
          <w:b/>
          <w:bCs/>
          <w:i/>
          <w:iCs/>
          <w:sz w:val="24"/>
        </w:rPr>
        <w:t xml:space="preserve"> policy </w:t>
      </w:r>
      <w:r>
        <w:rPr>
          <w:rFonts w:ascii="Arial" w:hAnsi="Arial" w:cs="Arial"/>
          <w:b/>
          <w:bCs/>
          <w:i/>
          <w:iCs/>
          <w:sz w:val="24"/>
        </w:rPr>
        <w:t>needs</w:t>
      </w:r>
      <w:r w:rsidRPr="00A448FA">
        <w:rPr>
          <w:rFonts w:ascii="Arial" w:hAnsi="Arial" w:cs="Arial"/>
          <w:b/>
          <w:bCs/>
          <w:i/>
          <w:iCs/>
          <w:sz w:val="24"/>
        </w:rPr>
        <w:t xml:space="preserve"> to support </w:t>
      </w:r>
      <w:r>
        <w:rPr>
          <w:rFonts w:ascii="Arial" w:hAnsi="Arial" w:cs="Arial"/>
          <w:b/>
          <w:bCs/>
          <w:i/>
          <w:iCs/>
          <w:sz w:val="24"/>
        </w:rPr>
        <w:t xml:space="preserve">Parties’ </w:t>
      </w:r>
      <w:r w:rsidRPr="00A448FA">
        <w:rPr>
          <w:rFonts w:ascii="Arial" w:hAnsi="Arial" w:cs="Arial"/>
          <w:b/>
          <w:bCs/>
          <w:i/>
          <w:iCs/>
          <w:sz w:val="24"/>
        </w:rPr>
        <w:t>responses to non-native species introductions</w:t>
      </w:r>
    </w:p>
    <w:p w14:paraId="4D2862DA" w14:textId="77777777" w:rsidR="00714561" w:rsidRDefault="00714561" w:rsidP="00714561">
      <w:pPr>
        <w:autoSpaceDE w:val="0"/>
        <w:autoSpaceDN w:val="0"/>
        <w:adjustRightInd w:val="0"/>
      </w:pPr>
      <w:r>
        <w:t xml:space="preserve">The development of a non-native species management plan for the fly </w:t>
      </w:r>
      <w:r w:rsidRPr="00A165C9">
        <w:rPr>
          <w:i/>
          <w:iCs/>
        </w:rPr>
        <w:t>T</w:t>
      </w:r>
      <w:r>
        <w:rPr>
          <w:i/>
          <w:iCs/>
        </w:rPr>
        <w:t>.</w:t>
      </w:r>
      <w:r w:rsidRPr="00A165C9">
        <w:rPr>
          <w:i/>
          <w:iCs/>
        </w:rPr>
        <w:t xml:space="preserve"> </w:t>
      </w:r>
      <w:proofErr w:type="spellStart"/>
      <w:r w:rsidRPr="00A165C9">
        <w:rPr>
          <w:i/>
          <w:iCs/>
        </w:rPr>
        <w:t>maculipennis</w:t>
      </w:r>
      <w:proofErr w:type="spellEnd"/>
      <w:r>
        <w:t xml:space="preserve"> may be supported by the development of policy guidelines clarifying:</w:t>
      </w:r>
    </w:p>
    <w:p w14:paraId="21651D63" w14:textId="77777777" w:rsidR="00714561" w:rsidRPr="00E03FE9" w:rsidRDefault="00714561" w:rsidP="00714561">
      <w:pPr>
        <w:pStyle w:val="Prrafodelista"/>
        <w:numPr>
          <w:ilvl w:val="0"/>
          <w:numId w:val="21"/>
        </w:numPr>
        <w:autoSpaceDE w:val="0"/>
        <w:autoSpaceDN w:val="0"/>
        <w:adjustRightInd w:val="0"/>
        <w:contextualSpacing/>
      </w:pPr>
      <w:r w:rsidRPr="00FD08D6">
        <w:t xml:space="preserve">the </w:t>
      </w:r>
      <w:r>
        <w:t>use</w:t>
      </w:r>
      <w:r w:rsidRPr="00FD08D6">
        <w:t xml:space="preserve"> o</w:t>
      </w:r>
      <w:r>
        <w:t>f</w:t>
      </w:r>
      <w:r w:rsidRPr="00FD08D6">
        <w:t xml:space="preserve"> pesticide</w:t>
      </w:r>
      <w:r>
        <w:t>s, in accordance with Annex III to the Protocol,</w:t>
      </w:r>
      <w:r w:rsidRPr="00FD08D6">
        <w:t xml:space="preserve"> </w:t>
      </w:r>
      <w:r>
        <w:t>in order t</w:t>
      </w:r>
      <w:r w:rsidRPr="00FD08D6">
        <w:t>o</w:t>
      </w:r>
      <w:r>
        <w:t xml:space="preserve"> </w:t>
      </w:r>
      <w:r w:rsidRPr="00FD08D6">
        <w:t xml:space="preserve">reduce the risk of conflicting interpretations by Parties attempting to eradicate </w:t>
      </w:r>
      <w:r w:rsidRPr="00E03FE9">
        <w:t>non-native species</w:t>
      </w:r>
      <w:r>
        <w:t>.</w:t>
      </w:r>
    </w:p>
    <w:p w14:paraId="3F2530C9" w14:textId="77777777" w:rsidR="00714561" w:rsidRPr="00E03FE9" w:rsidRDefault="00714561" w:rsidP="00714561">
      <w:pPr>
        <w:pStyle w:val="Prrafodelista"/>
        <w:numPr>
          <w:ilvl w:val="0"/>
          <w:numId w:val="21"/>
        </w:numPr>
        <w:autoSpaceDE w:val="0"/>
        <w:autoSpaceDN w:val="0"/>
        <w:adjustRightInd w:val="0"/>
        <w:contextualSpacing/>
      </w:pPr>
      <w:r w:rsidRPr="00E03FE9">
        <w:t xml:space="preserve">the level of acceptable environmental damage caused by an eradication attempt </w:t>
      </w:r>
      <w:r>
        <w:t xml:space="preserve">(see Annex II, Article 4(5)) </w:t>
      </w:r>
      <w:r w:rsidRPr="00E03FE9">
        <w:t>and the range of endorsed methodologies available. Such information may also help Parties complete the mandatory environmental impact assessment process before commencing any eradication or control activities</w:t>
      </w:r>
      <w:r>
        <w:t xml:space="preserve"> (</w:t>
      </w:r>
      <w:r w:rsidRPr="00E03FE9">
        <w:t>Annex I to the Protocol).</w:t>
      </w:r>
    </w:p>
    <w:p w14:paraId="10CD7659" w14:textId="77777777" w:rsidR="00714561" w:rsidRPr="00E86702" w:rsidRDefault="00714561" w:rsidP="00714561">
      <w:pPr>
        <w:pStyle w:val="Prrafodelista"/>
        <w:numPr>
          <w:ilvl w:val="0"/>
          <w:numId w:val="21"/>
        </w:numPr>
        <w:autoSpaceDE w:val="0"/>
        <w:autoSpaceDN w:val="0"/>
        <w:adjustRightInd w:val="0"/>
        <w:contextualSpacing/>
      </w:pPr>
      <w:r w:rsidRPr="00E03FE9">
        <w:t>which introduction events may trigger unilateral, multilateral or all Treaty Party responses. Sharing of information and receiving early warming of expanding non-native species distributions may allow Parties to amend their practices accordingly, or join international efforts to monitor, control or eradicate the species as coordinated by COMNAP, CEP or any locally formed management groups</w:t>
      </w:r>
      <w:r>
        <w:t>.</w:t>
      </w:r>
    </w:p>
    <w:p w14:paraId="3541FA51" w14:textId="77777777" w:rsidR="00714561" w:rsidRDefault="00714561" w:rsidP="00714561">
      <w:pPr>
        <w:autoSpaceDE w:val="0"/>
        <w:autoSpaceDN w:val="0"/>
        <w:adjustRightInd w:val="0"/>
        <w:spacing w:before="480" w:after="120"/>
        <w:rPr>
          <w:rFonts w:ascii="Arial" w:hAnsi="Arial" w:cs="Arial"/>
          <w:b/>
          <w:bCs/>
          <w:i/>
          <w:iCs/>
          <w:sz w:val="24"/>
        </w:rPr>
      </w:pPr>
      <w:r w:rsidRPr="00523837">
        <w:rPr>
          <w:rFonts w:ascii="Arial" w:hAnsi="Arial" w:cs="Arial"/>
          <w:b/>
          <w:bCs/>
          <w:i/>
          <w:iCs/>
          <w:sz w:val="24"/>
        </w:rPr>
        <w:t>Conclusions</w:t>
      </w:r>
    </w:p>
    <w:p w14:paraId="3F2CC1EE" w14:textId="77777777" w:rsidR="00714561" w:rsidRDefault="00714561" w:rsidP="00714561">
      <w:pPr>
        <w:autoSpaceDE w:val="0"/>
        <w:autoSpaceDN w:val="0"/>
        <w:adjustRightInd w:val="0"/>
      </w:pPr>
      <w:r>
        <w:t xml:space="preserve">The development of an internationally agreed non-native species management plan for the fly </w:t>
      </w:r>
      <w:r w:rsidRPr="007E0C3C">
        <w:rPr>
          <w:i/>
          <w:iCs/>
        </w:rPr>
        <w:t>T</w:t>
      </w:r>
      <w:r>
        <w:rPr>
          <w:i/>
          <w:iCs/>
        </w:rPr>
        <w:t>.</w:t>
      </w:r>
      <w:r w:rsidRPr="007E0C3C">
        <w:rPr>
          <w:i/>
          <w:iCs/>
        </w:rPr>
        <w:t xml:space="preserve"> </w:t>
      </w:r>
      <w:proofErr w:type="spellStart"/>
      <w:r w:rsidRPr="007E0C3C">
        <w:rPr>
          <w:i/>
          <w:iCs/>
        </w:rPr>
        <w:t>maculipennis</w:t>
      </w:r>
      <w:proofErr w:type="spellEnd"/>
      <w:r w:rsidRPr="00523837">
        <w:t xml:space="preserve"> </w:t>
      </w:r>
      <w:r>
        <w:t xml:space="preserve">may help deliver co-ordinated management of this increasing widespread non-native species.  Further work by the CEP to provide guidelines on non-native species management may help in the on-going delivery of a timely and effective response to </w:t>
      </w:r>
      <w:r w:rsidRPr="00A165C9">
        <w:rPr>
          <w:i/>
          <w:iCs/>
        </w:rPr>
        <w:t xml:space="preserve">T. </w:t>
      </w:r>
      <w:proofErr w:type="spellStart"/>
      <w:r w:rsidRPr="00A165C9">
        <w:rPr>
          <w:i/>
          <w:iCs/>
        </w:rPr>
        <w:t>maculipennis</w:t>
      </w:r>
      <w:proofErr w:type="spellEnd"/>
      <w:r>
        <w:t xml:space="preserve"> and potentially other introduced species.</w:t>
      </w:r>
    </w:p>
    <w:p w14:paraId="08C62BFB" w14:textId="77777777" w:rsidR="00714561" w:rsidRDefault="00714561" w:rsidP="00952E9F">
      <w:pPr>
        <w:sectPr w:rsidR="00714561" w:rsidSect="00283F0F">
          <w:headerReference w:type="default" r:id="rId15"/>
          <w:footerReference w:type="default" r:id="rId16"/>
          <w:type w:val="oddPage"/>
          <w:pgSz w:w="11907" w:h="16840" w:code="9"/>
          <w:pgMar w:top="1134" w:right="1701" w:bottom="1134" w:left="1701" w:header="709" w:footer="709" w:gutter="0"/>
          <w:cols w:space="708"/>
          <w:docGrid w:linePitch="360"/>
        </w:sectPr>
      </w:pPr>
    </w:p>
    <w:p w14:paraId="0B9C782B" w14:textId="77777777" w:rsidR="00714561" w:rsidRDefault="00714561" w:rsidP="00714561">
      <w:pPr>
        <w:autoSpaceDE w:val="0"/>
        <w:autoSpaceDN w:val="0"/>
        <w:adjustRightInd w:val="0"/>
      </w:pPr>
      <w:r w:rsidRPr="00C6296C">
        <w:lastRenderedPageBreak/>
        <w:t xml:space="preserve">Figure 1. </w:t>
      </w:r>
      <w:r w:rsidRPr="007003BE">
        <w:t xml:space="preserve">Map indicating the locations of research stations in the vicinity of the </w:t>
      </w:r>
      <w:proofErr w:type="spellStart"/>
      <w:r w:rsidRPr="007003BE">
        <w:rPr>
          <w:i/>
          <w:iCs/>
        </w:rPr>
        <w:t>Trichocera</w:t>
      </w:r>
      <w:proofErr w:type="spellEnd"/>
      <w:r w:rsidRPr="007003BE">
        <w:rPr>
          <w:i/>
          <w:iCs/>
        </w:rPr>
        <w:t xml:space="preserve"> </w:t>
      </w:r>
      <w:proofErr w:type="spellStart"/>
      <w:r w:rsidRPr="007003BE">
        <w:rPr>
          <w:i/>
          <w:iCs/>
        </w:rPr>
        <w:t>maculipennis</w:t>
      </w:r>
      <w:proofErr w:type="spellEnd"/>
      <w:r w:rsidRPr="007003BE">
        <w:t xml:space="preserve"> introduction area. The stations are classified as follows: stations undertaking or planning monitoring, where evidence of flies has been found (red squares), stations undertaking or planning monitoring with no evidence of fly colonisation (yellow squares) and stations not yet involved in a fly monitoring programme (green squares)</w:t>
      </w:r>
      <w:r>
        <w:t>.  The red square indicates the area first colonised by the fly.</w:t>
      </w:r>
    </w:p>
    <w:p w14:paraId="0CBAC38B" w14:textId="77777777" w:rsidR="00714561" w:rsidRPr="007003BE" w:rsidRDefault="00714561" w:rsidP="00714561">
      <w:pPr>
        <w:autoSpaceDE w:val="0"/>
        <w:autoSpaceDN w:val="0"/>
        <w:adjustRightInd w:val="0"/>
        <w:rPr>
          <w:b/>
          <w:bCs/>
          <w:i/>
          <w:iCs/>
        </w:rPr>
      </w:pPr>
    </w:p>
    <w:p w14:paraId="73EC6EA1" w14:textId="77777777" w:rsidR="00714561" w:rsidRPr="004461EF" w:rsidRDefault="00714561" w:rsidP="00714561">
      <w:pPr>
        <w:autoSpaceDE w:val="0"/>
        <w:autoSpaceDN w:val="0"/>
        <w:adjustRightInd w:val="0"/>
        <w:rPr>
          <w:rFonts w:ascii="Arial" w:hAnsi="Arial" w:cs="Arial"/>
          <w:b/>
          <w:bCs/>
          <w:i/>
          <w:iCs/>
          <w:sz w:val="24"/>
        </w:rPr>
      </w:pPr>
      <w:r>
        <w:rPr>
          <w:rFonts w:ascii="Arial" w:hAnsi="Arial" w:cs="Arial"/>
          <w:b/>
          <w:bCs/>
          <w:i/>
          <w:iCs/>
          <w:noProof/>
          <w:sz w:val="24"/>
          <w:lang w:eastAsia="en-GB"/>
        </w:rPr>
        <w:drawing>
          <wp:inline distT="0" distB="0" distL="0" distR="0" wp14:anchorId="399F0CEB" wp14:editId="25BF5443">
            <wp:extent cx="8801100" cy="4737059"/>
            <wp:effectExtent l="0" t="0" r="0" b="6985"/>
            <wp:docPr id="2" name="Picture 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a&#10;&#10;Descripción generada automáticamente"/>
                    <pic:cNvPicPr/>
                  </pic:nvPicPr>
                  <pic:blipFill rotWithShape="1">
                    <a:blip r:embed="rId17" cstate="print">
                      <a:extLst>
                        <a:ext uri="{28A0092B-C50C-407E-A947-70E740481C1C}">
                          <a14:useLocalDpi xmlns:a14="http://schemas.microsoft.com/office/drawing/2010/main" val="0"/>
                        </a:ext>
                      </a:extLst>
                    </a:blip>
                    <a:srcRect b="62299"/>
                    <a:stretch/>
                  </pic:blipFill>
                  <pic:spPr bwMode="auto">
                    <a:xfrm>
                      <a:off x="0" y="0"/>
                      <a:ext cx="8820631" cy="4747571"/>
                    </a:xfrm>
                    <a:prstGeom prst="rect">
                      <a:avLst/>
                    </a:prstGeom>
                    <a:ln>
                      <a:noFill/>
                    </a:ln>
                    <a:extLst>
                      <a:ext uri="{53640926-AAD7-44D8-BBD7-CCE9431645EC}">
                        <a14:shadowObscured xmlns:a14="http://schemas.microsoft.com/office/drawing/2010/main"/>
                      </a:ext>
                    </a:extLst>
                  </pic:spPr>
                </pic:pic>
              </a:graphicData>
            </a:graphic>
          </wp:inline>
        </w:drawing>
      </w:r>
    </w:p>
    <w:p w14:paraId="505D0D19" w14:textId="77777777" w:rsidR="00714561" w:rsidRDefault="00714561" w:rsidP="00714561"/>
    <w:p w14:paraId="1CCC669B" w14:textId="77777777" w:rsidR="00714561" w:rsidRPr="00931223" w:rsidRDefault="00714561" w:rsidP="00714561">
      <w:pPr>
        <w:rPr>
          <w:i/>
          <w:iCs/>
          <w:lang w:val="en-US"/>
        </w:rPr>
      </w:pPr>
      <w:r w:rsidRPr="00931223">
        <w:lastRenderedPageBreak/>
        <w:t xml:space="preserve">Table 1. </w:t>
      </w:r>
      <w:r w:rsidRPr="00931223">
        <w:rPr>
          <w:lang w:val="en-US"/>
        </w:rPr>
        <w:t xml:space="preserve">Potential practical control measures to reduce the population size and further distribution expansion of </w:t>
      </w:r>
      <w:proofErr w:type="spellStart"/>
      <w:r w:rsidRPr="00931223">
        <w:rPr>
          <w:i/>
          <w:iCs/>
          <w:lang w:val="en-US"/>
        </w:rPr>
        <w:t>Trichocera</w:t>
      </w:r>
      <w:proofErr w:type="spellEnd"/>
      <w:r w:rsidRPr="00931223">
        <w:rPr>
          <w:i/>
          <w:iCs/>
          <w:lang w:val="en-US"/>
        </w:rPr>
        <w:t xml:space="preserve"> </w:t>
      </w:r>
      <w:proofErr w:type="spellStart"/>
      <w:r w:rsidRPr="00931223">
        <w:rPr>
          <w:i/>
          <w:iCs/>
          <w:lang w:val="en-US"/>
        </w:rPr>
        <w:t>maculipennis</w:t>
      </w:r>
      <w:proofErr w:type="spellEnd"/>
    </w:p>
    <w:p w14:paraId="6888F8B6" w14:textId="77777777" w:rsidR="00714561" w:rsidRPr="00931223" w:rsidRDefault="00714561" w:rsidP="00714561"/>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70"/>
        <w:gridCol w:w="13325"/>
      </w:tblGrid>
      <w:tr w:rsidR="00714561" w:rsidRPr="00931223" w14:paraId="51015636" w14:textId="77777777" w:rsidTr="00B335AA">
        <w:tc>
          <w:tcPr>
            <w:tcW w:w="570" w:type="dxa"/>
            <w:tcBorders>
              <w:bottom w:val="single" w:sz="4" w:space="0" w:color="auto"/>
            </w:tcBorders>
          </w:tcPr>
          <w:p w14:paraId="69BA44FE"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No.</w:t>
            </w:r>
          </w:p>
        </w:tc>
        <w:tc>
          <w:tcPr>
            <w:tcW w:w="13325" w:type="dxa"/>
            <w:tcBorders>
              <w:bottom w:val="single" w:sz="4" w:space="0" w:color="auto"/>
            </w:tcBorders>
          </w:tcPr>
          <w:p w14:paraId="29F5AD2D" w14:textId="77777777" w:rsidR="00714561" w:rsidRPr="00931223" w:rsidRDefault="00714561" w:rsidP="00B335AA">
            <w:pPr>
              <w:pStyle w:val="NormalWeb"/>
              <w:spacing w:before="0" w:beforeAutospacing="0"/>
              <w:rPr>
                <w:sz w:val="22"/>
                <w:szCs w:val="22"/>
                <w:lang w:val="en-US"/>
              </w:rPr>
            </w:pPr>
            <w:r w:rsidRPr="00931223">
              <w:rPr>
                <w:sz w:val="22"/>
                <w:szCs w:val="22"/>
                <w:lang w:val="en-US"/>
              </w:rPr>
              <w:t>Measures</w:t>
            </w:r>
          </w:p>
        </w:tc>
      </w:tr>
      <w:tr w:rsidR="00714561" w:rsidRPr="00931223" w14:paraId="72E1288A" w14:textId="77777777" w:rsidTr="00B335AA">
        <w:tc>
          <w:tcPr>
            <w:tcW w:w="570" w:type="dxa"/>
            <w:tcBorders>
              <w:top w:val="nil"/>
              <w:bottom w:val="nil"/>
            </w:tcBorders>
          </w:tcPr>
          <w:p w14:paraId="3B553EAB" w14:textId="77777777" w:rsidR="00714561" w:rsidRPr="00931223" w:rsidRDefault="00714561" w:rsidP="00B335AA">
            <w:pPr>
              <w:pStyle w:val="NormalWeb"/>
              <w:spacing w:before="0" w:beforeAutospacing="0" w:after="0"/>
              <w:rPr>
                <w:sz w:val="22"/>
                <w:szCs w:val="22"/>
                <w:lang w:val="en-US"/>
              </w:rPr>
            </w:pPr>
          </w:p>
        </w:tc>
        <w:tc>
          <w:tcPr>
            <w:tcW w:w="13325" w:type="dxa"/>
            <w:tcBorders>
              <w:top w:val="nil"/>
              <w:bottom w:val="nil"/>
            </w:tcBorders>
          </w:tcPr>
          <w:p w14:paraId="5051F2EC" w14:textId="77777777" w:rsidR="00714561" w:rsidRPr="00931223" w:rsidRDefault="00714561" w:rsidP="00B335AA">
            <w:pPr>
              <w:pStyle w:val="NormalWeb"/>
              <w:spacing w:before="0" w:beforeAutospacing="0" w:after="0"/>
              <w:rPr>
                <w:sz w:val="22"/>
                <w:szCs w:val="22"/>
                <w:lang w:val="en-US"/>
              </w:rPr>
            </w:pPr>
          </w:p>
        </w:tc>
      </w:tr>
      <w:tr w:rsidR="00714561" w:rsidRPr="00931223" w14:paraId="39B2BE33" w14:textId="77777777" w:rsidTr="00B335AA">
        <w:tc>
          <w:tcPr>
            <w:tcW w:w="570" w:type="dxa"/>
            <w:tcBorders>
              <w:top w:val="nil"/>
              <w:bottom w:val="nil"/>
            </w:tcBorders>
          </w:tcPr>
          <w:p w14:paraId="42DD2A0C" w14:textId="77777777" w:rsidR="00714561" w:rsidRPr="00931223" w:rsidRDefault="00714561" w:rsidP="00B335AA">
            <w:pPr>
              <w:pStyle w:val="NormalWeb"/>
              <w:spacing w:before="0" w:beforeAutospacing="0" w:after="0"/>
              <w:rPr>
                <w:i/>
                <w:iCs/>
                <w:sz w:val="22"/>
                <w:szCs w:val="22"/>
                <w:lang w:val="en-US"/>
              </w:rPr>
            </w:pPr>
          </w:p>
        </w:tc>
        <w:tc>
          <w:tcPr>
            <w:tcW w:w="13325" w:type="dxa"/>
            <w:tcBorders>
              <w:top w:val="nil"/>
              <w:bottom w:val="nil"/>
            </w:tcBorders>
          </w:tcPr>
          <w:p w14:paraId="39A2E833" w14:textId="77777777" w:rsidR="00714561" w:rsidRPr="00931223" w:rsidRDefault="00714561" w:rsidP="00B335AA">
            <w:pPr>
              <w:pStyle w:val="NormalWeb"/>
              <w:spacing w:before="0" w:beforeAutospacing="0"/>
              <w:rPr>
                <w:i/>
                <w:iCs/>
                <w:sz w:val="22"/>
                <w:szCs w:val="22"/>
                <w:lang w:val="en-US"/>
              </w:rPr>
            </w:pPr>
            <w:r w:rsidRPr="00931223">
              <w:rPr>
                <w:i/>
                <w:iCs/>
                <w:sz w:val="22"/>
                <w:szCs w:val="22"/>
                <w:lang w:val="en-US"/>
              </w:rPr>
              <w:t>Education of station personnel and those arriving on King George Island</w:t>
            </w:r>
          </w:p>
        </w:tc>
      </w:tr>
      <w:tr w:rsidR="00714561" w:rsidRPr="00931223" w14:paraId="21A06556" w14:textId="77777777" w:rsidTr="00B335AA">
        <w:tc>
          <w:tcPr>
            <w:tcW w:w="570" w:type="dxa"/>
            <w:tcBorders>
              <w:top w:val="nil"/>
              <w:bottom w:val="nil"/>
            </w:tcBorders>
          </w:tcPr>
          <w:p w14:paraId="193783EB"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1</w:t>
            </w:r>
          </w:p>
        </w:tc>
        <w:tc>
          <w:tcPr>
            <w:tcW w:w="13325" w:type="dxa"/>
            <w:tcBorders>
              <w:top w:val="nil"/>
              <w:bottom w:val="nil"/>
            </w:tcBorders>
          </w:tcPr>
          <w:p w14:paraId="01CC9C9A" w14:textId="77777777" w:rsidR="00714561" w:rsidRPr="00931223" w:rsidRDefault="00714561" w:rsidP="00B335AA">
            <w:pPr>
              <w:autoSpaceDE w:val="0"/>
              <w:autoSpaceDN w:val="0"/>
              <w:adjustRightInd w:val="0"/>
              <w:rPr>
                <w:lang w:val="en-US"/>
              </w:rPr>
            </w:pPr>
            <w:r w:rsidRPr="00931223">
              <w:rPr>
                <w:lang w:val="en-US" w:eastAsia="es-ES"/>
              </w:rPr>
              <w:t>Implementation of effective educational and training practices. Posters and information leaflets should be placed at the entry points to Antarctica and at each station on King George Island informing visitors of the presence of the invasive species and the efforts that are being made to eradicate it from Antarctica. Educational information should also be disseminated at Punta Arenas airport and other points of entry from the South American mainland</w:t>
            </w:r>
            <w:r w:rsidRPr="00931223">
              <w:rPr>
                <w:lang w:val="en-US"/>
              </w:rPr>
              <w:t>.</w:t>
            </w:r>
          </w:p>
        </w:tc>
      </w:tr>
      <w:tr w:rsidR="00714561" w:rsidRPr="00931223" w14:paraId="21E76EE3" w14:textId="77777777" w:rsidTr="00B335AA">
        <w:tc>
          <w:tcPr>
            <w:tcW w:w="570" w:type="dxa"/>
            <w:tcBorders>
              <w:top w:val="nil"/>
              <w:bottom w:val="nil"/>
            </w:tcBorders>
          </w:tcPr>
          <w:p w14:paraId="215C6039"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2</w:t>
            </w:r>
          </w:p>
        </w:tc>
        <w:tc>
          <w:tcPr>
            <w:tcW w:w="13325" w:type="dxa"/>
            <w:tcBorders>
              <w:top w:val="nil"/>
              <w:bottom w:val="nil"/>
            </w:tcBorders>
          </w:tcPr>
          <w:p w14:paraId="6FE43C3A" w14:textId="77777777" w:rsidR="00714561" w:rsidRPr="00931223" w:rsidRDefault="00714561" w:rsidP="00B335AA">
            <w:pPr>
              <w:pStyle w:val="NormalWeb"/>
              <w:spacing w:before="0" w:beforeAutospacing="0"/>
              <w:rPr>
                <w:sz w:val="22"/>
                <w:szCs w:val="22"/>
                <w:lang w:val="en-US"/>
              </w:rPr>
            </w:pPr>
            <w:r w:rsidRPr="00931223">
              <w:rPr>
                <w:sz w:val="22"/>
                <w:szCs w:val="22"/>
                <w:lang w:val="en-US"/>
              </w:rPr>
              <w:t>Station personnel should be made aware of the importance of cleanliness of rooms and common spaces to ensure locations for flies to shelter or reproduce are minimized.</w:t>
            </w:r>
          </w:p>
        </w:tc>
      </w:tr>
      <w:tr w:rsidR="00714561" w:rsidRPr="00931223" w14:paraId="574DA0ED" w14:textId="77777777" w:rsidTr="00B335AA">
        <w:tc>
          <w:tcPr>
            <w:tcW w:w="570" w:type="dxa"/>
            <w:tcBorders>
              <w:top w:val="nil"/>
              <w:bottom w:val="nil"/>
            </w:tcBorders>
          </w:tcPr>
          <w:p w14:paraId="4695D102" w14:textId="77777777" w:rsidR="00714561" w:rsidRPr="00931223" w:rsidRDefault="00714561" w:rsidP="00B335AA">
            <w:pPr>
              <w:pStyle w:val="NormalWeb"/>
              <w:spacing w:before="0" w:beforeAutospacing="0" w:after="0"/>
              <w:rPr>
                <w:sz w:val="22"/>
                <w:szCs w:val="22"/>
                <w:lang w:val="en-US"/>
              </w:rPr>
            </w:pPr>
          </w:p>
        </w:tc>
        <w:tc>
          <w:tcPr>
            <w:tcW w:w="13325" w:type="dxa"/>
            <w:tcBorders>
              <w:top w:val="nil"/>
              <w:bottom w:val="nil"/>
            </w:tcBorders>
          </w:tcPr>
          <w:p w14:paraId="7C800BB2" w14:textId="77777777" w:rsidR="00714561" w:rsidRPr="00931223" w:rsidRDefault="00714561" w:rsidP="00B335AA">
            <w:pPr>
              <w:pStyle w:val="NormalWeb"/>
              <w:spacing w:before="0" w:beforeAutospacing="0"/>
              <w:rPr>
                <w:sz w:val="22"/>
                <w:szCs w:val="22"/>
                <w:lang w:val="en-US"/>
              </w:rPr>
            </w:pPr>
          </w:p>
        </w:tc>
      </w:tr>
      <w:tr w:rsidR="00714561" w:rsidRPr="00931223" w14:paraId="55B1B339" w14:textId="77777777" w:rsidTr="00B335AA">
        <w:tc>
          <w:tcPr>
            <w:tcW w:w="570" w:type="dxa"/>
            <w:tcBorders>
              <w:top w:val="nil"/>
              <w:bottom w:val="nil"/>
            </w:tcBorders>
          </w:tcPr>
          <w:p w14:paraId="58238847" w14:textId="77777777" w:rsidR="00714561" w:rsidRPr="00931223" w:rsidRDefault="00714561" w:rsidP="00B335AA">
            <w:pPr>
              <w:pStyle w:val="NormalWeb"/>
              <w:spacing w:before="0" w:beforeAutospacing="0" w:after="0"/>
              <w:rPr>
                <w:sz w:val="22"/>
                <w:szCs w:val="22"/>
                <w:lang w:val="en-US"/>
              </w:rPr>
            </w:pPr>
          </w:p>
        </w:tc>
        <w:tc>
          <w:tcPr>
            <w:tcW w:w="13325" w:type="dxa"/>
            <w:tcBorders>
              <w:top w:val="nil"/>
              <w:bottom w:val="nil"/>
            </w:tcBorders>
          </w:tcPr>
          <w:p w14:paraId="662FE003" w14:textId="77777777" w:rsidR="00714561" w:rsidRPr="00931223" w:rsidRDefault="00714561" w:rsidP="00B335AA">
            <w:pPr>
              <w:autoSpaceDE w:val="0"/>
              <w:autoSpaceDN w:val="0"/>
              <w:adjustRightInd w:val="0"/>
              <w:rPr>
                <w:i/>
                <w:iCs/>
                <w:lang w:val="en-US" w:eastAsia="es-ES"/>
              </w:rPr>
            </w:pPr>
            <w:r w:rsidRPr="00931223">
              <w:rPr>
                <w:i/>
                <w:iCs/>
                <w:lang w:val="en-US" w:eastAsia="es-ES"/>
              </w:rPr>
              <w:t>Monitoring</w:t>
            </w:r>
          </w:p>
        </w:tc>
      </w:tr>
      <w:tr w:rsidR="00714561" w:rsidRPr="00931223" w14:paraId="16F3DD49" w14:textId="77777777" w:rsidTr="00B335AA">
        <w:tc>
          <w:tcPr>
            <w:tcW w:w="570" w:type="dxa"/>
            <w:tcBorders>
              <w:top w:val="nil"/>
              <w:bottom w:val="nil"/>
            </w:tcBorders>
          </w:tcPr>
          <w:p w14:paraId="1D356D46"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3</w:t>
            </w:r>
          </w:p>
        </w:tc>
        <w:tc>
          <w:tcPr>
            <w:tcW w:w="13325" w:type="dxa"/>
            <w:tcBorders>
              <w:top w:val="nil"/>
              <w:bottom w:val="nil"/>
            </w:tcBorders>
          </w:tcPr>
          <w:p w14:paraId="25ADC88F" w14:textId="77777777" w:rsidR="00714561" w:rsidRPr="00931223" w:rsidRDefault="00714561" w:rsidP="00B335AA">
            <w:pPr>
              <w:autoSpaceDE w:val="0"/>
              <w:autoSpaceDN w:val="0"/>
              <w:adjustRightInd w:val="0"/>
              <w:rPr>
                <w:lang w:val="en-US" w:eastAsia="es-ES"/>
              </w:rPr>
            </w:pPr>
            <w:r w:rsidRPr="00931223">
              <w:rPr>
                <w:lang w:val="en-US" w:eastAsia="es-ES"/>
              </w:rPr>
              <w:t>Monitoring activities should be put in place, or existing monitoring maintained, across the stations on King George Island, and potentially beyond.  To quantify fly numbers, sticky traps and ultraviolet traps should be deployed in potential breeding areas within stations, with these methods also having the benefit of reducing flying adult population numbers.</w:t>
            </w:r>
          </w:p>
        </w:tc>
      </w:tr>
      <w:tr w:rsidR="00714561" w:rsidRPr="00931223" w14:paraId="49235876" w14:textId="77777777" w:rsidTr="00B335AA">
        <w:tc>
          <w:tcPr>
            <w:tcW w:w="570" w:type="dxa"/>
            <w:tcBorders>
              <w:top w:val="nil"/>
              <w:bottom w:val="nil"/>
            </w:tcBorders>
          </w:tcPr>
          <w:p w14:paraId="247CEA00"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4</w:t>
            </w:r>
          </w:p>
        </w:tc>
        <w:tc>
          <w:tcPr>
            <w:tcW w:w="13325" w:type="dxa"/>
            <w:tcBorders>
              <w:top w:val="nil"/>
              <w:bottom w:val="nil"/>
            </w:tcBorders>
          </w:tcPr>
          <w:p w14:paraId="6729C97B" w14:textId="77777777" w:rsidR="00714561" w:rsidRPr="00931223" w:rsidRDefault="00714561" w:rsidP="00B335AA">
            <w:pPr>
              <w:autoSpaceDE w:val="0"/>
              <w:autoSpaceDN w:val="0"/>
              <w:adjustRightInd w:val="0"/>
              <w:rPr>
                <w:lang w:val="en-US" w:eastAsia="es-ES"/>
              </w:rPr>
            </w:pPr>
            <w:r w:rsidRPr="00931223">
              <w:rPr>
                <w:lang w:val="en-US" w:eastAsia="es-ES"/>
              </w:rPr>
              <w:t xml:space="preserve">To track the potential spread of the </w:t>
            </w:r>
            <w:r w:rsidRPr="00931223">
              <w:rPr>
                <w:i/>
                <w:iCs/>
                <w:lang w:val="en-US" w:eastAsia="es-ES"/>
              </w:rPr>
              <w:t xml:space="preserve">T. </w:t>
            </w:r>
            <w:proofErr w:type="spellStart"/>
            <w:r w:rsidRPr="00931223">
              <w:rPr>
                <w:i/>
                <w:iCs/>
                <w:lang w:val="en-US" w:eastAsia="es-ES"/>
              </w:rPr>
              <w:t>maculipennis</w:t>
            </w:r>
            <w:proofErr w:type="spellEnd"/>
            <w:r w:rsidRPr="00931223">
              <w:rPr>
                <w:lang w:val="en-US" w:eastAsia="es-ES"/>
              </w:rPr>
              <w:t xml:space="preserve">, monitoring should also be undertaken at research stations and in the natural environment, in areas beyond the known distribution of the fly.  </w:t>
            </w:r>
          </w:p>
        </w:tc>
      </w:tr>
      <w:tr w:rsidR="00714561" w:rsidRPr="00931223" w14:paraId="55D536D7" w14:textId="77777777" w:rsidTr="00B335AA">
        <w:tc>
          <w:tcPr>
            <w:tcW w:w="570" w:type="dxa"/>
            <w:tcBorders>
              <w:top w:val="nil"/>
              <w:bottom w:val="nil"/>
            </w:tcBorders>
          </w:tcPr>
          <w:p w14:paraId="6C058C78"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5</w:t>
            </w:r>
          </w:p>
        </w:tc>
        <w:tc>
          <w:tcPr>
            <w:tcW w:w="13325" w:type="dxa"/>
            <w:tcBorders>
              <w:top w:val="nil"/>
              <w:bottom w:val="nil"/>
            </w:tcBorders>
          </w:tcPr>
          <w:p w14:paraId="2BEABD20" w14:textId="77777777" w:rsidR="00714561" w:rsidRPr="00931223" w:rsidRDefault="00714561" w:rsidP="00B335AA">
            <w:pPr>
              <w:rPr>
                <w:lang w:val="en-US"/>
              </w:rPr>
            </w:pPr>
            <w:r w:rsidRPr="00931223">
              <w:rPr>
                <w:lang w:val="en-US"/>
              </w:rPr>
              <w:t xml:space="preserve">To ascertain the environmental requirements of </w:t>
            </w:r>
            <w:r w:rsidRPr="00931223">
              <w:rPr>
                <w:i/>
                <w:iCs/>
                <w:lang w:val="en-US"/>
              </w:rPr>
              <w:t xml:space="preserve">T. </w:t>
            </w:r>
            <w:proofErr w:type="spellStart"/>
            <w:r w:rsidRPr="00931223">
              <w:rPr>
                <w:i/>
                <w:iCs/>
                <w:lang w:val="en-US"/>
              </w:rPr>
              <w:t>maculipennis</w:t>
            </w:r>
            <w:proofErr w:type="spellEnd"/>
            <w:r w:rsidRPr="00931223">
              <w:rPr>
                <w:lang w:val="en-US"/>
              </w:rPr>
              <w:t xml:space="preserve"> in Antarctica, water treatment chamber and field environmental temperatures should be recorded. This would allow a comparison of temperature vs. survival rates, thereby informing management practices applied to the sewage system that may make them less </w:t>
            </w:r>
            <w:proofErr w:type="spellStart"/>
            <w:r w:rsidRPr="00931223">
              <w:rPr>
                <w:lang w:val="en-US"/>
              </w:rPr>
              <w:t>favourable</w:t>
            </w:r>
            <w:proofErr w:type="spellEnd"/>
            <w:r w:rsidRPr="00931223">
              <w:rPr>
                <w:lang w:val="en-US"/>
              </w:rPr>
              <w:t xml:space="preserve"> for reproduction and survival of the species.</w:t>
            </w:r>
          </w:p>
          <w:p w14:paraId="67662CE5" w14:textId="77777777" w:rsidR="00714561" w:rsidRPr="00931223" w:rsidRDefault="00714561" w:rsidP="00B335AA"/>
        </w:tc>
      </w:tr>
      <w:tr w:rsidR="00714561" w:rsidRPr="00931223" w14:paraId="4D53598A" w14:textId="77777777" w:rsidTr="00B335AA">
        <w:tc>
          <w:tcPr>
            <w:tcW w:w="570" w:type="dxa"/>
            <w:tcBorders>
              <w:top w:val="nil"/>
              <w:bottom w:val="nil"/>
            </w:tcBorders>
          </w:tcPr>
          <w:p w14:paraId="6FA5B44A" w14:textId="77777777" w:rsidR="00714561" w:rsidRPr="00931223" w:rsidRDefault="00714561" w:rsidP="00B335AA">
            <w:pPr>
              <w:pStyle w:val="NormalWeb"/>
              <w:spacing w:before="0" w:beforeAutospacing="0" w:after="0"/>
              <w:rPr>
                <w:i/>
                <w:iCs/>
                <w:sz w:val="22"/>
                <w:szCs w:val="22"/>
                <w:lang w:val="en-US"/>
              </w:rPr>
            </w:pPr>
          </w:p>
        </w:tc>
        <w:tc>
          <w:tcPr>
            <w:tcW w:w="13325" w:type="dxa"/>
            <w:tcBorders>
              <w:top w:val="nil"/>
              <w:bottom w:val="nil"/>
            </w:tcBorders>
          </w:tcPr>
          <w:p w14:paraId="43026116" w14:textId="77777777" w:rsidR="00714561" w:rsidRPr="00931223" w:rsidRDefault="00714561" w:rsidP="00B335AA">
            <w:pPr>
              <w:pStyle w:val="NormalWeb"/>
              <w:spacing w:before="0" w:beforeAutospacing="0"/>
              <w:rPr>
                <w:i/>
                <w:iCs/>
                <w:sz w:val="22"/>
                <w:szCs w:val="22"/>
                <w:lang w:val="en-US"/>
              </w:rPr>
            </w:pPr>
            <w:r w:rsidRPr="00931223">
              <w:rPr>
                <w:i/>
                <w:iCs/>
                <w:sz w:val="22"/>
                <w:szCs w:val="22"/>
                <w:lang w:val="en-US"/>
              </w:rPr>
              <w:t>Reporting</w:t>
            </w:r>
          </w:p>
        </w:tc>
      </w:tr>
      <w:tr w:rsidR="00714561" w:rsidRPr="00931223" w14:paraId="569CB89E" w14:textId="77777777" w:rsidTr="00B335AA">
        <w:tc>
          <w:tcPr>
            <w:tcW w:w="570" w:type="dxa"/>
            <w:tcBorders>
              <w:top w:val="nil"/>
              <w:bottom w:val="nil"/>
            </w:tcBorders>
          </w:tcPr>
          <w:p w14:paraId="119EE717"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6</w:t>
            </w:r>
          </w:p>
        </w:tc>
        <w:tc>
          <w:tcPr>
            <w:tcW w:w="13325" w:type="dxa"/>
            <w:tcBorders>
              <w:top w:val="nil"/>
              <w:bottom w:val="nil"/>
            </w:tcBorders>
          </w:tcPr>
          <w:p w14:paraId="18141CAC"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Personnel on stations in the South Shetland Islands should report immediately the presence of flies on station or in the natural environment to their station leader and those responsible for environmental management and protection.  Steps should be taken to minimize the likelihood of inadvertent dispersal of the fly to other locations/buildings.</w:t>
            </w:r>
          </w:p>
        </w:tc>
      </w:tr>
      <w:tr w:rsidR="00714561" w:rsidRPr="00931223" w14:paraId="6FE0ABE4" w14:textId="77777777" w:rsidTr="00B335AA">
        <w:tc>
          <w:tcPr>
            <w:tcW w:w="570" w:type="dxa"/>
            <w:tcBorders>
              <w:top w:val="nil"/>
              <w:bottom w:val="nil"/>
            </w:tcBorders>
          </w:tcPr>
          <w:p w14:paraId="55635FD6" w14:textId="77777777" w:rsidR="00714561" w:rsidRPr="00931223" w:rsidRDefault="00714561" w:rsidP="00B335AA">
            <w:pPr>
              <w:pStyle w:val="NormalWeb"/>
              <w:spacing w:before="0" w:beforeAutospacing="0" w:after="0"/>
              <w:rPr>
                <w:sz w:val="22"/>
                <w:szCs w:val="22"/>
                <w:lang w:val="en-US"/>
              </w:rPr>
            </w:pPr>
          </w:p>
        </w:tc>
        <w:tc>
          <w:tcPr>
            <w:tcW w:w="13325" w:type="dxa"/>
            <w:tcBorders>
              <w:top w:val="nil"/>
              <w:bottom w:val="nil"/>
            </w:tcBorders>
          </w:tcPr>
          <w:p w14:paraId="606077CC" w14:textId="77777777" w:rsidR="00714561" w:rsidRPr="00931223" w:rsidRDefault="00714561" w:rsidP="00B335AA">
            <w:pPr>
              <w:pStyle w:val="NormalWeb"/>
              <w:spacing w:before="0" w:beforeAutospacing="0" w:after="0"/>
              <w:rPr>
                <w:sz w:val="22"/>
                <w:szCs w:val="22"/>
                <w:lang w:val="en-US"/>
              </w:rPr>
            </w:pPr>
          </w:p>
        </w:tc>
      </w:tr>
      <w:tr w:rsidR="00714561" w:rsidRPr="00931223" w14:paraId="5FF403BA" w14:textId="77777777" w:rsidTr="00B335AA">
        <w:tc>
          <w:tcPr>
            <w:tcW w:w="570" w:type="dxa"/>
            <w:tcBorders>
              <w:top w:val="nil"/>
              <w:bottom w:val="nil"/>
            </w:tcBorders>
          </w:tcPr>
          <w:p w14:paraId="192F416B" w14:textId="77777777" w:rsidR="00714561" w:rsidRPr="00931223" w:rsidRDefault="00714561" w:rsidP="00B335AA">
            <w:pPr>
              <w:pStyle w:val="NormalWeb"/>
              <w:spacing w:before="0" w:beforeAutospacing="0" w:after="0"/>
              <w:rPr>
                <w:i/>
                <w:iCs/>
                <w:sz w:val="22"/>
                <w:szCs w:val="22"/>
                <w:lang w:val="en-US"/>
              </w:rPr>
            </w:pPr>
          </w:p>
        </w:tc>
        <w:tc>
          <w:tcPr>
            <w:tcW w:w="13325" w:type="dxa"/>
            <w:tcBorders>
              <w:top w:val="nil"/>
              <w:bottom w:val="nil"/>
            </w:tcBorders>
          </w:tcPr>
          <w:p w14:paraId="44ED5573" w14:textId="77777777" w:rsidR="00714561" w:rsidRPr="00931223" w:rsidRDefault="00714561" w:rsidP="00B335AA">
            <w:pPr>
              <w:pStyle w:val="NormalWeb"/>
              <w:spacing w:before="0" w:beforeAutospacing="0" w:after="0"/>
              <w:rPr>
                <w:i/>
                <w:iCs/>
                <w:sz w:val="22"/>
                <w:szCs w:val="22"/>
                <w:lang w:val="en-US"/>
              </w:rPr>
            </w:pPr>
            <w:r w:rsidRPr="00931223">
              <w:rPr>
                <w:i/>
                <w:iCs/>
                <w:sz w:val="22"/>
                <w:szCs w:val="22"/>
                <w:lang w:val="en-US"/>
              </w:rPr>
              <w:t>Steps to reduce dispersal of the flies from colonized stations</w:t>
            </w:r>
          </w:p>
        </w:tc>
      </w:tr>
      <w:tr w:rsidR="00714561" w:rsidRPr="00931223" w14:paraId="3C01502C" w14:textId="77777777" w:rsidTr="00B335AA">
        <w:tc>
          <w:tcPr>
            <w:tcW w:w="570" w:type="dxa"/>
            <w:tcBorders>
              <w:top w:val="nil"/>
              <w:bottom w:val="nil"/>
            </w:tcBorders>
          </w:tcPr>
          <w:p w14:paraId="2F3FE671"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7</w:t>
            </w:r>
          </w:p>
        </w:tc>
        <w:tc>
          <w:tcPr>
            <w:tcW w:w="13325" w:type="dxa"/>
            <w:tcBorders>
              <w:top w:val="nil"/>
              <w:bottom w:val="nil"/>
            </w:tcBorders>
          </w:tcPr>
          <w:p w14:paraId="417837CB"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Sewage systems should be airtight or, failing that, be supplied with a fine mesh grid to prevent movement of adult flies. Grills should be placed in ventilation ducts to prevent the entry and exit of adult flies. Frequent cleaning of the sewage systems should be considered, for instance monthly.</w:t>
            </w:r>
          </w:p>
        </w:tc>
      </w:tr>
      <w:tr w:rsidR="00714561" w:rsidRPr="00931223" w14:paraId="6E4BD8B4" w14:textId="77777777" w:rsidTr="00B335AA">
        <w:tc>
          <w:tcPr>
            <w:tcW w:w="570" w:type="dxa"/>
            <w:tcBorders>
              <w:top w:val="nil"/>
              <w:bottom w:val="nil"/>
            </w:tcBorders>
          </w:tcPr>
          <w:p w14:paraId="196D7144"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8</w:t>
            </w:r>
          </w:p>
        </w:tc>
        <w:tc>
          <w:tcPr>
            <w:tcW w:w="13325" w:type="dxa"/>
            <w:tcBorders>
              <w:top w:val="nil"/>
              <w:bottom w:val="nil"/>
            </w:tcBorders>
          </w:tcPr>
          <w:p w14:paraId="169F09E8"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Storage areas for materials under areas under buildings should be removed to reduce the availability of shelter locations for adult flies.</w:t>
            </w:r>
          </w:p>
        </w:tc>
      </w:tr>
      <w:tr w:rsidR="00714561" w:rsidRPr="00931223" w14:paraId="233936F8" w14:textId="77777777" w:rsidTr="00B335AA">
        <w:tc>
          <w:tcPr>
            <w:tcW w:w="570" w:type="dxa"/>
            <w:tcBorders>
              <w:top w:val="nil"/>
              <w:bottom w:val="nil"/>
            </w:tcBorders>
          </w:tcPr>
          <w:p w14:paraId="6EC55FE8"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9</w:t>
            </w:r>
          </w:p>
        </w:tc>
        <w:tc>
          <w:tcPr>
            <w:tcW w:w="13325" w:type="dxa"/>
            <w:tcBorders>
              <w:top w:val="nil"/>
              <w:bottom w:val="nil"/>
            </w:tcBorders>
          </w:tcPr>
          <w:p w14:paraId="24FD447D"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To prevent dispersal of the flies, vehicles entering and leaving stations should be rigorously cleaned, which may require a dedicated cleaning location.</w:t>
            </w:r>
          </w:p>
        </w:tc>
      </w:tr>
      <w:tr w:rsidR="00714561" w:rsidRPr="00931223" w14:paraId="02893861" w14:textId="77777777" w:rsidTr="00B335AA">
        <w:tc>
          <w:tcPr>
            <w:tcW w:w="570" w:type="dxa"/>
            <w:tcBorders>
              <w:top w:val="nil"/>
              <w:bottom w:val="nil"/>
            </w:tcBorders>
          </w:tcPr>
          <w:p w14:paraId="64FE8D7A" w14:textId="77777777" w:rsidR="00714561" w:rsidRPr="00931223" w:rsidRDefault="00714561" w:rsidP="00B335AA">
            <w:pPr>
              <w:pStyle w:val="NormalWeb"/>
              <w:spacing w:before="0" w:beforeAutospacing="0" w:after="0"/>
              <w:rPr>
                <w:sz w:val="22"/>
                <w:szCs w:val="22"/>
                <w:lang w:val="en-US"/>
              </w:rPr>
            </w:pPr>
          </w:p>
        </w:tc>
        <w:tc>
          <w:tcPr>
            <w:tcW w:w="13325" w:type="dxa"/>
            <w:tcBorders>
              <w:top w:val="nil"/>
              <w:bottom w:val="nil"/>
            </w:tcBorders>
          </w:tcPr>
          <w:p w14:paraId="148662CE" w14:textId="77777777" w:rsidR="00714561" w:rsidRPr="00931223" w:rsidRDefault="00714561" w:rsidP="00B335AA">
            <w:pPr>
              <w:pStyle w:val="NormalWeb"/>
              <w:spacing w:before="0" w:beforeAutospacing="0" w:after="0"/>
              <w:rPr>
                <w:sz w:val="22"/>
                <w:szCs w:val="22"/>
                <w:lang w:val="en-US"/>
              </w:rPr>
            </w:pPr>
          </w:p>
        </w:tc>
      </w:tr>
      <w:tr w:rsidR="00714561" w:rsidRPr="00931223" w14:paraId="666820CF" w14:textId="77777777" w:rsidTr="00B335AA">
        <w:tc>
          <w:tcPr>
            <w:tcW w:w="570" w:type="dxa"/>
            <w:tcBorders>
              <w:top w:val="nil"/>
              <w:bottom w:val="nil"/>
            </w:tcBorders>
          </w:tcPr>
          <w:p w14:paraId="654495E9" w14:textId="77777777" w:rsidR="00714561" w:rsidRPr="00931223" w:rsidRDefault="00714561" w:rsidP="00B335AA">
            <w:pPr>
              <w:pStyle w:val="NormalWeb"/>
              <w:spacing w:before="0" w:beforeAutospacing="0" w:after="0"/>
              <w:rPr>
                <w:i/>
                <w:iCs/>
                <w:sz w:val="22"/>
                <w:szCs w:val="22"/>
                <w:lang w:val="en-US"/>
              </w:rPr>
            </w:pPr>
          </w:p>
        </w:tc>
        <w:tc>
          <w:tcPr>
            <w:tcW w:w="13325" w:type="dxa"/>
            <w:tcBorders>
              <w:top w:val="nil"/>
              <w:bottom w:val="nil"/>
            </w:tcBorders>
          </w:tcPr>
          <w:p w14:paraId="13380017" w14:textId="77777777" w:rsidR="00714561" w:rsidRPr="00931223" w:rsidRDefault="00714561" w:rsidP="00B335AA">
            <w:pPr>
              <w:pStyle w:val="NormalWeb"/>
              <w:spacing w:before="0" w:beforeAutospacing="0" w:after="0"/>
              <w:rPr>
                <w:i/>
                <w:iCs/>
                <w:sz w:val="22"/>
                <w:szCs w:val="22"/>
                <w:lang w:val="en-US"/>
              </w:rPr>
            </w:pPr>
            <w:r w:rsidRPr="00931223">
              <w:rPr>
                <w:i/>
                <w:iCs/>
                <w:sz w:val="22"/>
                <w:szCs w:val="22"/>
                <w:lang w:val="en-US"/>
              </w:rPr>
              <w:t xml:space="preserve">Steps to prevent re-introduction of </w:t>
            </w:r>
            <w:r w:rsidRPr="00931223">
              <w:rPr>
                <w:iCs/>
                <w:sz w:val="22"/>
                <w:szCs w:val="22"/>
                <w:lang w:val="en-US"/>
              </w:rPr>
              <w:t xml:space="preserve">T. </w:t>
            </w:r>
            <w:proofErr w:type="spellStart"/>
            <w:r w:rsidRPr="00931223">
              <w:rPr>
                <w:iCs/>
                <w:sz w:val="22"/>
                <w:szCs w:val="22"/>
                <w:lang w:val="en-US"/>
              </w:rPr>
              <w:t>maculipennis</w:t>
            </w:r>
            <w:proofErr w:type="spellEnd"/>
            <w:r w:rsidRPr="00931223">
              <w:rPr>
                <w:i/>
                <w:iCs/>
                <w:sz w:val="22"/>
                <w:szCs w:val="22"/>
                <w:lang w:val="en-US"/>
              </w:rPr>
              <w:t xml:space="preserve"> or introduction of other invertebrates from outside Antarctica</w:t>
            </w:r>
          </w:p>
        </w:tc>
      </w:tr>
      <w:tr w:rsidR="00714561" w:rsidRPr="00931223" w14:paraId="015A632E" w14:textId="77777777" w:rsidTr="00B335AA">
        <w:tc>
          <w:tcPr>
            <w:tcW w:w="570" w:type="dxa"/>
            <w:tcBorders>
              <w:top w:val="nil"/>
              <w:bottom w:val="nil"/>
            </w:tcBorders>
          </w:tcPr>
          <w:p w14:paraId="43BF96B7"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lastRenderedPageBreak/>
              <w:t>11</w:t>
            </w:r>
          </w:p>
        </w:tc>
        <w:tc>
          <w:tcPr>
            <w:tcW w:w="13325" w:type="dxa"/>
            <w:tcBorders>
              <w:top w:val="nil"/>
              <w:bottom w:val="nil"/>
            </w:tcBorders>
          </w:tcPr>
          <w:p w14:paraId="2805CB71"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 xml:space="preserve">Biosecurity measures should be implemented by all national Antarctic </w:t>
            </w:r>
            <w:proofErr w:type="spellStart"/>
            <w:r w:rsidRPr="00931223">
              <w:rPr>
                <w:sz w:val="22"/>
                <w:szCs w:val="22"/>
                <w:lang w:val="en-US"/>
              </w:rPr>
              <w:t>programmes</w:t>
            </w:r>
            <w:proofErr w:type="spellEnd"/>
            <w:r w:rsidRPr="00931223">
              <w:rPr>
                <w:sz w:val="22"/>
                <w:szCs w:val="22"/>
                <w:lang w:val="en-US"/>
              </w:rPr>
              <w:t xml:space="preserve"> and the tourism industry to ensure the risk of non-native species introductions is minimized.  Biosecurity guidance and information can be obtained from the CEP </w:t>
            </w:r>
            <w:r w:rsidRPr="00931223">
              <w:rPr>
                <w:i/>
                <w:iCs/>
                <w:sz w:val="22"/>
                <w:szCs w:val="22"/>
                <w:lang w:val="en-US"/>
              </w:rPr>
              <w:t>Non-native Species Manual</w:t>
            </w:r>
            <w:r w:rsidRPr="00931223">
              <w:rPr>
                <w:sz w:val="22"/>
                <w:szCs w:val="22"/>
                <w:lang w:val="en-US"/>
              </w:rPr>
              <w:t xml:space="preserve"> (Edition 2019) and the SCAR and COMNAP </w:t>
            </w:r>
            <w:r w:rsidRPr="00931223">
              <w:rPr>
                <w:i/>
                <w:iCs/>
                <w:sz w:val="22"/>
                <w:szCs w:val="22"/>
                <w:lang w:val="en-US"/>
              </w:rPr>
              <w:t xml:space="preserve">Inter‐continental checklists for supply chain managers of the national Antarctic </w:t>
            </w:r>
            <w:proofErr w:type="spellStart"/>
            <w:r w:rsidRPr="00931223">
              <w:rPr>
                <w:i/>
                <w:iCs/>
                <w:sz w:val="22"/>
                <w:szCs w:val="22"/>
                <w:lang w:val="en-US"/>
              </w:rPr>
              <w:t>programmes</w:t>
            </w:r>
            <w:proofErr w:type="spellEnd"/>
            <w:r w:rsidRPr="00931223">
              <w:rPr>
                <w:i/>
                <w:iCs/>
                <w:sz w:val="22"/>
                <w:szCs w:val="22"/>
                <w:lang w:val="en-US"/>
              </w:rPr>
              <w:t xml:space="preserve"> for the reduction in risk of transfer of non‐native species</w:t>
            </w:r>
            <w:r w:rsidRPr="00931223">
              <w:rPr>
                <w:sz w:val="22"/>
                <w:szCs w:val="22"/>
                <w:lang w:val="en-US"/>
              </w:rPr>
              <w:t xml:space="preserve"> (version May 2019).</w:t>
            </w:r>
          </w:p>
        </w:tc>
      </w:tr>
      <w:tr w:rsidR="00714561" w:rsidRPr="00931223" w14:paraId="77F68B31" w14:textId="77777777" w:rsidTr="00B335AA">
        <w:tc>
          <w:tcPr>
            <w:tcW w:w="570" w:type="dxa"/>
            <w:tcBorders>
              <w:top w:val="nil"/>
              <w:bottom w:val="nil"/>
            </w:tcBorders>
          </w:tcPr>
          <w:p w14:paraId="039B86E0" w14:textId="77777777" w:rsidR="00714561" w:rsidRPr="00931223" w:rsidRDefault="00714561" w:rsidP="00B335AA">
            <w:pPr>
              <w:pStyle w:val="NormalWeb"/>
              <w:spacing w:before="0" w:beforeAutospacing="0" w:after="0"/>
              <w:rPr>
                <w:sz w:val="22"/>
                <w:szCs w:val="22"/>
                <w:lang w:val="en-US"/>
              </w:rPr>
            </w:pPr>
          </w:p>
        </w:tc>
        <w:tc>
          <w:tcPr>
            <w:tcW w:w="13325" w:type="dxa"/>
            <w:tcBorders>
              <w:top w:val="nil"/>
              <w:bottom w:val="nil"/>
            </w:tcBorders>
          </w:tcPr>
          <w:p w14:paraId="0091E478" w14:textId="77777777" w:rsidR="00714561" w:rsidRPr="00931223" w:rsidRDefault="00714561" w:rsidP="00B335AA">
            <w:pPr>
              <w:pStyle w:val="NormalWeb"/>
              <w:spacing w:before="0" w:beforeAutospacing="0" w:after="0"/>
              <w:rPr>
                <w:sz w:val="22"/>
                <w:szCs w:val="22"/>
                <w:lang w:val="en-US"/>
              </w:rPr>
            </w:pPr>
          </w:p>
        </w:tc>
      </w:tr>
      <w:tr w:rsidR="00714561" w:rsidRPr="00931223" w14:paraId="6397EE03" w14:textId="77777777" w:rsidTr="00B335AA">
        <w:tc>
          <w:tcPr>
            <w:tcW w:w="570" w:type="dxa"/>
            <w:tcBorders>
              <w:top w:val="nil"/>
              <w:bottom w:val="nil"/>
            </w:tcBorders>
          </w:tcPr>
          <w:p w14:paraId="4846CF30" w14:textId="77777777" w:rsidR="00714561" w:rsidRPr="00931223" w:rsidRDefault="00714561" w:rsidP="00B335AA">
            <w:pPr>
              <w:pStyle w:val="NormalWeb"/>
              <w:spacing w:before="0" w:beforeAutospacing="0" w:after="0"/>
              <w:rPr>
                <w:i/>
                <w:iCs/>
                <w:sz w:val="22"/>
                <w:szCs w:val="22"/>
                <w:lang w:val="en-US"/>
              </w:rPr>
            </w:pPr>
          </w:p>
        </w:tc>
        <w:tc>
          <w:tcPr>
            <w:tcW w:w="13325" w:type="dxa"/>
            <w:tcBorders>
              <w:top w:val="nil"/>
              <w:bottom w:val="nil"/>
            </w:tcBorders>
          </w:tcPr>
          <w:p w14:paraId="5F874611" w14:textId="77777777" w:rsidR="00714561" w:rsidRPr="00931223" w:rsidRDefault="00714561" w:rsidP="00B335AA">
            <w:pPr>
              <w:pStyle w:val="NormalWeb"/>
              <w:spacing w:before="0" w:beforeAutospacing="0" w:after="0"/>
              <w:rPr>
                <w:i/>
                <w:iCs/>
                <w:sz w:val="22"/>
                <w:szCs w:val="22"/>
                <w:lang w:val="en-US"/>
              </w:rPr>
            </w:pPr>
            <w:r w:rsidRPr="00931223">
              <w:rPr>
                <w:i/>
                <w:iCs/>
                <w:sz w:val="22"/>
                <w:szCs w:val="22"/>
                <w:lang w:val="en-US"/>
              </w:rPr>
              <w:t>International cooperation and coordination</w:t>
            </w:r>
          </w:p>
        </w:tc>
      </w:tr>
      <w:tr w:rsidR="00714561" w:rsidRPr="00931223" w14:paraId="4D84360A" w14:textId="77777777" w:rsidTr="00B335AA">
        <w:tc>
          <w:tcPr>
            <w:tcW w:w="570" w:type="dxa"/>
            <w:tcBorders>
              <w:top w:val="nil"/>
              <w:bottom w:val="nil"/>
            </w:tcBorders>
          </w:tcPr>
          <w:p w14:paraId="5692E23F"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12</w:t>
            </w:r>
          </w:p>
        </w:tc>
        <w:tc>
          <w:tcPr>
            <w:tcW w:w="13325" w:type="dxa"/>
            <w:tcBorders>
              <w:top w:val="nil"/>
              <w:bottom w:val="nil"/>
            </w:tcBorders>
          </w:tcPr>
          <w:p w14:paraId="5BFE8013" w14:textId="77777777" w:rsidR="00714561" w:rsidRPr="00931223" w:rsidRDefault="00714561" w:rsidP="00B335AA">
            <w:pPr>
              <w:pStyle w:val="NormalWeb"/>
              <w:spacing w:before="0" w:beforeAutospacing="0" w:after="0"/>
              <w:rPr>
                <w:i/>
                <w:iCs/>
                <w:sz w:val="22"/>
                <w:szCs w:val="22"/>
                <w:lang w:val="en-US"/>
              </w:rPr>
            </w:pPr>
            <w:r w:rsidRPr="00931223">
              <w:rPr>
                <w:sz w:val="22"/>
                <w:szCs w:val="22"/>
                <w:lang w:val="en-US"/>
              </w:rPr>
              <w:t xml:space="preserve">National Antarctic </w:t>
            </w:r>
            <w:proofErr w:type="spellStart"/>
            <w:r w:rsidRPr="00931223">
              <w:rPr>
                <w:sz w:val="22"/>
                <w:szCs w:val="22"/>
                <w:lang w:val="en-US"/>
              </w:rPr>
              <w:t>programmes</w:t>
            </w:r>
            <w:proofErr w:type="spellEnd"/>
            <w:r w:rsidRPr="00931223">
              <w:rPr>
                <w:sz w:val="22"/>
                <w:szCs w:val="22"/>
                <w:lang w:val="en-US"/>
              </w:rPr>
              <w:t xml:space="preserve"> should meet (either physically or virtually) at least annually to review progress in addressing the fly introduction and to plan further action.</w:t>
            </w:r>
          </w:p>
        </w:tc>
      </w:tr>
      <w:tr w:rsidR="00714561" w:rsidRPr="00931223" w14:paraId="6D1E723B" w14:textId="77777777" w:rsidTr="00B335AA">
        <w:tc>
          <w:tcPr>
            <w:tcW w:w="570" w:type="dxa"/>
            <w:tcBorders>
              <w:top w:val="nil"/>
              <w:bottom w:val="nil"/>
            </w:tcBorders>
          </w:tcPr>
          <w:p w14:paraId="6419EF01"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13</w:t>
            </w:r>
          </w:p>
        </w:tc>
        <w:tc>
          <w:tcPr>
            <w:tcW w:w="13325" w:type="dxa"/>
            <w:tcBorders>
              <w:top w:val="nil"/>
              <w:bottom w:val="nil"/>
            </w:tcBorders>
          </w:tcPr>
          <w:p w14:paraId="51F2DD3E"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 xml:space="preserve">Science: National Antarctic </w:t>
            </w:r>
            <w:proofErr w:type="spellStart"/>
            <w:r w:rsidRPr="00931223">
              <w:rPr>
                <w:sz w:val="22"/>
                <w:szCs w:val="22"/>
                <w:lang w:val="en-US"/>
              </w:rPr>
              <w:t>programmes</w:t>
            </w:r>
            <w:proofErr w:type="spellEnd"/>
            <w:r w:rsidRPr="00931223">
              <w:rPr>
                <w:sz w:val="22"/>
                <w:szCs w:val="22"/>
                <w:lang w:val="en-US"/>
              </w:rPr>
              <w:t xml:space="preserve"> should continue to work together in a coordinated manner, using comparable methodologies to monitor fly population numbers, and sharing scientific information.  </w:t>
            </w:r>
          </w:p>
        </w:tc>
      </w:tr>
      <w:tr w:rsidR="00714561" w:rsidRPr="00931223" w14:paraId="13404378" w14:textId="77777777" w:rsidTr="00B335AA">
        <w:tc>
          <w:tcPr>
            <w:tcW w:w="570" w:type="dxa"/>
            <w:tcBorders>
              <w:top w:val="nil"/>
              <w:bottom w:val="nil"/>
            </w:tcBorders>
          </w:tcPr>
          <w:p w14:paraId="4411320D"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14</w:t>
            </w:r>
          </w:p>
        </w:tc>
        <w:tc>
          <w:tcPr>
            <w:tcW w:w="13325" w:type="dxa"/>
            <w:tcBorders>
              <w:top w:val="nil"/>
              <w:bottom w:val="nil"/>
            </w:tcBorders>
          </w:tcPr>
          <w:p w14:paraId="62B9F6DC" w14:textId="77777777" w:rsidR="00714561" w:rsidRPr="00931223" w:rsidRDefault="00714561" w:rsidP="00B335AA">
            <w:pPr>
              <w:pStyle w:val="NormalWeb"/>
              <w:spacing w:before="0" w:beforeAutospacing="0"/>
              <w:rPr>
                <w:sz w:val="22"/>
                <w:szCs w:val="22"/>
                <w:lang w:val="en-US"/>
              </w:rPr>
            </w:pPr>
            <w:r w:rsidRPr="00931223">
              <w:rPr>
                <w:sz w:val="22"/>
                <w:szCs w:val="22"/>
                <w:lang w:val="en-US"/>
              </w:rPr>
              <w:t>Environmental management: National operators should develop common methodologies to control the fly and reduce dispersal through inter-station movement.</w:t>
            </w:r>
          </w:p>
        </w:tc>
      </w:tr>
      <w:tr w:rsidR="00714561" w:rsidRPr="00931223" w14:paraId="40DDE7BD" w14:textId="77777777" w:rsidTr="00B335AA">
        <w:tc>
          <w:tcPr>
            <w:tcW w:w="570" w:type="dxa"/>
            <w:tcBorders>
              <w:top w:val="nil"/>
              <w:bottom w:val="nil"/>
            </w:tcBorders>
          </w:tcPr>
          <w:p w14:paraId="23691B80" w14:textId="77777777" w:rsidR="00714561" w:rsidRPr="00931223" w:rsidRDefault="00714561" w:rsidP="00B335AA">
            <w:pPr>
              <w:pStyle w:val="NormalWeb"/>
              <w:spacing w:before="0" w:beforeAutospacing="0" w:after="0"/>
              <w:rPr>
                <w:sz w:val="22"/>
                <w:szCs w:val="22"/>
                <w:lang w:val="en-US"/>
              </w:rPr>
            </w:pPr>
          </w:p>
        </w:tc>
        <w:tc>
          <w:tcPr>
            <w:tcW w:w="13325" w:type="dxa"/>
            <w:tcBorders>
              <w:top w:val="nil"/>
              <w:bottom w:val="nil"/>
            </w:tcBorders>
          </w:tcPr>
          <w:p w14:paraId="1250CD3A" w14:textId="77777777" w:rsidR="00714561" w:rsidRPr="00931223" w:rsidRDefault="00714561" w:rsidP="00B335AA">
            <w:pPr>
              <w:rPr>
                <w:lang w:val="en-US"/>
              </w:rPr>
            </w:pPr>
          </w:p>
        </w:tc>
      </w:tr>
      <w:tr w:rsidR="00714561" w:rsidRPr="00931223" w14:paraId="5A868AE9" w14:textId="77777777" w:rsidTr="00B335AA">
        <w:tc>
          <w:tcPr>
            <w:tcW w:w="570" w:type="dxa"/>
            <w:tcBorders>
              <w:top w:val="nil"/>
              <w:bottom w:val="nil"/>
            </w:tcBorders>
          </w:tcPr>
          <w:p w14:paraId="1C1003F2" w14:textId="77777777" w:rsidR="00714561" w:rsidRPr="00931223" w:rsidRDefault="00714561" w:rsidP="00B335AA">
            <w:pPr>
              <w:pStyle w:val="NormalWeb"/>
              <w:spacing w:before="0" w:beforeAutospacing="0" w:after="0"/>
              <w:rPr>
                <w:i/>
                <w:iCs/>
                <w:sz w:val="22"/>
                <w:szCs w:val="22"/>
                <w:lang w:val="en-US"/>
              </w:rPr>
            </w:pPr>
          </w:p>
        </w:tc>
        <w:tc>
          <w:tcPr>
            <w:tcW w:w="13325" w:type="dxa"/>
            <w:tcBorders>
              <w:top w:val="nil"/>
              <w:bottom w:val="nil"/>
            </w:tcBorders>
          </w:tcPr>
          <w:p w14:paraId="2D741CED" w14:textId="77777777" w:rsidR="00714561" w:rsidRPr="00931223" w:rsidRDefault="00714561" w:rsidP="00B335AA">
            <w:pPr>
              <w:rPr>
                <w:i/>
                <w:iCs/>
                <w:lang w:val="en-US"/>
              </w:rPr>
            </w:pPr>
            <w:r w:rsidRPr="00931223">
              <w:rPr>
                <w:i/>
                <w:iCs/>
                <w:lang w:val="en-US"/>
              </w:rPr>
              <w:t>Eradication</w:t>
            </w:r>
          </w:p>
        </w:tc>
      </w:tr>
      <w:tr w:rsidR="00714561" w:rsidRPr="00931223" w14:paraId="52418013" w14:textId="77777777" w:rsidTr="00B335AA">
        <w:tc>
          <w:tcPr>
            <w:tcW w:w="570" w:type="dxa"/>
            <w:tcBorders>
              <w:top w:val="nil"/>
            </w:tcBorders>
          </w:tcPr>
          <w:p w14:paraId="768BEC2D" w14:textId="77777777" w:rsidR="00714561" w:rsidRPr="00931223" w:rsidRDefault="00714561" w:rsidP="00B335AA">
            <w:pPr>
              <w:pStyle w:val="NormalWeb"/>
              <w:spacing w:before="0" w:beforeAutospacing="0" w:after="0"/>
              <w:rPr>
                <w:sz w:val="22"/>
                <w:szCs w:val="22"/>
                <w:lang w:val="en-US"/>
              </w:rPr>
            </w:pPr>
            <w:r w:rsidRPr="00931223">
              <w:rPr>
                <w:sz w:val="22"/>
                <w:szCs w:val="22"/>
                <w:lang w:val="en-US"/>
              </w:rPr>
              <w:t>15</w:t>
            </w:r>
          </w:p>
        </w:tc>
        <w:tc>
          <w:tcPr>
            <w:tcW w:w="13325" w:type="dxa"/>
            <w:tcBorders>
              <w:top w:val="nil"/>
            </w:tcBorders>
          </w:tcPr>
          <w:p w14:paraId="70F06AE3" w14:textId="77777777" w:rsidR="00714561" w:rsidRPr="00931223" w:rsidRDefault="00714561" w:rsidP="00B335AA">
            <w:pPr>
              <w:rPr>
                <w:lang w:val="en-US"/>
              </w:rPr>
            </w:pPr>
            <w:r w:rsidRPr="00931223">
              <w:rPr>
                <w:lang w:val="en-US"/>
              </w:rPr>
              <w:t xml:space="preserve">Earlier experiences at Artigas and King Sejong stations have shown that unilateral eradication of </w:t>
            </w:r>
            <w:r w:rsidRPr="00931223">
              <w:rPr>
                <w:i/>
                <w:iCs/>
                <w:lang w:val="en-US"/>
              </w:rPr>
              <w:t xml:space="preserve">T. </w:t>
            </w:r>
            <w:proofErr w:type="spellStart"/>
            <w:r w:rsidRPr="00931223">
              <w:rPr>
                <w:i/>
                <w:iCs/>
                <w:lang w:val="en-US"/>
              </w:rPr>
              <w:t>maculipennis</w:t>
            </w:r>
            <w:proofErr w:type="spellEnd"/>
            <w:r w:rsidRPr="00931223">
              <w:rPr>
                <w:lang w:val="en-US"/>
              </w:rPr>
              <w:t xml:space="preserve"> from research stations has been followed by rapid recolonization.  Stations where the fly has been eradicated may be rapidly recolonized from populations resident in other stations or in the natural environment.  Therefore, it is essential that national Antarctic </w:t>
            </w:r>
            <w:proofErr w:type="spellStart"/>
            <w:r w:rsidRPr="00931223">
              <w:rPr>
                <w:lang w:val="en-US"/>
              </w:rPr>
              <w:t>progammes</w:t>
            </w:r>
            <w:proofErr w:type="spellEnd"/>
            <w:r w:rsidRPr="00931223">
              <w:rPr>
                <w:lang w:val="en-US"/>
              </w:rPr>
              <w:t xml:space="preserve"> coordinate their eradication activities so that all populations within stations are eradicated simultaneously, thereby reducing the opportunity for re-colonization.  </w:t>
            </w:r>
          </w:p>
        </w:tc>
      </w:tr>
    </w:tbl>
    <w:p w14:paraId="35DB2B40" w14:textId="77777777" w:rsidR="00714561" w:rsidRPr="00931223" w:rsidRDefault="00714561" w:rsidP="00714561">
      <w:pPr>
        <w:pStyle w:val="NormalWeb"/>
        <w:spacing w:before="0" w:beforeAutospacing="0"/>
        <w:rPr>
          <w:sz w:val="22"/>
          <w:szCs w:val="22"/>
          <w:lang w:val="en-US"/>
        </w:rPr>
      </w:pPr>
    </w:p>
    <w:p w14:paraId="341701A1" w14:textId="77777777" w:rsidR="00714561" w:rsidRPr="00931223" w:rsidRDefault="00714561" w:rsidP="00714561">
      <w:pPr>
        <w:autoSpaceDE w:val="0"/>
        <w:autoSpaceDN w:val="0"/>
        <w:adjustRightInd w:val="0"/>
        <w:rPr>
          <w:rFonts w:ascii="Arial" w:hAnsi="Arial" w:cs="Arial"/>
          <w:b/>
          <w:bCs/>
          <w:i/>
          <w:iCs/>
        </w:rPr>
      </w:pPr>
    </w:p>
    <w:p w14:paraId="71A64CFC" w14:textId="77777777" w:rsidR="00714561" w:rsidRPr="00523837" w:rsidRDefault="00714561" w:rsidP="00714561">
      <w:pPr>
        <w:autoSpaceDE w:val="0"/>
        <w:autoSpaceDN w:val="0"/>
        <w:adjustRightInd w:val="0"/>
        <w:rPr>
          <w:rFonts w:ascii="Arial" w:hAnsi="Arial" w:cs="Arial"/>
          <w:b/>
          <w:bCs/>
          <w:i/>
          <w:iCs/>
          <w:sz w:val="24"/>
        </w:rPr>
      </w:pPr>
    </w:p>
    <w:p w14:paraId="13E4550A" w14:textId="77777777" w:rsidR="00714561" w:rsidRDefault="00714561" w:rsidP="00714561"/>
    <w:p w14:paraId="12A205AA" w14:textId="77777777" w:rsidR="00714561" w:rsidRDefault="00714561" w:rsidP="00952E9F"/>
    <w:sectPr w:rsidR="00714561" w:rsidSect="00714561">
      <w:headerReference w:type="default" r:id="rId18"/>
      <w:footerReference w:type="default" r:id="rId19"/>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F0971" w14:textId="77777777" w:rsidR="00000000" w:rsidRDefault="00714561">
      <w:r>
        <w:separator/>
      </w:r>
    </w:p>
  </w:endnote>
  <w:endnote w:type="continuationSeparator" w:id="0">
    <w:p w14:paraId="64DBB986" w14:textId="77777777" w:rsidR="00000000" w:rsidRDefault="00714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dvOTf9433e2d+2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95D86" w14:textId="77777777" w:rsidR="00FA0B9F" w:rsidRDefault="00714561" w:rsidP="00CF5C82">
    <w:pPr>
      <w:framePr w:wrap="around" w:vAnchor="text" w:hAnchor="margin" w:xAlign="right" w:y="1"/>
    </w:pPr>
    <w:r>
      <w:fldChar w:fldCharType="begin"/>
    </w:r>
    <w:r>
      <w:instrText xml:space="preserve">PAGE  </w:instrText>
    </w:r>
    <w:r>
      <w:fldChar w:fldCharType="separate"/>
    </w:r>
    <w:r>
      <w:fldChar w:fldCharType="end"/>
    </w:r>
  </w:p>
  <w:p w14:paraId="0975E00F" w14:textId="77777777" w:rsidR="00FA0B9F" w:rsidRDefault="00714561"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79C26" w14:textId="77777777" w:rsidR="00FA0B9F" w:rsidRDefault="00714561"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73BE36E4" w14:textId="53EAA6F2" w:rsidR="00FA0B9F" w:rsidRDefault="00714561" w:rsidP="00FA0B9F">
    <w:pPr>
      <w:ind w:right="360"/>
    </w:pPr>
    <w:r>
      <w:t xml:space="preserve">Attachments: </w:t>
    </w:r>
  </w:p>
  <w:p w14:paraId="6C136ADA" w14:textId="4F822EDC" w:rsidR="00714561" w:rsidRDefault="00714561" w:rsidP="00FA0B9F">
    <w:pPr>
      <w:ind w:right="360"/>
    </w:pPr>
    <w:r>
      <w:t xml:space="preserve">Atcm44_att081_e.pdf: </w:t>
    </w:r>
    <w:r w:rsidRPr="00714561">
      <w:t>Attachment A - International Response under the Antarctic Treaty System to the Establishment of A Non-native Fly in Antarctica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E464" w14:textId="77777777" w:rsidR="00714561" w:rsidRDefault="0071456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9E7B5" w14:textId="77777777" w:rsidR="00E311C9" w:rsidRDefault="00714561"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175B0138" w14:textId="77777777" w:rsidR="00E311C9" w:rsidRDefault="00714561" w:rsidP="00E311C9">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09F17" w14:textId="77777777" w:rsidR="00E311C9" w:rsidRDefault="00714561" w:rsidP="009F01E8">
    <w:pPr>
      <w:framePr w:wrap="around" w:vAnchor="text" w:hAnchor="margin" w:xAlign="center" w:y="1"/>
    </w:pPr>
    <w:r>
      <w:fldChar w:fldCharType="begin"/>
    </w:r>
    <w:r>
      <w:instrText xml:space="preserve">PAGE  </w:instrText>
    </w:r>
    <w:r>
      <w:fldChar w:fldCharType="separate"/>
    </w:r>
    <w:r>
      <w:rPr>
        <w:noProof/>
      </w:rPr>
      <w:t>5</w:t>
    </w:r>
    <w:r>
      <w:fldChar w:fldCharType="end"/>
    </w:r>
  </w:p>
  <w:p w14:paraId="22F3DD72" w14:textId="77777777" w:rsidR="00E311C9" w:rsidRDefault="00714561"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126CB" w14:textId="77777777" w:rsidR="00000000" w:rsidRDefault="00714561">
      <w:r>
        <w:separator/>
      </w:r>
    </w:p>
  </w:footnote>
  <w:footnote w:type="continuationSeparator" w:id="0">
    <w:p w14:paraId="418E8A2F" w14:textId="77777777" w:rsidR="00000000" w:rsidRDefault="007145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49365" w14:textId="77777777" w:rsidR="00714561" w:rsidRDefault="0071456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F7493D" w14:paraId="10E8D245" w14:textId="77777777" w:rsidTr="00490760">
      <w:trPr>
        <w:trHeight w:val="344"/>
        <w:jc w:val="center"/>
      </w:trPr>
      <w:tc>
        <w:tcPr>
          <w:tcW w:w="5495" w:type="dxa"/>
        </w:tcPr>
        <w:p w14:paraId="4B58D666" w14:textId="77777777" w:rsidR="00DB7C09" w:rsidRDefault="00714561" w:rsidP="00F968D4"/>
      </w:tc>
      <w:tc>
        <w:tcPr>
          <w:tcW w:w="4253" w:type="dxa"/>
          <w:gridSpan w:val="2"/>
        </w:tcPr>
        <w:p w14:paraId="2A25DDC0" w14:textId="77777777" w:rsidR="00DB7C09" w:rsidRPr="00BD47E4" w:rsidRDefault="00714561" w:rsidP="002A07BC">
          <w:pPr>
            <w:jc w:val="right"/>
            <w:rPr>
              <w:b/>
              <w:sz w:val="32"/>
              <w:szCs w:val="32"/>
            </w:rPr>
          </w:pPr>
          <w:bookmarkStart w:id="2" w:name="type"/>
          <w:r w:rsidRPr="00BD47E4">
            <w:rPr>
              <w:b/>
              <w:sz w:val="32"/>
              <w:szCs w:val="32"/>
            </w:rPr>
            <w:t>IP</w:t>
          </w:r>
          <w:bookmarkEnd w:id="2"/>
        </w:p>
      </w:tc>
      <w:tc>
        <w:tcPr>
          <w:tcW w:w="1524" w:type="dxa"/>
          <w:gridSpan w:val="2"/>
        </w:tcPr>
        <w:p w14:paraId="09B8C84C" w14:textId="77777777" w:rsidR="00DB7C09" w:rsidRPr="00BD47E4" w:rsidRDefault="00714561" w:rsidP="00DB7C09">
          <w:pPr>
            <w:rPr>
              <w:b/>
              <w:sz w:val="32"/>
              <w:szCs w:val="32"/>
            </w:rPr>
          </w:pPr>
          <w:bookmarkStart w:id="3" w:name="number"/>
          <w:r w:rsidRPr="00BD47E4">
            <w:rPr>
              <w:b/>
              <w:sz w:val="32"/>
              <w:szCs w:val="32"/>
            </w:rPr>
            <w:t>25</w:t>
          </w:r>
          <w:bookmarkEnd w:id="3"/>
        </w:p>
      </w:tc>
    </w:tr>
    <w:tr w:rsidR="00F7493D" w14:paraId="53745AF0" w14:textId="77777777" w:rsidTr="00490760">
      <w:trPr>
        <w:trHeight w:val="2165"/>
        <w:jc w:val="center"/>
      </w:trPr>
      <w:tc>
        <w:tcPr>
          <w:tcW w:w="5495" w:type="dxa"/>
        </w:tcPr>
        <w:p w14:paraId="4ED75F8E" w14:textId="77777777" w:rsidR="00490760" w:rsidRPr="00EE4D48" w:rsidRDefault="00714561" w:rsidP="002A07BC">
          <w:pPr>
            <w:rPr>
              <w:b/>
              <w:sz w:val="28"/>
              <w:szCs w:val="28"/>
            </w:rPr>
          </w:pPr>
          <w:r>
            <w:rPr>
              <w:noProof/>
            </w:rPr>
            <w:drawing>
              <wp:inline distT="0" distB="0" distL="0" distR="0" wp14:anchorId="42B22007" wp14:editId="468375BF">
                <wp:extent cx="2519680" cy="1439545"/>
                <wp:effectExtent l="0" t="0" r="0" b="825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00127" name="Imagen 1" descr="Imagen que contiene Diagrama&#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519680" cy="1439545"/>
                        </a:xfrm>
                        <a:prstGeom prst="rect">
                          <a:avLst/>
                        </a:prstGeom>
                      </pic:spPr>
                    </pic:pic>
                  </a:graphicData>
                </a:graphic>
              </wp:inline>
            </w:drawing>
          </w:r>
        </w:p>
      </w:tc>
      <w:tc>
        <w:tcPr>
          <w:tcW w:w="5777" w:type="dxa"/>
          <w:gridSpan w:val="4"/>
          <w:vAlign w:val="center"/>
        </w:tcPr>
        <w:p w14:paraId="3779B728" w14:textId="77777777" w:rsidR="00490760" w:rsidRPr="00FE5146" w:rsidRDefault="00714561" w:rsidP="00490760">
          <w:pPr>
            <w:jc w:val="right"/>
            <w:rPr>
              <w:sz w:val="144"/>
              <w:szCs w:val="144"/>
            </w:rPr>
          </w:pPr>
          <w:r w:rsidRPr="00FE5146">
            <w:rPr>
              <w:sz w:val="144"/>
              <w:szCs w:val="144"/>
            </w:rPr>
            <w:t>ENG</w:t>
          </w:r>
        </w:p>
      </w:tc>
    </w:tr>
    <w:tr w:rsidR="00F7493D" w14:paraId="30AC9087" w14:textId="77777777" w:rsidTr="00BD47E4">
      <w:trPr>
        <w:trHeight w:val="409"/>
        <w:jc w:val="center"/>
      </w:trPr>
      <w:tc>
        <w:tcPr>
          <w:tcW w:w="9039" w:type="dxa"/>
          <w:gridSpan w:val="2"/>
        </w:tcPr>
        <w:p w14:paraId="31D1881F" w14:textId="77777777" w:rsidR="00BD47E4" w:rsidRDefault="00714561" w:rsidP="002C30DA">
          <w:pPr>
            <w:jc w:val="right"/>
          </w:pPr>
          <w:r>
            <w:t>Agenda Item:</w:t>
          </w:r>
        </w:p>
      </w:tc>
      <w:tc>
        <w:tcPr>
          <w:tcW w:w="1843" w:type="dxa"/>
          <w:gridSpan w:val="2"/>
        </w:tcPr>
        <w:p w14:paraId="4E5FEC6C" w14:textId="77777777" w:rsidR="00BD47E4" w:rsidRDefault="00714561" w:rsidP="002C30DA">
          <w:pPr>
            <w:jc w:val="right"/>
          </w:pPr>
          <w:bookmarkStart w:id="4" w:name="agenda"/>
          <w:r>
            <w:t>CEP 10a</w:t>
          </w:r>
          <w:bookmarkEnd w:id="4"/>
        </w:p>
      </w:tc>
      <w:tc>
        <w:tcPr>
          <w:tcW w:w="390" w:type="dxa"/>
        </w:tcPr>
        <w:p w14:paraId="50FDB8EF" w14:textId="77777777" w:rsidR="00BD47E4" w:rsidRDefault="00714561" w:rsidP="00387A65">
          <w:pPr>
            <w:jc w:val="right"/>
          </w:pPr>
        </w:p>
      </w:tc>
    </w:tr>
    <w:tr w:rsidR="00F7493D" w14:paraId="2A3904C1" w14:textId="77777777" w:rsidTr="00BD47E4">
      <w:trPr>
        <w:trHeight w:val="397"/>
        <w:jc w:val="center"/>
      </w:trPr>
      <w:tc>
        <w:tcPr>
          <w:tcW w:w="9039" w:type="dxa"/>
          <w:gridSpan w:val="2"/>
        </w:tcPr>
        <w:p w14:paraId="67314D81" w14:textId="77777777" w:rsidR="00BD47E4" w:rsidRDefault="00714561" w:rsidP="002C30DA">
          <w:pPr>
            <w:jc w:val="right"/>
          </w:pPr>
          <w:r>
            <w:t>Presented by:</w:t>
          </w:r>
        </w:p>
      </w:tc>
      <w:tc>
        <w:tcPr>
          <w:tcW w:w="1843" w:type="dxa"/>
          <w:gridSpan w:val="2"/>
        </w:tcPr>
        <w:p w14:paraId="69772C1F" w14:textId="77777777" w:rsidR="00BD47E4" w:rsidRDefault="00714561" w:rsidP="002C30DA">
          <w:pPr>
            <w:jc w:val="right"/>
          </w:pPr>
          <w:bookmarkStart w:id="5" w:name="party"/>
          <w:r>
            <w:t>United Kingdom, Uruguay</w:t>
          </w:r>
          <w:bookmarkEnd w:id="5"/>
        </w:p>
      </w:tc>
      <w:tc>
        <w:tcPr>
          <w:tcW w:w="390" w:type="dxa"/>
        </w:tcPr>
        <w:p w14:paraId="1BE48E6F" w14:textId="77777777" w:rsidR="00BD47E4" w:rsidRDefault="00714561" w:rsidP="00387A65">
          <w:pPr>
            <w:jc w:val="right"/>
          </w:pPr>
        </w:p>
      </w:tc>
    </w:tr>
    <w:tr w:rsidR="00F7493D" w14:paraId="370471F0" w14:textId="77777777" w:rsidTr="00BD47E4">
      <w:trPr>
        <w:trHeight w:val="409"/>
        <w:jc w:val="center"/>
      </w:trPr>
      <w:tc>
        <w:tcPr>
          <w:tcW w:w="9039" w:type="dxa"/>
          <w:gridSpan w:val="2"/>
        </w:tcPr>
        <w:p w14:paraId="68781E14" w14:textId="77777777" w:rsidR="00BD47E4" w:rsidRDefault="00714561" w:rsidP="002C30DA">
          <w:pPr>
            <w:jc w:val="right"/>
          </w:pPr>
          <w:r>
            <w:t>Original:</w:t>
          </w:r>
        </w:p>
      </w:tc>
      <w:tc>
        <w:tcPr>
          <w:tcW w:w="1843" w:type="dxa"/>
          <w:gridSpan w:val="2"/>
        </w:tcPr>
        <w:p w14:paraId="6326C76B" w14:textId="77777777" w:rsidR="00BD47E4" w:rsidRDefault="00714561" w:rsidP="002C30DA">
          <w:pPr>
            <w:jc w:val="right"/>
          </w:pPr>
          <w:bookmarkStart w:id="6" w:name="language"/>
          <w:r>
            <w:t>English</w:t>
          </w:r>
          <w:bookmarkEnd w:id="6"/>
        </w:p>
      </w:tc>
      <w:tc>
        <w:tcPr>
          <w:tcW w:w="390" w:type="dxa"/>
        </w:tcPr>
        <w:p w14:paraId="61BD5220" w14:textId="77777777" w:rsidR="00BD47E4" w:rsidRDefault="00714561" w:rsidP="00387A65">
          <w:pPr>
            <w:jc w:val="right"/>
          </w:pPr>
        </w:p>
      </w:tc>
    </w:tr>
    <w:tr w:rsidR="00F7493D" w14:paraId="00E7F309" w14:textId="77777777" w:rsidTr="00BD47E4">
      <w:trPr>
        <w:trHeight w:val="409"/>
        <w:jc w:val="center"/>
      </w:trPr>
      <w:tc>
        <w:tcPr>
          <w:tcW w:w="9039" w:type="dxa"/>
          <w:gridSpan w:val="2"/>
        </w:tcPr>
        <w:p w14:paraId="4093D5A3" w14:textId="77777777" w:rsidR="0097629D" w:rsidRDefault="00714561" w:rsidP="002C30DA">
          <w:pPr>
            <w:jc w:val="right"/>
          </w:pPr>
          <w:r>
            <w:t>Submitted:</w:t>
          </w:r>
        </w:p>
      </w:tc>
      <w:tc>
        <w:tcPr>
          <w:tcW w:w="1843" w:type="dxa"/>
          <w:gridSpan w:val="2"/>
        </w:tcPr>
        <w:p w14:paraId="027792B4" w14:textId="77777777" w:rsidR="0097629D" w:rsidRDefault="00714561" w:rsidP="0097629D">
          <w:pPr>
            <w:jc w:val="right"/>
          </w:pPr>
          <w:bookmarkStart w:id="7" w:name="date_submission"/>
          <w:r>
            <w:t>8/4/2022</w:t>
          </w:r>
          <w:bookmarkEnd w:id="7"/>
        </w:p>
      </w:tc>
      <w:tc>
        <w:tcPr>
          <w:tcW w:w="390" w:type="dxa"/>
        </w:tcPr>
        <w:p w14:paraId="4043B79E" w14:textId="77777777" w:rsidR="0097629D" w:rsidRDefault="00714561" w:rsidP="00387A65">
          <w:pPr>
            <w:jc w:val="right"/>
          </w:pPr>
        </w:p>
      </w:tc>
    </w:tr>
  </w:tbl>
  <w:p w14:paraId="5D634116" w14:textId="77777777" w:rsidR="00AE5DD0" w:rsidRDefault="0071456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CF11F" w14:textId="77777777" w:rsidR="00714561" w:rsidRDefault="0071456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F7493D" w14:paraId="23DAB5B8" w14:textId="77777777">
      <w:trPr>
        <w:trHeight w:val="354"/>
        <w:jc w:val="center"/>
      </w:trPr>
      <w:tc>
        <w:tcPr>
          <w:tcW w:w="9694" w:type="dxa"/>
        </w:tcPr>
        <w:p w14:paraId="139DEB85" w14:textId="5E987C8B" w:rsidR="00AE5DD0" w:rsidRPr="00BD47E4" w:rsidRDefault="00714561" w:rsidP="00C26F2D">
          <w:pPr>
            <w:jc w:val="right"/>
            <w:rPr>
              <w:b/>
              <w:sz w:val="32"/>
              <w:szCs w:val="32"/>
            </w:rPr>
          </w:pPr>
          <w:r>
            <w:rPr>
              <w:b/>
              <w:sz w:val="32"/>
              <w:szCs w:val="32"/>
            </w:rPr>
            <w:t>IP</w:t>
          </w:r>
        </w:p>
      </w:tc>
      <w:tc>
        <w:tcPr>
          <w:tcW w:w="1332" w:type="dxa"/>
        </w:tcPr>
        <w:p w14:paraId="2C6117CC" w14:textId="083661A9" w:rsidR="00AE5DD0" w:rsidRPr="00BD47E4" w:rsidRDefault="00714561" w:rsidP="00080F4C">
          <w:pPr>
            <w:rPr>
              <w:b/>
              <w:sz w:val="32"/>
              <w:szCs w:val="32"/>
            </w:rPr>
          </w:pPr>
          <w:r>
            <w:rPr>
              <w:b/>
              <w:sz w:val="32"/>
              <w:szCs w:val="32"/>
            </w:rPr>
            <w:t>25</w:t>
          </w:r>
        </w:p>
      </w:tc>
    </w:tr>
  </w:tbl>
  <w:p w14:paraId="187A07B2" w14:textId="77777777" w:rsidR="00AE5DD0" w:rsidRDefault="0071456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670" w:type="dxa"/>
      <w:tblInd w:w="8302" w:type="dxa"/>
      <w:tblLayout w:type="fixed"/>
      <w:tblLook w:val="01E0" w:firstRow="1" w:lastRow="1" w:firstColumn="1" w:lastColumn="1" w:noHBand="0" w:noVBand="0"/>
    </w:tblPr>
    <w:tblGrid>
      <w:gridCol w:w="3969"/>
      <w:gridCol w:w="1701"/>
    </w:tblGrid>
    <w:tr w:rsidR="00AE5DD0" w:rsidRPr="0087014A" w14:paraId="617A3A22" w14:textId="77777777" w:rsidTr="00714561">
      <w:trPr>
        <w:trHeight w:val="354"/>
      </w:trPr>
      <w:tc>
        <w:tcPr>
          <w:tcW w:w="3969" w:type="dxa"/>
        </w:tcPr>
        <w:p w14:paraId="38104D5B" w14:textId="4CE682A0" w:rsidR="00AE5DD0" w:rsidRPr="00BD47E4" w:rsidRDefault="00714561" w:rsidP="002B0C0B">
          <w:pPr>
            <w:tabs>
              <w:tab w:val="left" w:pos="1453"/>
            </w:tabs>
            <w:rPr>
              <w:b/>
              <w:sz w:val="32"/>
              <w:szCs w:val="32"/>
            </w:rPr>
          </w:pPr>
          <w:r>
            <w:rPr>
              <w:b/>
              <w:sz w:val="32"/>
              <w:szCs w:val="32"/>
            </w:rPr>
            <w:tab/>
          </w:r>
          <w:r>
            <w:rPr>
              <w:b/>
              <w:sz w:val="32"/>
              <w:szCs w:val="32"/>
            </w:rPr>
            <w:tab/>
          </w:r>
          <w:r>
            <w:rPr>
              <w:b/>
              <w:sz w:val="32"/>
              <w:szCs w:val="32"/>
            </w:rPr>
            <w:t xml:space="preserve">                </w:t>
          </w:r>
          <w:r>
            <w:rPr>
              <w:b/>
              <w:sz w:val="32"/>
              <w:szCs w:val="32"/>
            </w:rPr>
            <w:t>IP</w:t>
          </w:r>
        </w:p>
      </w:tc>
      <w:tc>
        <w:tcPr>
          <w:tcW w:w="1701" w:type="dxa"/>
        </w:tcPr>
        <w:p w14:paraId="64746CAE" w14:textId="31BFB574" w:rsidR="00AE5DD0" w:rsidRPr="00BD47E4" w:rsidRDefault="00714561" w:rsidP="00080F4C">
          <w:pPr>
            <w:rPr>
              <w:b/>
              <w:sz w:val="32"/>
              <w:szCs w:val="32"/>
            </w:rPr>
          </w:pPr>
          <w:r>
            <w:rPr>
              <w:b/>
              <w:sz w:val="32"/>
              <w:szCs w:val="32"/>
            </w:rPr>
            <w:t>25</w:t>
          </w:r>
        </w:p>
      </w:tc>
    </w:tr>
  </w:tbl>
  <w:p w14:paraId="29150BE9" w14:textId="77777777" w:rsidR="00AE5DD0" w:rsidRDefault="007145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176043C6">
      <w:start w:val="1"/>
      <w:numFmt w:val="bullet"/>
      <w:pStyle w:val="ATSBullet1"/>
      <w:lvlText w:val=""/>
      <w:lvlJc w:val="left"/>
      <w:pPr>
        <w:tabs>
          <w:tab w:val="num" w:pos="360"/>
        </w:tabs>
        <w:ind w:left="360" w:hanging="360"/>
      </w:pPr>
      <w:rPr>
        <w:rFonts w:ascii="Symbol" w:hAnsi="Symbol" w:hint="default"/>
        <w:color w:val="auto"/>
      </w:rPr>
    </w:lvl>
    <w:lvl w:ilvl="1" w:tplc="602A814C" w:tentative="1">
      <w:start w:val="1"/>
      <w:numFmt w:val="bullet"/>
      <w:lvlText w:val="o"/>
      <w:lvlJc w:val="left"/>
      <w:pPr>
        <w:tabs>
          <w:tab w:val="num" w:pos="1440"/>
        </w:tabs>
        <w:ind w:left="1440" w:hanging="360"/>
      </w:pPr>
      <w:rPr>
        <w:rFonts w:ascii="Courier New" w:hAnsi="Courier New" w:cs="Courier New" w:hint="default"/>
      </w:rPr>
    </w:lvl>
    <w:lvl w:ilvl="2" w:tplc="C4188950" w:tentative="1">
      <w:start w:val="1"/>
      <w:numFmt w:val="bullet"/>
      <w:lvlText w:val=""/>
      <w:lvlJc w:val="left"/>
      <w:pPr>
        <w:tabs>
          <w:tab w:val="num" w:pos="2160"/>
        </w:tabs>
        <w:ind w:left="2160" w:hanging="360"/>
      </w:pPr>
      <w:rPr>
        <w:rFonts w:ascii="Wingdings" w:hAnsi="Wingdings" w:hint="default"/>
      </w:rPr>
    </w:lvl>
    <w:lvl w:ilvl="3" w:tplc="43404424" w:tentative="1">
      <w:start w:val="1"/>
      <w:numFmt w:val="bullet"/>
      <w:lvlText w:val=""/>
      <w:lvlJc w:val="left"/>
      <w:pPr>
        <w:tabs>
          <w:tab w:val="num" w:pos="2880"/>
        </w:tabs>
        <w:ind w:left="2880" w:hanging="360"/>
      </w:pPr>
      <w:rPr>
        <w:rFonts w:ascii="Symbol" w:hAnsi="Symbol" w:hint="default"/>
      </w:rPr>
    </w:lvl>
    <w:lvl w:ilvl="4" w:tplc="7422BBD6" w:tentative="1">
      <w:start w:val="1"/>
      <w:numFmt w:val="bullet"/>
      <w:lvlText w:val="o"/>
      <w:lvlJc w:val="left"/>
      <w:pPr>
        <w:tabs>
          <w:tab w:val="num" w:pos="3600"/>
        </w:tabs>
        <w:ind w:left="3600" w:hanging="360"/>
      </w:pPr>
      <w:rPr>
        <w:rFonts w:ascii="Courier New" w:hAnsi="Courier New" w:cs="Courier New" w:hint="default"/>
      </w:rPr>
    </w:lvl>
    <w:lvl w:ilvl="5" w:tplc="7A4ADE02" w:tentative="1">
      <w:start w:val="1"/>
      <w:numFmt w:val="bullet"/>
      <w:lvlText w:val=""/>
      <w:lvlJc w:val="left"/>
      <w:pPr>
        <w:tabs>
          <w:tab w:val="num" w:pos="4320"/>
        </w:tabs>
        <w:ind w:left="4320" w:hanging="360"/>
      </w:pPr>
      <w:rPr>
        <w:rFonts w:ascii="Wingdings" w:hAnsi="Wingdings" w:hint="default"/>
      </w:rPr>
    </w:lvl>
    <w:lvl w:ilvl="6" w:tplc="8CBEFF08" w:tentative="1">
      <w:start w:val="1"/>
      <w:numFmt w:val="bullet"/>
      <w:lvlText w:val=""/>
      <w:lvlJc w:val="left"/>
      <w:pPr>
        <w:tabs>
          <w:tab w:val="num" w:pos="5040"/>
        </w:tabs>
        <w:ind w:left="5040" w:hanging="360"/>
      </w:pPr>
      <w:rPr>
        <w:rFonts w:ascii="Symbol" w:hAnsi="Symbol" w:hint="default"/>
      </w:rPr>
    </w:lvl>
    <w:lvl w:ilvl="7" w:tplc="88C46BC2" w:tentative="1">
      <w:start w:val="1"/>
      <w:numFmt w:val="bullet"/>
      <w:lvlText w:val="o"/>
      <w:lvlJc w:val="left"/>
      <w:pPr>
        <w:tabs>
          <w:tab w:val="num" w:pos="5760"/>
        </w:tabs>
        <w:ind w:left="5760" w:hanging="360"/>
      </w:pPr>
      <w:rPr>
        <w:rFonts w:ascii="Courier New" w:hAnsi="Courier New" w:cs="Courier New" w:hint="default"/>
      </w:rPr>
    </w:lvl>
    <w:lvl w:ilvl="8" w:tplc="6798B8F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992C78"/>
    <w:multiLevelType w:val="hybridMultilevel"/>
    <w:tmpl w:val="5D3E9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D35C15"/>
    <w:multiLevelType w:val="hybridMultilevel"/>
    <w:tmpl w:val="A8A2E45C"/>
    <w:lvl w:ilvl="0" w:tplc="18085FFA">
      <w:start w:val="1"/>
      <w:numFmt w:val="decimal"/>
      <w:lvlText w:val="%1)"/>
      <w:lvlJc w:val="left"/>
      <w:pPr>
        <w:tabs>
          <w:tab w:val="num" w:pos="340"/>
        </w:tabs>
        <w:ind w:left="340" w:hanging="340"/>
      </w:pPr>
      <w:rPr>
        <w:rFonts w:hint="default"/>
      </w:rPr>
    </w:lvl>
    <w:lvl w:ilvl="1" w:tplc="5D0C3124" w:tentative="1">
      <w:start w:val="1"/>
      <w:numFmt w:val="lowerLetter"/>
      <w:lvlText w:val="%2."/>
      <w:lvlJc w:val="left"/>
      <w:pPr>
        <w:tabs>
          <w:tab w:val="num" w:pos="1440"/>
        </w:tabs>
        <w:ind w:left="1440" w:hanging="360"/>
      </w:pPr>
    </w:lvl>
    <w:lvl w:ilvl="2" w:tplc="A9802E6E" w:tentative="1">
      <w:start w:val="1"/>
      <w:numFmt w:val="lowerRoman"/>
      <w:lvlText w:val="%3."/>
      <w:lvlJc w:val="right"/>
      <w:pPr>
        <w:tabs>
          <w:tab w:val="num" w:pos="2160"/>
        </w:tabs>
        <w:ind w:left="2160" w:hanging="180"/>
      </w:pPr>
    </w:lvl>
    <w:lvl w:ilvl="3" w:tplc="AEDA69C0" w:tentative="1">
      <w:start w:val="1"/>
      <w:numFmt w:val="decimal"/>
      <w:lvlText w:val="%4."/>
      <w:lvlJc w:val="left"/>
      <w:pPr>
        <w:tabs>
          <w:tab w:val="num" w:pos="2880"/>
        </w:tabs>
        <w:ind w:left="2880" w:hanging="360"/>
      </w:pPr>
    </w:lvl>
    <w:lvl w:ilvl="4" w:tplc="65165390" w:tentative="1">
      <w:start w:val="1"/>
      <w:numFmt w:val="lowerLetter"/>
      <w:lvlText w:val="%5."/>
      <w:lvlJc w:val="left"/>
      <w:pPr>
        <w:tabs>
          <w:tab w:val="num" w:pos="3600"/>
        </w:tabs>
        <w:ind w:left="3600" w:hanging="360"/>
      </w:pPr>
    </w:lvl>
    <w:lvl w:ilvl="5" w:tplc="4ABC73BA" w:tentative="1">
      <w:start w:val="1"/>
      <w:numFmt w:val="lowerRoman"/>
      <w:lvlText w:val="%6."/>
      <w:lvlJc w:val="right"/>
      <w:pPr>
        <w:tabs>
          <w:tab w:val="num" w:pos="4320"/>
        </w:tabs>
        <w:ind w:left="4320" w:hanging="180"/>
      </w:pPr>
    </w:lvl>
    <w:lvl w:ilvl="6" w:tplc="327E701A" w:tentative="1">
      <w:start w:val="1"/>
      <w:numFmt w:val="decimal"/>
      <w:lvlText w:val="%7."/>
      <w:lvlJc w:val="left"/>
      <w:pPr>
        <w:tabs>
          <w:tab w:val="num" w:pos="5040"/>
        </w:tabs>
        <w:ind w:left="5040" w:hanging="360"/>
      </w:pPr>
    </w:lvl>
    <w:lvl w:ilvl="7" w:tplc="22F45516" w:tentative="1">
      <w:start w:val="1"/>
      <w:numFmt w:val="lowerLetter"/>
      <w:lvlText w:val="%8."/>
      <w:lvlJc w:val="left"/>
      <w:pPr>
        <w:tabs>
          <w:tab w:val="num" w:pos="5760"/>
        </w:tabs>
        <w:ind w:left="5760" w:hanging="360"/>
      </w:pPr>
    </w:lvl>
    <w:lvl w:ilvl="8" w:tplc="7FD6CE62" w:tentative="1">
      <w:start w:val="1"/>
      <w:numFmt w:val="lowerRoman"/>
      <w:lvlText w:val="%9."/>
      <w:lvlJc w:val="right"/>
      <w:pPr>
        <w:tabs>
          <w:tab w:val="num" w:pos="6480"/>
        </w:tabs>
        <w:ind w:left="6480" w:hanging="180"/>
      </w:pPr>
    </w:lvl>
  </w:abstractNum>
  <w:abstractNum w:abstractNumId="14" w15:restartNumberingAfterBreak="0">
    <w:nsid w:val="642F3AFA"/>
    <w:multiLevelType w:val="hybridMultilevel"/>
    <w:tmpl w:val="9DF09BE6"/>
    <w:lvl w:ilvl="0" w:tplc="5CA477BE">
      <w:start w:val="1"/>
      <w:numFmt w:val="decimal"/>
      <w:lvlText w:val="%1."/>
      <w:lvlJc w:val="left"/>
      <w:pPr>
        <w:tabs>
          <w:tab w:val="num" w:pos="1057"/>
        </w:tabs>
        <w:ind w:left="1057" w:hanging="360"/>
      </w:pPr>
      <w:rPr>
        <w:rFonts w:hint="default"/>
      </w:rPr>
    </w:lvl>
    <w:lvl w:ilvl="1" w:tplc="40FC7E1C" w:tentative="1">
      <w:start w:val="1"/>
      <w:numFmt w:val="lowerLetter"/>
      <w:lvlText w:val="%2."/>
      <w:lvlJc w:val="left"/>
      <w:pPr>
        <w:tabs>
          <w:tab w:val="num" w:pos="2137"/>
        </w:tabs>
        <w:ind w:left="2137" w:hanging="360"/>
      </w:pPr>
    </w:lvl>
    <w:lvl w:ilvl="2" w:tplc="94702F8A" w:tentative="1">
      <w:start w:val="1"/>
      <w:numFmt w:val="lowerRoman"/>
      <w:lvlText w:val="%3."/>
      <w:lvlJc w:val="right"/>
      <w:pPr>
        <w:tabs>
          <w:tab w:val="num" w:pos="2857"/>
        </w:tabs>
        <w:ind w:left="2857" w:hanging="180"/>
      </w:pPr>
    </w:lvl>
    <w:lvl w:ilvl="3" w:tplc="402A03E8" w:tentative="1">
      <w:start w:val="1"/>
      <w:numFmt w:val="decimal"/>
      <w:lvlText w:val="%4."/>
      <w:lvlJc w:val="left"/>
      <w:pPr>
        <w:tabs>
          <w:tab w:val="num" w:pos="3577"/>
        </w:tabs>
        <w:ind w:left="3577" w:hanging="360"/>
      </w:pPr>
    </w:lvl>
    <w:lvl w:ilvl="4" w:tplc="2A486A80" w:tentative="1">
      <w:start w:val="1"/>
      <w:numFmt w:val="lowerLetter"/>
      <w:lvlText w:val="%5."/>
      <w:lvlJc w:val="left"/>
      <w:pPr>
        <w:tabs>
          <w:tab w:val="num" w:pos="4297"/>
        </w:tabs>
        <w:ind w:left="4297" w:hanging="360"/>
      </w:pPr>
    </w:lvl>
    <w:lvl w:ilvl="5" w:tplc="39E0A11C" w:tentative="1">
      <w:start w:val="1"/>
      <w:numFmt w:val="lowerRoman"/>
      <w:lvlText w:val="%6."/>
      <w:lvlJc w:val="right"/>
      <w:pPr>
        <w:tabs>
          <w:tab w:val="num" w:pos="5017"/>
        </w:tabs>
        <w:ind w:left="5017" w:hanging="180"/>
      </w:pPr>
    </w:lvl>
    <w:lvl w:ilvl="6" w:tplc="2AAC8A1E" w:tentative="1">
      <w:start w:val="1"/>
      <w:numFmt w:val="decimal"/>
      <w:lvlText w:val="%7."/>
      <w:lvlJc w:val="left"/>
      <w:pPr>
        <w:tabs>
          <w:tab w:val="num" w:pos="5737"/>
        </w:tabs>
        <w:ind w:left="5737" w:hanging="360"/>
      </w:pPr>
    </w:lvl>
    <w:lvl w:ilvl="7" w:tplc="2F040F72" w:tentative="1">
      <w:start w:val="1"/>
      <w:numFmt w:val="lowerLetter"/>
      <w:lvlText w:val="%8."/>
      <w:lvlJc w:val="left"/>
      <w:pPr>
        <w:tabs>
          <w:tab w:val="num" w:pos="6457"/>
        </w:tabs>
        <w:ind w:left="6457" w:hanging="360"/>
      </w:pPr>
    </w:lvl>
    <w:lvl w:ilvl="8" w:tplc="E7EAB764" w:tentative="1">
      <w:start w:val="1"/>
      <w:numFmt w:val="lowerRoman"/>
      <w:lvlText w:val="%9."/>
      <w:lvlJc w:val="right"/>
      <w:pPr>
        <w:tabs>
          <w:tab w:val="num" w:pos="7177"/>
        </w:tabs>
        <w:ind w:left="7177" w:hanging="180"/>
      </w:pPr>
    </w:lvl>
  </w:abstractNum>
  <w:abstractNum w:abstractNumId="15" w15:restartNumberingAfterBreak="0">
    <w:nsid w:val="7212657C"/>
    <w:multiLevelType w:val="hybridMultilevel"/>
    <w:tmpl w:val="0A8E2A84"/>
    <w:lvl w:ilvl="0" w:tplc="93C684DC">
      <w:start w:val="1"/>
      <w:numFmt w:val="decimal"/>
      <w:pStyle w:val="ATSNumber1"/>
      <w:lvlText w:val="%1)"/>
      <w:lvlJc w:val="left"/>
      <w:pPr>
        <w:tabs>
          <w:tab w:val="num" w:pos="720"/>
        </w:tabs>
        <w:ind w:left="720" w:hanging="360"/>
      </w:pPr>
    </w:lvl>
    <w:lvl w:ilvl="1" w:tplc="70D2B800" w:tentative="1">
      <w:start w:val="1"/>
      <w:numFmt w:val="lowerLetter"/>
      <w:lvlText w:val="%2."/>
      <w:lvlJc w:val="left"/>
      <w:pPr>
        <w:tabs>
          <w:tab w:val="num" w:pos="1440"/>
        </w:tabs>
        <w:ind w:left="1440" w:hanging="360"/>
      </w:pPr>
    </w:lvl>
    <w:lvl w:ilvl="2" w:tplc="4E06AC78" w:tentative="1">
      <w:start w:val="1"/>
      <w:numFmt w:val="lowerRoman"/>
      <w:lvlText w:val="%3."/>
      <w:lvlJc w:val="right"/>
      <w:pPr>
        <w:tabs>
          <w:tab w:val="num" w:pos="2160"/>
        </w:tabs>
        <w:ind w:left="2160" w:hanging="180"/>
      </w:pPr>
    </w:lvl>
    <w:lvl w:ilvl="3" w:tplc="274E1E06" w:tentative="1">
      <w:start w:val="1"/>
      <w:numFmt w:val="decimal"/>
      <w:lvlText w:val="%4."/>
      <w:lvlJc w:val="left"/>
      <w:pPr>
        <w:tabs>
          <w:tab w:val="num" w:pos="2880"/>
        </w:tabs>
        <w:ind w:left="2880" w:hanging="360"/>
      </w:pPr>
    </w:lvl>
    <w:lvl w:ilvl="4" w:tplc="3134DF8A" w:tentative="1">
      <w:start w:val="1"/>
      <w:numFmt w:val="lowerLetter"/>
      <w:lvlText w:val="%5."/>
      <w:lvlJc w:val="left"/>
      <w:pPr>
        <w:tabs>
          <w:tab w:val="num" w:pos="3600"/>
        </w:tabs>
        <w:ind w:left="3600" w:hanging="360"/>
      </w:pPr>
    </w:lvl>
    <w:lvl w:ilvl="5" w:tplc="6EA657AC" w:tentative="1">
      <w:start w:val="1"/>
      <w:numFmt w:val="lowerRoman"/>
      <w:lvlText w:val="%6."/>
      <w:lvlJc w:val="right"/>
      <w:pPr>
        <w:tabs>
          <w:tab w:val="num" w:pos="4320"/>
        </w:tabs>
        <w:ind w:left="4320" w:hanging="180"/>
      </w:pPr>
    </w:lvl>
    <w:lvl w:ilvl="6" w:tplc="DA349C80" w:tentative="1">
      <w:start w:val="1"/>
      <w:numFmt w:val="decimal"/>
      <w:lvlText w:val="%7."/>
      <w:lvlJc w:val="left"/>
      <w:pPr>
        <w:tabs>
          <w:tab w:val="num" w:pos="5040"/>
        </w:tabs>
        <w:ind w:left="5040" w:hanging="360"/>
      </w:pPr>
    </w:lvl>
    <w:lvl w:ilvl="7" w:tplc="4E2683DA" w:tentative="1">
      <w:start w:val="1"/>
      <w:numFmt w:val="lowerLetter"/>
      <w:lvlText w:val="%8."/>
      <w:lvlJc w:val="left"/>
      <w:pPr>
        <w:tabs>
          <w:tab w:val="num" w:pos="5760"/>
        </w:tabs>
        <w:ind w:left="5760" w:hanging="360"/>
      </w:pPr>
    </w:lvl>
    <w:lvl w:ilvl="8" w:tplc="E38E7A16" w:tentative="1">
      <w:start w:val="1"/>
      <w:numFmt w:val="lowerRoman"/>
      <w:lvlText w:val="%9."/>
      <w:lvlJc w:val="right"/>
      <w:pPr>
        <w:tabs>
          <w:tab w:val="num" w:pos="6480"/>
        </w:tabs>
        <w:ind w:left="6480" w:hanging="180"/>
      </w:pPr>
    </w:lvl>
  </w:abstractNum>
  <w:abstractNum w:abstractNumId="16" w15:restartNumberingAfterBreak="0">
    <w:nsid w:val="743D2161"/>
    <w:multiLevelType w:val="hybridMultilevel"/>
    <w:tmpl w:val="B0868D9E"/>
    <w:lvl w:ilvl="0" w:tplc="600C09F2">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DAD80E08" w:tentative="1">
      <w:start w:val="1"/>
      <w:numFmt w:val="bullet"/>
      <w:lvlText w:val="o"/>
      <w:lvlJc w:val="left"/>
      <w:pPr>
        <w:tabs>
          <w:tab w:val="num" w:pos="2517"/>
        </w:tabs>
        <w:ind w:left="2517" w:hanging="360"/>
      </w:pPr>
      <w:rPr>
        <w:rFonts w:ascii="Courier New" w:hAnsi="Courier New" w:cs="Courier New" w:hint="default"/>
      </w:rPr>
    </w:lvl>
    <w:lvl w:ilvl="2" w:tplc="92F2EC5A" w:tentative="1">
      <w:start w:val="1"/>
      <w:numFmt w:val="bullet"/>
      <w:lvlText w:val=""/>
      <w:lvlJc w:val="left"/>
      <w:pPr>
        <w:tabs>
          <w:tab w:val="num" w:pos="3237"/>
        </w:tabs>
        <w:ind w:left="3237" w:hanging="360"/>
      </w:pPr>
      <w:rPr>
        <w:rFonts w:ascii="Wingdings" w:hAnsi="Wingdings" w:hint="default"/>
      </w:rPr>
    </w:lvl>
    <w:lvl w:ilvl="3" w:tplc="E3D606C4" w:tentative="1">
      <w:start w:val="1"/>
      <w:numFmt w:val="bullet"/>
      <w:lvlText w:val=""/>
      <w:lvlJc w:val="left"/>
      <w:pPr>
        <w:tabs>
          <w:tab w:val="num" w:pos="3957"/>
        </w:tabs>
        <w:ind w:left="3957" w:hanging="360"/>
      </w:pPr>
      <w:rPr>
        <w:rFonts w:ascii="Symbol" w:hAnsi="Symbol" w:hint="default"/>
      </w:rPr>
    </w:lvl>
    <w:lvl w:ilvl="4" w:tplc="F20C5018" w:tentative="1">
      <w:start w:val="1"/>
      <w:numFmt w:val="bullet"/>
      <w:lvlText w:val="o"/>
      <w:lvlJc w:val="left"/>
      <w:pPr>
        <w:tabs>
          <w:tab w:val="num" w:pos="4677"/>
        </w:tabs>
        <w:ind w:left="4677" w:hanging="360"/>
      </w:pPr>
      <w:rPr>
        <w:rFonts w:ascii="Courier New" w:hAnsi="Courier New" w:cs="Courier New" w:hint="default"/>
      </w:rPr>
    </w:lvl>
    <w:lvl w:ilvl="5" w:tplc="0488337E" w:tentative="1">
      <w:start w:val="1"/>
      <w:numFmt w:val="bullet"/>
      <w:lvlText w:val=""/>
      <w:lvlJc w:val="left"/>
      <w:pPr>
        <w:tabs>
          <w:tab w:val="num" w:pos="5397"/>
        </w:tabs>
        <w:ind w:left="5397" w:hanging="360"/>
      </w:pPr>
      <w:rPr>
        <w:rFonts w:ascii="Wingdings" w:hAnsi="Wingdings" w:hint="default"/>
      </w:rPr>
    </w:lvl>
    <w:lvl w:ilvl="6" w:tplc="DED8B982" w:tentative="1">
      <w:start w:val="1"/>
      <w:numFmt w:val="bullet"/>
      <w:lvlText w:val=""/>
      <w:lvlJc w:val="left"/>
      <w:pPr>
        <w:tabs>
          <w:tab w:val="num" w:pos="6117"/>
        </w:tabs>
        <w:ind w:left="6117" w:hanging="360"/>
      </w:pPr>
      <w:rPr>
        <w:rFonts w:ascii="Symbol" w:hAnsi="Symbol" w:hint="default"/>
      </w:rPr>
    </w:lvl>
    <w:lvl w:ilvl="7" w:tplc="64B633CE" w:tentative="1">
      <w:start w:val="1"/>
      <w:numFmt w:val="bullet"/>
      <w:lvlText w:val="o"/>
      <w:lvlJc w:val="left"/>
      <w:pPr>
        <w:tabs>
          <w:tab w:val="num" w:pos="6837"/>
        </w:tabs>
        <w:ind w:left="6837" w:hanging="360"/>
      </w:pPr>
      <w:rPr>
        <w:rFonts w:ascii="Courier New" w:hAnsi="Courier New" w:cs="Courier New" w:hint="default"/>
      </w:rPr>
    </w:lvl>
    <w:lvl w:ilvl="8" w:tplc="E488D27E" w:tentative="1">
      <w:start w:val="1"/>
      <w:numFmt w:val="bullet"/>
      <w:lvlText w:val=""/>
      <w:lvlJc w:val="left"/>
      <w:pPr>
        <w:tabs>
          <w:tab w:val="num" w:pos="7557"/>
        </w:tabs>
        <w:ind w:left="7557" w:hanging="360"/>
      </w:pPr>
      <w:rPr>
        <w:rFonts w:ascii="Wingdings" w:hAnsi="Wingdings" w:hint="default"/>
      </w:rPr>
    </w:lvl>
  </w:abstractNum>
  <w:abstractNum w:abstractNumId="17" w15:restartNumberingAfterBreak="0">
    <w:nsid w:val="7C866FC0"/>
    <w:multiLevelType w:val="hybridMultilevel"/>
    <w:tmpl w:val="57EA2900"/>
    <w:lvl w:ilvl="0" w:tplc="6FA6BCD4">
      <w:start w:val="1"/>
      <w:numFmt w:val="decimal"/>
      <w:pStyle w:val="ATSNumber2"/>
      <w:lvlText w:val="%1."/>
      <w:lvlJc w:val="left"/>
      <w:pPr>
        <w:tabs>
          <w:tab w:val="num" w:pos="720"/>
        </w:tabs>
        <w:ind w:left="720" w:hanging="360"/>
      </w:pPr>
      <w:rPr>
        <w:rFonts w:hint="default"/>
      </w:rPr>
    </w:lvl>
    <w:lvl w:ilvl="1" w:tplc="C7A2219E" w:tentative="1">
      <w:start w:val="1"/>
      <w:numFmt w:val="lowerLetter"/>
      <w:lvlText w:val="%2."/>
      <w:lvlJc w:val="left"/>
      <w:pPr>
        <w:tabs>
          <w:tab w:val="num" w:pos="1440"/>
        </w:tabs>
        <w:ind w:left="1440" w:hanging="360"/>
      </w:pPr>
    </w:lvl>
    <w:lvl w:ilvl="2" w:tplc="17F4477E" w:tentative="1">
      <w:start w:val="1"/>
      <w:numFmt w:val="lowerRoman"/>
      <w:lvlText w:val="%3."/>
      <w:lvlJc w:val="right"/>
      <w:pPr>
        <w:tabs>
          <w:tab w:val="num" w:pos="2160"/>
        </w:tabs>
        <w:ind w:left="2160" w:hanging="180"/>
      </w:pPr>
    </w:lvl>
    <w:lvl w:ilvl="3" w:tplc="3B022B0C" w:tentative="1">
      <w:start w:val="1"/>
      <w:numFmt w:val="decimal"/>
      <w:lvlText w:val="%4."/>
      <w:lvlJc w:val="left"/>
      <w:pPr>
        <w:tabs>
          <w:tab w:val="num" w:pos="2880"/>
        </w:tabs>
        <w:ind w:left="2880" w:hanging="360"/>
      </w:pPr>
    </w:lvl>
    <w:lvl w:ilvl="4" w:tplc="D136989C" w:tentative="1">
      <w:start w:val="1"/>
      <w:numFmt w:val="lowerLetter"/>
      <w:lvlText w:val="%5."/>
      <w:lvlJc w:val="left"/>
      <w:pPr>
        <w:tabs>
          <w:tab w:val="num" w:pos="3600"/>
        </w:tabs>
        <w:ind w:left="3600" w:hanging="360"/>
      </w:pPr>
    </w:lvl>
    <w:lvl w:ilvl="5" w:tplc="2C2886F8" w:tentative="1">
      <w:start w:val="1"/>
      <w:numFmt w:val="lowerRoman"/>
      <w:lvlText w:val="%6."/>
      <w:lvlJc w:val="right"/>
      <w:pPr>
        <w:tabs>
          <w:tab w:val="num" w:pos="4320"/>
        </w:tabs>
        <w:ind w:left="4320" w:hanging="180"/>
      </w:pPr>
    </w:lvl>
    <w:lvl w:ilvl="6" w:tplc="3C1ECC38" w:tentative="1">
      <w:start w:val="1"/>
      <w:numFmt w:val="decimal"/>
      <w:lvlText w:val="%7."/>
      <w:lvlJc w:val="left"/>
      <w:pPr>
        <w:tabs>
          <w:tab w:val="num" w:pos="5040"/>
        </w:tabs>
        <w:ind w:left="5040" w:hanging="360"/>
      </w:pPr>
    </w:lvl>
    <w:lvl w:ilvl="7" w:tplc="04B8442A" w:tentative="1">
      <w:start w:val="1"/>
      <w:numFmt w:val="lowerLetter"/>
      <w:lvlText w:val="%8."/>
      <w:lvlJc w:val="left"/>
      <w:pPr>
        <w:tabs>
          <w:tab w:val="num" w:pos="5760"/>
        </w:tabs>
        <w:ind w:left="5760" w:hanging="360"/>
      </w:pPr>
    </w:lvl>
    <w:lvl w:ilvl="8" w:tplc="7E7E2C5A" w:tentative="1">
      <w:start w:val="1"/>
      <w:numFmt w:val="lowerRoman"/>
      <w:lvlText w:val="%9."/>
      <w:lvlJc w:val="right"/>
      <w:pPr>
        <w:tabs>
          <w:tab w:val="num" w:pos="6480"/>
        </w:tabs>
        <w:ind w:left="6480" w:hanging="180"/>
      </w:pPr>
    </w:lvl>
  </w:abstractNum>
  <w:num w:numId="1" w16cid:durableId="554699422">
    <w:abstractNumId w:val="9"/>
  </w:num>
  <w:num w:numId="2" w16cid:durableId="742993606">
    <w:abstractNumId w:val="7"/>
  </w:num>
  <w:num w:numId="3" w16cid:durableId="432241352">
    <w:abstractNumId w:val="6"/>
  </w:num>
  <w:num w:numId="4" w16cid:durableId="1556352221">
    <w:abstractNumId w:val="5"/>
  </w:num>
  <w:num w:numId="5" w16cid:durableId="1252011642">
    <w:abstractNumId w:val="4"/>
  </w:num>
  <w:num w:numId="6" w16cid:durableId="941259222">
    <w:abstractNumId w:val="8"/>
  </w:num>
  <w:num w:numId="7" w16cid:durableId="1338070760">
    <w:abstractNumId w:val="3"/>
  </w:num>
  <w:num w:numId="8" w16cid:durableId="672151696">
    <w:abstractNumId w:val="2"/>
  </w:num>
  <w:num w:numId="9" w16cid:durableId="462038136">
    <w:abstractNumId w:val="1"/>
  </w:num>
  <w:num w:numId="10" w16cid:durableId="1747069237">
    <w:abstractNumId w:val="0"/>
  </w:num>
  <w:num w:numId="11" w16cid:durableId="599685898">
    <w:abstractNumId w:val="11"/>
  </w:num>
  <w:num w:numId="12" w16cid:durableId="238489359">
    <w:abstractNumId w:val="16"/>
  </w:num>
  <w:num w:numId="13" w16cid:durableId="1903442716">
    <w:abstractNumId w:val="15"/>
  </w:num>
  <w:num w:numId="14" w16cid:durableId="1186216644">
    <w:abstractNumId w:val="13"/>
  </w:num>
  <w:num w:numId="15" w16cid:durableId="2002804761">
    <w:abstractNumId w:val="14"/>
  </w:num>
  <w:num w:numId="16" w16cid:durableId="1832526182">
    <w:abstractNumId w:val="10"/>
  </w:num>
  <w:num w:numId="17" w16cid:durableId="343364719">
    <w:abstractNumId w:val="11"/>
  </w:num>
  <w:num w:numId="18" w16cid:durableId="1754545171">
    <w:abstractNumId w:val="16"/>
  </w:num>
  <w:num w:numId="19" w16cid:durableId="853346320">
    <w:abstractNumId w:val="15"/>
  </w:num>
  <w:num w:numId="20" w16cid:durableId="228227635">
    <w:abstractNumId w:val="17"/>
  </w:num>
  <w:num w:numId="21" w16cid:durableId="11078447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3D"/>
    <w:rsid w:val="00714561"/>
    <w:rsid w:val="00F7493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5D9617"/>
  <w15:chartTrackingRefBased/>
  <w15:docId w15:val="{B3905060-A63F-4F2F-B1D9-2E913D05E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uiPriority w:val="99"/>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qFormat/>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character" w:styleId="nfasis">
    <w:name w:val="Emphasis"/>
    <w:basedOn w:val="Fuentedeprrafopredeter"/>
    <w:uiPriority w:val="20"/>
    <w:qFormat/>
    <w:rsid w:val="007145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link.springer.com/article/10.1007/s00267-021-01464-z"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1488</Words>
  <Characters>9128</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10595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4</cp:revision>
  <cp:lastPrinted>2008-01-22T18:20:00Z</cp:lastPrinted>
  <dcterms:created xsi:type="dcterms:W3CDTF">2020-11-26T16:54:00Z</dcterms:created>
  <dcterms:modified xsi:type="dcterms:W3CDTF">2022-04-11T11:54:00Z</dcterms:modified>
</cp:coreProperties>
</file>