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DB3A" w14:textId="77777777" w:rsidR="00C26F2D" w:rsidRDefault="00E840D3" w:rsidP="009E619D">
      <w:pPr>
        <w:rPr>
          <w:lang w:val="es-ES_tradnl"/>
        </w:rPr>
      </w:pPr>
    </w:p>
    <w:p w14:paraId="44811676" w14:textId="77777777" w:rsidR="002F0A13" w:rsidRDefault="00E840D3" w:rsidP="004B4A60">
      <w:pPr>
        <w:rPr>
          <w:b/>
          <w:u w:val="single"/>
          <w:lang w:val="es-ES_tradnl"/>
        </w:rPr>
      </w:pPr>
    </w:p>
    <w:p w14:paraId="27479744" w14:textId="77777777" w:rsidR="002F0A13" w:rsidRDefault="00E840D3" w:rsidP="004B4A60">
      <w:pPr>
        <w:rPr>
          <w:b/>
          <w:u w:val="single"/>
          <w:lang w:val="es-ES_tradnl"/>
        </w:rPr>
      </w:pPr>
    </w:p>
    <w:p w14:paraId="0082E2D9" w14:textId="77777777" w:rsidR="002F0A13" w:rsidRDefault="00E840D3" w:rsidP="004B4A60">
      <w:pPr>
        <w:rPr>
          <w:b/>
          <w:u w:val="single"/>
          <w:lang w:val="es-ES_tradnl"/>
        </w:rPr>
      </w:pPr>
    </w:p>
    <w:p w14:paraId="38455BD3" w14:textId="77777777" w:rsidR="002F0A13" w:rsidRDefault="00E840D3" w:rsidP="004B4A60">
      <w:pPr>
        <w:rPr>
          <w:b/>
          <w:u w:val="single"/>
          <w:lang w:val="es-ES_tradnl"/>
        </w:rPr>
      </w:pPr>
    </w:p>
    <w:p w14:paraId="57E081F2" w14:textId="77777777" w:rsidR="00C26F2D" w:rsidRDefault="00E840D3" w:rsidP="004B4A60">
      <w:pPr>
        <w:rPr>
          <w:b/>
          <w:u w:val="single"/>
          <w:lang w:val="es-ES_tradnl"/>
        </w:rPr>
      </w:pPr>
    </w:p>
    <w:p w14:paraId="5AE6137A" w14:textId="77777777" w:rsidR="004B4A60" w:rsidRPr="00150B1A" w:rsidRDefault="00150B1A" w:rsidP="001B789F">
      <w:pPr>
        <w:pStyle w:val="ATSTitle"/>
      </w:pPr>
      <w:bookmarkStart w:id="0" w:name="name"/>
      <w:r>
        <w:t>Commemoration of the 62nd Anniversary of the signing of the Antarctic Treaty by the APAL countries</w:t>
      </w:r>
      <w:bookmarkEnd w:id="0"/>
    </w:p>
    <w:p w14:paraId="4786251C" w14:textId="77777777" w:rsidR="004B4A60" w:rsidRPr="00E840D3" w:rsidRDefault="00E840D3" w:rsidP="00F75424">
      <w:pPr>
        <w:jc w:val="center"/>
      </w:pPr>
    </w:p>
    <w:p w14:paraId="004A6B55" w14:textId="77777777" w:rsidR="004B4A60" w:rsidRPr="00E840D3" w:rsidRDefault="00E840D3" w:rsidP="002F0A13"/>
    <w:p w14:paraId="42044C48" w14:textId="77777777" w:rsidR="004B4A60" w:rsidRPr="00150B1A" w:rsidRDefault="00E840D3" w:rsidP="00F75424">
      <w:pPr>
        <w:jc w:val="center"/>
      </w:pPr>
      <w:bookmarkStart w:id="1" w:name="memo"/>
      <w:bookmarkEnd w:id="1"/>
    </w:p>
    <w:p w14:paraId="39EF4D09" w14:textId="77777777" w:rsidR="004B4A60" w:rsidRPr="00E840D3" w:rsidRDefault="00E840D3" w:rsidP="004B4A60"/>
    <w:p w14:paraId="2C6B2332" w14:textId="77777777" w:rsidR="00C26F2D" w:rsidRPr="00E840D3" w:rsidRDefault="00E840D3" w:rsidP="00952E9F">
      <w:pPr>
        <w:sectPr w:rsidR="00C26F2D" w:rsidRPr="00E840D3" w:rsidSect="00150B1A">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134" w:header="709" w:footer="709" w:gutter="0"/>
          <w:cols w:space="708"/>
          <w:titlePg/>
          <w:docGrid w:linePitch="360"/>
        </w:sectPr>
      </w:pPr>
    </w:p>
    <w:p w14:paraId="2531EF3C" w14:textId="27B7E562" w:rsidR="004B4A60" w:rsidRPr="00E840D3" w:rsidRDefault="00E840D3" w:rsidP="00952E9F"/>
    <w:p w14:paraId="54E7B9C4" w14:textId="7D82C927" w:rsidR="00150B1A" w:rsidRPr="00E840D3" w:rsidRDefault="00150B1A" w:rsidP="00952E9F"/>
    <w:p w14:paraId="397C3BB9" w14:textId="77777777" w:rsidR="00150B1A" w:rsidRPr="00794FE1" w:rsidRDefault="00150B1A" w:rsidP="00150B1A">
      <w:pPr>
        <w:pStyle w:val="ATSHeading1"/>
      </w:pPr>
      <w:r>
        <w:t>Commemoration of the 62nd Anniversary of the signing of the Antarctic Treaty by the APAL countries</w:t>
      </w:r>
    </w:p>
    <w:p w14:paraId="6E0C0B56" w14:textId="77777777" w:rsidR="00150B1A" w:rsidRDefault="00150B1A" w:rsidP="00150B1A">
      <w:pPr>
        <w:tabs>
          <w:tab w:val="left" w:pos="5556"/>
        </w:tabs>
        <w:jc w:val="both"/>
        <w:rPr>
          <w:rFonts w:ascii="Book Antiqua" w:hAnsi="Book Antiqua"/>
          <w:b/>
        </w:rPr>
      </w:pPr>
      <w:r>
        <w:rPr>
          <w:rFonts w:ascii="Book Antiqua" w:hAnsi="Book Antiqua"/>
          <w:b/>
        </w:rPr>
        <w:tab/>
      </w:r>
    </w:p>
    <w:p w14:paraId="5F1BC7FE" w14:textId="77777777" w:rsidR="00150B1A" w:rsidRDefault="00150B1A" w:rsidP="00150B1A">
      <w:pPr>
        <w:jc w:val="both"/>
        <w:rPr>
          <w:rFonts w:ascii="Book Antiqua" w:hAnsi="Book Antiqua"/>
          <w:b/>
        </w:rPr>
      </w:pPr>
      <w:r>
        <w:rPr>
          <w:rFonts w:ascii="Book Antiqua" w:hAnsi="Book Antiqua"/>
          <w:b/>
        </w:rPr>
        <w:t>Summary</w:t>
      </w:r>
    </w:p>
    <w:p w14:paraId="47D44EE3" w14:textId="77777777" w:rsidR="00150B1A" w:rsidRPr="00E840D3" w:rsidRDefault="00150B1A" w:rsidP="00150B1A">
      <w:pPr>
        <w:jc w:val="both"/>
        <w:rPr>
          <w:rStyle w:val="Refdecomentario"/>
        </w:rPr>
      </w:pPr>
    </w:p>
    <w:p w14:paraId="36E33EB8" w14:textId="77777777" w:rsidR="00150B1A" w:rsidRDefault="00150B1A" w:rsidP="00150B1A">
      <w:pPr>
        <w:pStyle w:val="ATSNormal"/>
      </w:pPr>
      <w:r>
        <w:t>The commemoration of the sixty-second anniversary of the signing of the Antarctic Treaty by the Administrators of Latin American Antarctic Programmes (APAL) was held in virtual mode on 1 December 2021 with live streaming on the YouTube channel by the Colombian Commission of the Ocean. The event was organised by the National Antarctic Directorate of Argentina and the Colombian Antarctic Programme and included the participation of the Antarctic Treaty Secretariat, the Council of Managers of National Antarctic Programmes (COMNAP), the Scientific Committee on Antarctic Research (SCAR), and the Administrators of Latin American Antarctic Programmes (APAL).</w:t>
      </w:r>
    </w:p>
    <w:p w14:paraId="1843B2EC" w14:textId="77777777" w:rsidR="00150B1A" w:rsidRDefault="00150B1A" w:rsidP="00150B1A">
      <w:pPr>
        <w:pStyle w:val="ATSNormal"/>
      </w:pPr>
      <w:r>
        <w:t xml:space="preserve">This activity was aimed at the national and international scientific community, universities, personnel from different national Antarctic programmes, and members of the general public interested in Antarctic issues. The main purpose of the event, in addition to commemorating the anniversary of the signing of the Antarctic Treaty, was to reinforce the dissemination of the existing spirit of cooperation at the regional level around the importance of promoting knowledge of the White Continent and the protection of its environment by generating Antarctic awareness. </w:t>
      </w:r>
    </w:p>
    <w:p w14:paraId="1F27A3B5" w14:textId="77777777" w:rsidR="00150B1A" w:rsidRDefault="00150B1A" w:rsidP="00150B1A">
      <w:pPr>
        <w:pStyle w:val="ATSNormal"/>
      </w:pPr>
    </w:p>
    <w:p w14:paraId="73F254AA" w14:textId="25789CE4" w:rsidR="00150B1A" w:rsidRDefault="00150B1A" w:rsidP="00150B1A">
      <w:pPr>
        <w:pStyle w:val="ATSNormal"/>
        <w:rPr>
          <w:rFonts w:ascii="Book Antiqua" w:hAnsi="Book Antiqua"/>
          <w:b/>
        </w:rPr>
      </w:pPr>
      <w:r>
        <w:rPr>
          <w:rFonts w:ascii="Book Antiqua" w:hAnsi="Book Antiqua"/>
          <w:b/>
        </w:rPr>
        <w:t>Development</w:t>
      </w:r>
    </w:p>
    <w:p w14:paraId="32A6FD5D" w14:textId="77777777" w:rsidR="00150B1A" w:rsidRPr="00E840D3" w:rsidRDefault="00150B1A" w:rsidP="00150B1A">
      <w:pPr>
        <w:jc w:val="both"/>
        <w:rPr>
          <w:rFonts w:ascii="Book Antiqua" w:hAnsi="Book Antiqua"/>
          <w:b/>
        </w:rPr>
      </w:pPr>
    </w:p>
    <w:p w14:paraId="4B529926" w14:textId="77777777" w:rsidR="00150B1A" w:rsidRDefault="00150B1A" w:rsidP="00150B1A">
      <w:pPr>
        <w:pStyle w:val="ATSNormal"/>
      </w:pPr>
      <w:r>
        <w:t xml:space="preserve">The commemoration of the signing of the Antarctic Treaty was held on 1 December, between 1:00 p.m. and 4:00 p.m. (UTC), and consisted of opening remarks followed by the panel “Antarctic International Cooperation Forums” and presentations under the title “Vision of the Administrators of Latin American Antarctic Programmes in their Antarctic work”. Finally, some closing speeches were made.  </w:t>
      </w:r>
    </w:p>
    <w:p w14:paraId="777E49AC" w14:textId="77777777" w:rsidR="00150B1A" w:rsidRPr="00150B1A" w:rsidRDefault="00150B1A" w:rsidP="00150B1A">
      <w:pPr>
        <w:pStyle w:val="ATSNormal"/>
      </w:pPr>
      <w:r>
        <w:t xml:space="preserve">The first item was the participation by the Executive Secretary of the Antarctic Treaty Secretariat, Mr Albert Lluberas, who opened the proceedings with a presentation in which he briefly explained the history of the Antarctic Treaty System, its relevance over its history and in the present, and the challenges and aspirations that the countries administering Antarctic programmes must address in the future. </w:t>
      </w:r>
    </w:p>
    <w:p w14:paraId="3B1879DD" w14:textId="77777777" w:rsidR="00150B1A" w:rsidRDefault="00150B1A" w:rsidP="00150B1A">
      <w:pPr>
        <w:pStyle w:val="ATSNormal"/>
      </w:pPr>
      <w:r>
        <w:t>Next, the panel on the “Antarctic Forums of international cooperation” was held. The two guests who spoke were Dr Jefferson Cardia Simões, Vice-Chair of the SCAR, and Dr Antonio Quesada, President of COMNAP. Both interventions focused on disseminating the respective histories of these institutions, their importance and work, in addition to the current challenges and main issues to be addressed in a post-pandemic and climate change context. Dr Jefferson, for his part, commented on the importance of continuing to promote joint work in Antarctic scientific research, while Dr Quesada focused on the considerations and precautions to be taken with respect to the continued sustained development of Antarctic expeditions in the near future, in addition to promoting cohesion between international preventive measures against COVID-19.</w:t>
      </w:r>
    </w:p>
    <w:p w14:paraId="3507F6F1" w14:textId="4EC0182A" w:rsidR="00150B1A" w:rsidRPr="00E840D3" w:rsidRDefault="00150B1A" w:rsidP="00150B1A">
      <w:pPr>
        <w:jc w:val="both"/>
        <w:rPr>
          <w:rFonts w:ascii="Book Antiqua" w:hAnsi="Book Antiqua"/>
        </w:rPr>
      </w:pPr>
    </w:p>
    <w:p w14:paraId="3A6BF30D" w14:textId="77777777" w:rsidR="00150B1A" w:rsidRPr="00E840D3" w:rsidRDefault="00150B1A" w:rsidP="00150B1A">
      <w:pPr>
        <w:jc w:val="both"/>
        <w:rPr>
          <w:rFonts w:ascii="Book Antiqua" w:hAnsi="Book Antiqua"/>
        </w:rPr>
      </w:pPr>
    </w:p>
    <w:p w14:paraId="0D99455C" w14:textId="77777777" w:rsidR="00150B1A" w:rsidRDefault="00150B1A" w:rsidP="00150B1A">
      <w:pPr>
        <w:pStyle w:val="ATSNormal"/>
      </w:pPr>
      <w:r>
        <w:lastRenderedPageBreak/>
        <w:t xml:space="preserve">Subsequently, the second panel was held on the “Vision of Administrators of Latin American Antarctic Programmes in their Antarctic work”. The managers and delegates of the national Antarctic programmes of Argentina, Brazil, Peru, Colombia and Venezuela participated in it, focusing mainly on the objectives to be met in terms of international cooperation in the coming years. </w:t>
      </w:r>
    </w:p>
    <w:p w14:paraId="3202E7CA" w14:textId="77777777" w:rsidR="00150B1A" w:rsidRPr="00794FE1" w:rsidRDefault="00150B1A" w:rsidP="00150B1A">
      <w:pPr>
        <w:pStyle w:val="ATSNormal"/>
      </w:pPr>
      <w:r>
        <w:t xml:space="preserve">Finally, the closing words of the event were given by Uruguay and Ecuador, as presidents of the thirty-second and thirty-third RAPAL (meeting of APAL), respectively. They highlighted the work and achievements achieved this year in the region in individual terms and in international cooperation, what remains to be done, and urged to continue cooperating and collaborating in order to carry out increasingly forceful and impactful scientific research.  </w:t>
      </w:r>
    </w:p>
    <w:p w14:paraId="3482FB2A" w14:textId="77777777" w:rsidR="00150B1A" w:rsidRPr="00E840D3" w:rsidRDefault="00150B1A" w:rsidP="00150B1A">
      <w:pPr>
        <w:jc w:val="both"/>
        <w:rPr>
          <w:rFonts w:ascii="Book Antiqua" w:hAnsi="Book Antiqua"/>
          <w:b/>
        </w:rPr>
      </w:pPr>
    </w:p>
    <w:p w14:paraId="1FEA3860" w14:textId="77777777" w:rsidR="00150B1A" w:rsidRDefault="00150B1A" w:rsidP="00150B1A">
      <w:pPr>
        <w:jc w:val="both"/>
        <w:rPr>
          <w:rFonts w:ascii="Book Antiqua" w:hAnsi="Book Antiqua"/>
          <w:b/>
        </w:rPr>
      </w:pPr>
      <w:r>
        <w:rPr>
          <w:rFonts w:ascii="Book Antiqua" w:hAnsi="Book Antiqua"/>
          <w:b/>
        </w:rPr>
        <w:t>Conclusion</w:t>
      </w:r>
    </w:p>
    <w:p w14:paraId="7781849A" w14:textId="77777777" w:rsidR="00150B1A" w:rsidRPr="00E840D3" w:rsidRDefault="00150B1A" w:rsidP="00150B1A">
      <w:pPr>
        <w:jc w:val="both"/>
        <w:rPr>
          <w:rFonts w:ascii="Book Antiqua" w:hAnsi="Book Antiqua"/>
          <w:b/>
        </w:rPr>
      </w:pPr>
    </w:p>
    <w:p w14:paraId="3EC8FDF5" w14:textId="77777777" w:rsidR="00150B1A" w:rsidRDefault="00150B1A" w:rsidP="00150B1A">
      <w:pPr>
        <w:pStyle w:val="ATSNormal"/>
      </w:pPr>
      <w:r>
        <w:t xml:space="preserve">Through the commemoration of the sixty-second anniversary of the signing of the Antarctic Treaty, a space was created that was conducive to the dissemination of knowledge concerning the Antarctic Treaty System, the most relevant institutions, and the work, context and immediate objectives of the countries of the Latin American region. Likewise, the importance of this continent at a regional and global level was disseminated to academia, the general public and those involved in national Antarctic programmes. </w:t>
      </w:r>
    </w:p>
    <w:p w14:paraId="49A49F73" w14:textId="77777777" w:rsidR="00150B1A" w:rsidRPr="00794FE1" w:rsidRDefault="00150B1A" w:rsidP="00150B1A">
      <w:pPr>
        <w:pStyle w:val="ATSNormal"/>
      </w:pPr>
      <w:r>
        <w:t xml:space="preserve">It should be noted that this event, since it was held virtually and was open to the public, made it possible to reach and impact a greater number of people, thus increasing knowledge about the relevance of protecting and conserving the Southern Continent. In turn, the transmission was left online on the YouTube platform, at the link </w:t>
      </w:r>
      <w:hyperlink r:id="rId13" w:history="1">
        <w:r>
          <w:rPr>
            <w:rStyle w:val="Hipervnculo"/>
            <w:rFonts w:ascii="Book Antiqua" w:hAnsi="Book Antiqua"/>
          </w:rPr>
          <w:t>https://www.youtube.com/watch?v=0SwOWBtDsd8&amp;t=1s</w:t>
        </w:r>
      </w:hyperlink>
      <w:r>
        <w:t>. This event was disseminated through the social networks of the national Antarctic programmes that collaborated in its execution.</w:t>
      </w:r>
    </w:p>
    <w:p w14:paraId="4B85E2A8" w14:textId="77777777" w:rsidR="00150B1A" w:rsidRPr="00794FE1" w:rsidRDefault="00150B1A" w:rsidP="00150B1A">
      <w:pPr>
        <w:pStyle w:val="ATSNormal"/>
        <w:sectPr w:rsidR="00150B1A" w:rsidRPr="00794FE1" w:rsidSect="00150B1A">
          <w:footerReference w:type="even" r:id="rId14"/>
          <w:footerReference w:type="default" r:id="rId15"/>
          <w:type w:val="oddPage"/>
          <w:pgSz w:w="11907" w:h="16840" w:code="9"/>
          <w:pgMar w:top="1134" w:right="1701" w:bottom="1134" w:left="1701" w:header="709" w:footer="709" w:gutter="0"/>
          <w:cols w:space="708"/>
          <w:docGrid w:linePitch="360"/>
        </w:sectPr>
      </w:pPr>
      <w:r>
        <w:br w:type="page"/>
      </w:r>
    </w:p>
    <w:p w14:paraId="6A5525BD" w14:textId="77777777" w:rsidR="00150B1A" w:rsidRPr="00E047B9" w:rsidRDefault="00150B1A" w:rsidP="00150B1A">
      <w:pPr>
        <w:jc w:val="both"/>
        <w:rPr>
          <w:rFonts w:ascii="Book Antiqua" w:hAnsi="Book Antiqua"/>
          <w:b/>
        </w:rPr>
      </w:pPr>
      <w:r>
        <w:rPr>
          <w:rFonts w:ascii="Book Antiqua" w:hAnsi="Book Antiqua"/>
          <w:b/>
        </w:rPr>
        <w:lastRenderedPageBreak/>
        <w:t>Promotional spots</w:t>
      </w:r>
    </w:p>
    <w:p w14:paraId="5F95B447" w14:textId="77777777" w:rsidR="00150B1A" w:rsidRDefault="00150B1A" w:rsidP="00150B1A">
      <w:pPr>
        <w:jc w:val="both"/>
        <w:rPr>
          <w:rFonts w:ascii="Book Antiqua" w:hAnsi="Book Antiqua"/>
          <w:b/>
        </w:rPr>
      </w:pPr>
    </w:p>
    <w:p w14:paraId="0D31E1DC" w14:textId="357DC3C5" w:rsidR="00150B1A" w:rsidRDefault="00150B1A" w:rsidP="00150B1A">
      <w:pPr>
        <w:jc w:val="center"/>
        <w:rPr>
          <w:rFonts w:ascii="Book Antiqua" w:hAnsi="Book Antiqua"/>
          <w:b/>
        </w:rPr>
      </w:pPr>
      <w:r>
        <w:rPr>
          <w:noProof/>
        </w:rPr>
        <w:drawing>
          <wp:inline distT="0" distB="0" distL="0" distR="0" wp14:anchorId="52448CBE" wp14:editId="0067EF3D">
            <wp:extent cx="3093057" cy="3093057"/>
            <wp:effectExtent l="0" t="0" r="0" b="0"/>
            <wp:docPr id="3" name="Imagen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5880" cy="3095880"/>
                    </a:xfrm>
                    <a:prstGeom prst="rect">
                      <a:avLst/>
                    </a:prstGeom>
                    <a:noFill/>
                    <a:ln>
                      <a:noFill/>
                    </a:ln>
                  </pic:spPr>
                </pic:pic>
              </a:graphicData>
            </a:graphic>
          </wp:inline>
        </w:drawing>
      </w:r>
    </w:p>
    <w:p w14:paraId="4DB27523" w14:textId="71EF120C" w:rsidR="00150B1A" w:rsidRDefault="00150B1A" w:rsidP="00150B1A">
      <w:pPr>
        <w:jc w:val="both"/>
        <w:rPr>
          <w:rFonts w:ascii="Book Antiqua" w:hAnsi="Book Antiqua"/>
          <w:b/>
        </w:rPr>
      </w:pPr>
    </w:p>
    <w:p w14:paraId="1D6BD68E" w14:textId="34CC3E6C" w:rsidR="00150B1A" w:rsidRPr="00150B1A" w:rsidRDefault="00150B1A" w:rsidP="00952E9F">
      <w:r>
        <w:rPr>
          <w:noProof/>
        </w:rPr>
        <w:drawing>
          <wp:anchor distT="0" distB="0" distL="114300" distR="114300" simplePos="0" relativeHeight="251658240" behindDoc="0" locked="0" layoutInCell="1" allowOverlap="1" wp14:anchorId="34F7658D" wp14:editId="76DDDC3F">
            <wp:simplePos x="0" y="0"/>
            <wp:positionH relativeFrom="column">
              <wp:posOffset>676937</wp:posOffset>
            </wp:positionH>
            <wp:positionV relativeFrom="paragraph">
              <wp:posOffset>111125</wp:posOffset>
            </wp:positionV>
            <wp:extent cx="3967700" cy="4958008"/>
            <wp:effectExtent l="0" t="0" r="0" b="0"/>
            <wp:wrapNone/>
            <wp:docPr id="4" name="Imagen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aphical user interface, application&#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7700" cy="495800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50B1A" w:rsidRPr="00150B1A" w:rsidSect="00E02E88">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C49A" w14:textId="77777777" w:rsidR="002C5C5D" w:rsidRDefault="00150B1A">
      <w:r>
        <w:separator/>
      </w:r>
    </w:p>
  </w:endnote>
  <w:endnote w:type="continuationSeparator" w:id="0">
    <w:p w14:paraId="31365018" w14:textId="77777777" w:rsidR="002C5C5D" w:rsidRDefault="00150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6F319" w14:textId="77777777" w:rsidR="00FA0B9F" w:rsidRDefault="00150B1A" w:rsidP="00CF5C82">
    <w:pPr>
      <w:framePr w:wrap="around" w:vAnchor="text" w:hAnchor="margin" w:xAlign="right" w:y="1"/>
    </w:pPr>
    <w:r>
      <w:fldChar w:fldCharType="begin"/>
    </w:r>
    <w:r>
      <w:instrText xml:space="preserve">PAGE  </w:instrText>
    </w:r>
    <w:r w:rsidR="00E840D3">
      <w:fldChar w:fldCharType="separate"/>
    </w:r>
    <w:r>
      <w:fldChar w:fldCharType="end"/>
    </w:r>
  </w:p>
  <w:p w14:paraId="5E08E790" w14:textId="77777777" w:rsidR="00FA0B9F" w:rsidRDefault="00E840D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CA04" w14:textId="77777777" w:rsidR="00FA0B9F" w:rsidRDefault="00150B1A" w:rsidP="00CF5C82">
    <w:pPr>
      <w:framePr w:wrap="around" w:vAnchor="text" w:hAnchor="margin" w:xAlign="right" w:y="1"/>
    </w:pPr>
    <w:r>
      <w:fldChar w:fldCharType="begin"/>
    </w:r>
    <w:r>
      <w:instrText xml:space="preserve">PAGE  </w:instrText>
    </w:r>
    <w:r>
      <w:fldChar w:fldCharType="separate"/>
    </w:r>
    <w:r>
      <w:t>1</w:t>
    </w:r>
    <w:r>
      <w:fldChar w:fldCharType="end"/>
    </w:r>
  </w:p>
  <w:p w14:paraId="0B35EFE5" w14:textId="5A2CDD87" w:rsidR="00FA0B9F" w:rsidRDefault="00E840D3" w:rsidP="00150B1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257A" w14:textId="77777777" w:rsidR="00E840D3" w:rsidRDefault="00E840D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3810" w14:textId="77777777" w:rsidR="00150B1A" w:rsidRDefault="00150B1A" w:rsidP="00CF5C82">
    <w:pPr>
      <w:framePr w:wrap="around" w:vAnchor="text" w:hAnchor="margin" w:xAlign="right" w:y="1"/>
    </w:pPr>
    <w:r>
      <w:fldChar w:fldCharType="begin"/>
    </w:r>
    <w:r>
      <w:instrText xml:space="preserve">PAGE  </w:instrText>
    </w:r>
    <w:r>
      <w:fldChar w:fldCharType="end"/>
    </w:r>
  </w:p>
  <w:p w14:paraId="0D8B98B4" w14:textId="77777777" w:rsidR="00150B1A" w:rsidRDefault="00150B1A" w:rsidP="00FA0B9F">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B476" w14:textId="77777777" w:rsidR="00150B1A" w:rsidRDefault="00150B1A" w:rsidP="007C024B">
    <w:pPr>
      <w:framePr w:wrap="around" w:vAnchor="text" w:hAnchor="margin" w:xAlign="center" w:y="1"/>
    </w:pPr>
    <w:r>
      <w:fldChar w:fldCharType="begin"/>
    </w:r>
    <w:r>
      <w:instrText xml:space="preserve">PAGE  </w:instrText>
    </w:r>
    <w:r>
      <w:fldChar w:fldCharType="separate"/>
    </w:r>
    <w:r>
      <w:t>1</w:t>
    </w:r>
    <w:r>
      <w:fldChar w:fldCharType="end"/>
    </w:r>
  </w:p>
  <w:p w14:paraId="29330CB4" w14:textId="7F5F137B" w:rsidR="00150B1A" w:rsidRDefault="00150B1A" w:rsidP="00150B1A">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2937" w14:textId="77777777" w:rsidR="00E311C9" w:rsidRDefault="00150B1A" w:rsidP="00CF5C82">
    <w:pPr>
      <w:framePr w:wrap="around" w:vAnchor="text" w:hAnchor="margin" w:xAlign="right" w:y="1"/>
    </w:pPr>
    <w:r>
      <w:fldChar w:fldCharType="begin"/>
    </w:r>
    <w:r>
      <w:instrText xml:space="preserve">PAGE  </w:instrText>
    </w:r>
    <w:r>
      <w:fldChar w:fldCharType="separate"/>
    </w:r>
    <w:r>
      <w:t>3</w:t>
    </w:r>
    <w:r>
      <w:fldChar w:fldCharType="end"/>
    </w:r>
  </w:p>
  <w:p w14:paraId="3064F7E0" w14:textId="77777777" w:rsidR="00E311C9" w:rsidRDefault="00E840D3" w:rsidP="00E311C9">
    <w:pPr>
      <w:ind w:right="360"/>
    </w:pPr>
  </w:p>
  <w:p w14:paraId="169BC4CF" w14:textId="77777777" w:rsidR="002C5C5D" w:rsidRDefault="002C5C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3A1E0" w14:textId="77777777" w:rsidR="002C5C5D" w:rsidRDefault="00150B1A">
      <w:r>
        <w:separator/>
      </w:r>
    </w:p>
  </w:footnote>
  <w:footnote w:type="continuationSeparator" w:id="0">
    <w:p w14:paraId="1F4E78A6" w14:textId="77777777" w:rsidR="002C5C5D" w:rsidRDefault="00150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E1B3" w14:textId="77777777" w:rsidR="00E840D3" w:rsidRDefault="00E840D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50B1A" w14:paraId="4F0BAC4B" w14:textId="77777777" w:rsidTr="00080C4A">
      <w:trPr>
        <w:trHeight w:val="354"/>
        <w:jc w:val="center"/>
      </w:trPr>
      <w:tc>
        <w:tcPr>
          <w:tcW w:w="9694" w:type="dxa"/>
        </w:tcPr>
        <w:p w14:paraId="1270A5BD" w14:textId="77777777" w:rsidR="00150B1A" w:rsidRPr="000A4CD7" w:rsidRDefault="00150B1A" w:rsidP="00150B1A">
          <w:pPr>
            <w:jc w:val="right"/>
            <w:rPr>
              <w:b/>
              <w:sz w:val="32"/>
              <w:szCs w:val="32"/>
            </w:rPr>
          </w:pPr>
          <w:r>
            <w:rPr>
              <w:b/>
              <w:sz w:val="32"/>
            </w:rPr>
            <w:t>IP</w:t>
          </w:r>
        </w:p>
      </w:tc>
      <w:tc>
        <w:tcPr>
          <w:tcW w:w="1332" w:type="dxa"/>
        </w:tcPr>
        <w:p w14:paraId="0692F69D" w14:textId="56E00AE1" w:rsidR="00150B1A" w:rsidRPr="000A4CD7" w:rsidRDefault="00150B1A" w:rsidP="00150B1A">
          <w:pPr>
            <w:rPr>
              <w:b/>
              <w:sz w:val="32"/>
              <w:szCs w:val="32"/>
            </w:rPr>
          </w:pPr>
          <w:r>
            <w:rPr>
              <w:b/>
              <w:sz w:val="32"/>
            </w:rPr>
            <w:t>34</w:t>
          </w:r>
        </w:p>
      </w:tc>
    </w:tr>
  </w:tbl>
  <w:p w14:paraId="39A9E0A4" w14:textId="77777777" w:rsidR="00AE5DD0" w:rsidRDefault="00E840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342" w:type="dxa"/>
      <w:jc w:val="center"/>
      <w:tblLook w:val="01E0" w:firstRow="1" w:lastRow="1" w:firstColumn="1" w:lastColumn="1" w:noHBand="0" w:noVBand="0"/>
    </w:tblPr>
    <w:tblGrid>
      <w:gridCol w:w="5671"/>
      <w:gridCol w:w="3232"/>
      <w:gridCol w:w="839"/>
      <w:gridCol w:w="991"/>
      <w:gridCol w:w="609"/>
    </w:tblGrid>
    <w:tr w:rsidR="00150B1A" w14:paraId="53AB5891" w14:textId="77777777" w:rsidTr="00080C4A">
      <w:trPr>
        <w:trHeight w:val="354"/>
        <w:jc w:val="center"/>
      </w:trPr>
      <w:tc>
        <w:tcPr>
          <w:tcW w:w="5672" w:type="dxa"/>
        </w:tcPr>
        <w:p w14:paraId="4363BA03" w14:textId="77777777" w:rsidR="00150B1A" w:rsidRDefault="00150B1A" w:rsidP="00150B1A"/>
      </w:tc>
      <w:tc>
        <w:tcPr>
          <w:tcW w:w="4071" w:type="dxa"/>
          <w:gridSpan w:val="2"/>
        </w:tcPr>
        <w:p w14:paraId="63E3D782" w14:textId="77777777" w:rsidR="00150B1A" w:rsidRPr="000A4CD7" w:rsidRDefault="00150B1A" w:rsidP="00150B1A">
          <w:pPr>
            <w:jc w:val="right"/>
            <w:rPr>
              <w:b/>
              <w:sz w:val="32"/>
              <w:szCs w:val="32"/>
            </w:rPr>
          </w:pPr>
          <w:r>
            <w:rPr>
              <w:b/>
              <w:sz w:val="32"/>
            </w:rPr>
            <w:t>IP</w:t>
          </w:r>
        </w:p>
      </w:tc>
      <w:tc>
        <w:tcPr>
          <w:tcW w:w="1599" w:type="dxa"/>
          <w:gridSpan w:val="2"/>
        </w:tcPr>
        <w:p w14:paraId="36CF8EF0" w14:textId="4CEE8443" w:rsidR="00150B1A" w:rsidRPr="000A4CD7" w:rsidRDefault="00150B1A" w:rsidP="00150B1A">
          <w:pPr>
            <w:rPr>
              <w:b/>
              <w:sz w:val="32"/>
              <w:szCs w:val="32"/>
            </w:rPr>
          </w:pPr>
          <w:r>
            <w:rPr>
              <w:b/>
              <w:sz w:val="32"/>
            </w:rPr>
            <w:t>34</w:t>
          </w:r>
        </w:p>
      </w:tc>
    </w:tr>
    <w:tr w:rsidR="00150B1A" w14:paraId="23403F9B" w14:textId="77777777" w:rsidTr="00080C4A">
      <w:trPr>
        <w:trHeight w:val="2244"/>
        <w:jc w:val="center"/>
      </w:trPr>
      <w:tc>
        <w:tcPr>
          <w:tcW w:w="5671" w:type="dxa"/>
        </w:tcPr>
        <w:p w14:paraId="6F71822C" w14:textId="77777777" w:rsidR="00150B1A" w:rsidRPr="00550FDE" w:rsidRDefault="00150B1A" w:rsidP="00150B1A">
          <w:pPr>
            <w:rPr>
              <w:b/>
              <w:sz w:val="28"/>
              <w:szCs w:val="28"/>
            </w:rPr>
          </w:pPr>
          <w:r>
            <w:rPr>
              <w:noProof/>
            </w:rPr>
            <w:drawing>
              <wp:inline distT="0" distB="0" distL="0" distR="0" wp14:anchorId="02638AE9" wp14:editId="3FD4AF5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0619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671" w:type="dxa"/>
          <w:gridSpan w:val="4"/>
          <w:vAlign w:val="center"/>
        </w:tcPr>
        <w:p w14:paraId="709BC778" w14:textId="77777777" w:rsidR="00150B1A" w:rsidRPr="002169D4" w:rsidRDefault="00150B1A" w:rsidP="00150B1A">
          <w:pPr>
            <w:jc w:val="right"/>
            <w:rPr>
              <w:sz w:val="144"/>
              <w:szCs w:val="144"/>
            </w:rPr>
          </w:pPr>
          <w:r>
            <w:rPr>
              <w:sz w:val="144"/>
            </w:rPr>
            <w:t>ENG</w:t>
          </w:r>
        </w:p>
      </w:tc>
    </w:tr>
    <w:tr w:rsidR="00150B1A" w14:paraId="2ACB7BD7" w14:textId="77777777" w:rsidTr="00080C4A">
      <w:trPr>
        <w:trHeight w:val="420"/>
        <w:jc w:val="center"/>
      </w:trPr>
      <w:tc>
        <w:tcPr>
          <w:tcW w:w="8904" w:type="dxa"/>
          <w:gridSpan w:val="2"/>
        </w:tcPr>
        <w:p w14:paraId="72D4DE45" w14:textId="77777777" w:rsidR="00150B1A" w:rsidRDefault="00150B1A" w:rsidP="00150B1A">
          <w:pPr>
            <w:jc w:val="right"/>
          </w:pPr>
          <w:r>
            <w:t>Agenda Item:</w:t>
          </w:r>
        </w:p>
      </w:tc>
      <w:tc>
        <w:tcPr>
          <w:tcW w:w="1830" w:type="dxa"/>
          <w:gridSpan w:val="2"/>
        </w:tcPr>
        <w:p w14:paraId="6B5FE969" w14:textId="500035EB" w:rsidR="00150B1A" w:rsidRDefault="00150B1A" w:rsidP="00150B1A">
          <w:pPr>
            <w:jc w:val="right"/>
          </w:pPr>
          <w:bookmarkStart w:id="2" w:name="agenda"/>
          <w:r>
            <w:t xml:space="preserve">ATCM </w:t>
          </w:r>
          <w:bookmarkEnd w:id="2"/>
          <w:r>
            <w:t>6</w:t>
          </w:r>
          <w:r w:rsidR="00E840D3">
            <w:t>b</w:t>
          </w:r>
        </w:p>
      </w:tc>
      <w:tc>
        <w:tcPr>
          <w:tcW w:w="608" w:type="dxa"/>
        </w:tcPr>
        <w:p w14:paraId="598A5429" w14:textId="77777777" w:rsidR="00150B1A" w:rsidRDefault="00150B1A" w:rsidP="00150B1A">
          <w:pPr>
            <w:jc w:val="right"/>
          </w:pPr>
        </w:p>
      </w:tc>
    </w:tr>
    <w:tr w:rsidR="00150B1A" w:rsidRPr="00E840D3" w14:paraId="65C6483C" w14:textId="77777777" w:rsidTr="00080C4A">
      <w:trPr>
        <w:trHeight w:val="408"/>
        <w:jc w:val="center"/>
      </w:trPr>
      <w:tc>
        <w:tcPr>
          <w:tcW w:w="8904" w:type="dxa"/>
          <w:gridSpan w:val="2"/>
        </w:tcPr>
        <w:p w14:paraId="5B5AC3DE" w14:textId="77777777" w:rsidR="00150B1A" w:rsidRDefault="00150B1A" w:rsidP="00150B1A">
          <w:pPr>
            <w:jc w:val="right"/>
          </w:pPr>
          <w:r>
            <w:t>Submitted by:</w:t>
          </w:r>
        </w:p>
      </w:tc>
      <w:tc>
        <w:tcPr>
          <w:tcW w:w="1830" w:type="dxa"/>
          <w:gridSpan w:val="2"/>
        </w:tcPr>
        <w:p w14:paraId="4418F08B" w14:textId="4BF6BC09" w:rsidR="00150B1A" w:rsidRPr="00E840D3" w:rsidRDefault="00150B1A" w:rsidP="00150B1A">
          <w:pPr>
            <w:jc w:val="right"/>
            <w:rPr>
              <w:lang w:val="es-AR"/>
            </w:rPr>
          </w:pPr>
          <w:r w:rsidRPr="00E840D3">
            <w:rPr>
              <w:lang w:val="es-AR"/>
            </w:rPr>
            <w:t>Argentina, Brazil, Chile, Ecuador, Peru, Uruguay, Colombia, Venezuela</w:t>
          </w:r>
        </w:p>
      </w:tc>
      <w:tc>
        <w:tcPr>
          <w:tcW w:w="608" w:type="dxa"/>
        </w:tcPr>
        <w:p w14:paraId="0BD0D69F" w14:textId="77777777" w:rsidR="00150B1A" w:rsidRPr="00150B1A" w:rsidRDefault="00150B1A" w:rsidP="00150B1A">
          <w:pPr>
            <w:jc w:val="right"/>
            <w:rPr>
              <w:lang w:val="es-AR"/>
            </w:rPr>
          </w:pPr>
        </w:p>
      </w:tc>
    </w:tr>
    <w:tr w:rsidR="00150B1A" w14:paraId="04501E44" w14:textId="77777777" w:rsidTr="00080C4A">
      <w:trPr>
        <w:trHeight w:val="420"/>
        <w:jc w:val="center"/>
      </w:trPr>
      <w:tc>
        <w:tcPr>
          <w:tcW w:w="8904" w:type="dxa"/>
          <w:gridSpan w:val="2"/>
        </w:tcPr>
        <w:p w14:paraId="02CE01AA" w14:textId="77777777" w:rsidR="00150B1A" w:rsidRDefault="00150B1A" w:rsidP="00150B1A">
          <w:pPr>
            <w:jc w:val="right"/>
          </w:pPr>
          <w:r>
            <w:t>Original:</w:t>
          </w:r>
        </w:p>
      </w:tc>
      <w:tc>
        <w:tcPr>
          <w:tcW w:w="1830" w:type="dxa"/>
          <w:gridSpan w:val="2"/>
        </w:tcPr>
        <w:p w14:paraId="34227E65" w14:textId="77777777" w:rsidR="00150B1A" w:rsidRDefault="00150B1A" w:rsidP="00150B1A">
          <w:pPr>
            <w:jc w:val="right"/>
          </w:pPr>
          <w:bookmarkStart w:id="3" w:name="language"/>
          <w:r>
            <w:t>Spanish</w:t>
          </w:r>
          <w:bookmarkEnd w:id="3"/>
        </w:p>
      </w:tc>
      <w:tc>
        <w:tcPr>
          <w:tcW w:w="608" w:type="dxa"/>
        </w:tcPr>
        <w:p w14:paraId="2A57C5E8" w14:textId="77777777" w:rsidR="00150B1A" w:rsidRDefault="00150B1A" w:rsidP="00150B1A">
          <w:pPr>
            <w:jc w:val="right"/>
          </w:pPr>
        </w:p>
      </w:tc>
    </w:tr>
    <w:tr w:rsidR="00150B1A" w14:paraId="70C2F5FB" w14:textId="77777777" w:rsidTr="00080C4A">
      <w:trPr>
        <w:trHeight w:val="420"/>
        <w:jc w:val="center"/>
      </w:trPr>
      <w:tc>
        <w:tcPr>
          <w:tcW w:w="8904" w:type="dxa"/>
          <w:gridSpan w:val="2"/>
        </w:tcPr>
        <w:p w14:paraId="10A5C709" w14:textId="77777777" w:rsidR="00150B1A" w:rsidRDefault="00150B1A" w:rsidP="00150B1A">
          <w:pPr>
            <w:jc w:val="right"/>
          </w:pPr>
          <w:r>
            <w:t>Submitted:</w:t>
          </w:r>
        </w:p>
      </w:tc>
      <w:tc>
        <w:tcPr>
          <w:tcW w:w="1830" w:type="dxa"/>
          <w:gridSpan w:val="2"/>
        </w:tcPr>
        <w:p w14:paraId="42D15DD1" w14:textId="77777777" w:rsidR="00150B1A" w:rsidRDefault="00150B1A" w:rsidP="00150B1A">
          <w:pPr>
            <w:jc w:val="right"/>
          </w:pPr>
          <w:bookmarkStart w:id="4" w:name="date_submission"/>
          <w:r>
            <w:t>8/4/2022</w:t>
          </w:r>
          <w:bookmarkEnd w:id="4"/>
        </w:p>
      </w:tc>
      <w:tc>
        <w:tcPr>
          <w:tcW w:w="608" w:type="dxa"/>
        </w:tcPr>
        <w:p w14:paraId="7508E195" w14:textId="77777777" w:rsidR="00150B1A" w:rsidRDefault="00150B1A" w:rsidP="00150B1A">
          <w:pPr>
            <w:jc w:val="right"/>
          </w:pPr>
        </w:p>
      </w:tc>
    </w:tr>
  </w:tbl>
  <w:p w14:paraId="78989C8C" w14:textId="77777777" w:rsidR="00150B1A" w:rsidRDefault="00150B1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6091C" w14:paraId="780345EB" w14:textId="77777777">
      <w:trPr>
        <w:trHeight w:val="354"/>
        <w:jc w:val="center"/>
      </w:trPr>
      <w:tc>
        <w:tcPr>
          <w:tcW w:w="9694" w:type="dxa"/>
        </w:tcPr>
        <w:p w14:paraId="672B3AF2" w14:textId="7C4718A2" w:rsidR="00AE5DD0" w:rsidRPr="000A4CD7" w:rsidRDefault="00150B1A" w:rsidP="00C26F2D">
          <w:pPr>
            <w:jc w:val="right"/>
            <w:rPr>
              <w:b/>
              <w:sz w:val="32"/>
              <w:szCs w:val="32"/>
            </w:rPr>
          </w:pPr>
          <w:r>
            <w:rPr>
              <w:b/>
              <w:sz w:val="32"/>
            </w:rPr>
            <w:t>IP</w:t>
          </w:r>
        </w:p>
      </w:tc>
      <w:tc>
        <w:tcPr>
          <w:tcW w:w="1332" w:type="dxa"/>
        </w:tcPr>
        <w:p w14:paraId="0081360D" w14:textId="3B362861" w:rsidR="00AE5DD0" w:rsidRPr="000A4CD7" w:rsidRDefault="00150B1A" w:rsidP="00080F4C">
          <w:pPr>
            <w:rPr>
              <w:b/>
              <w:sz w:val="32"/>
              <w:szCs w:val="32"/>
            </w:rPr>
          </w:pPr>
          <w:r>
            <w:rPr>
              <w:b/>
              <w:sz w:val="32"/>
            </w:rPr>
            <w:t>34</w:t>
          </w:r>
        </w:p>
      </w:tc>
    </w:tr>
  </w:tbl>
  <w:p w14:paraId="309E473A" w14:textId="77777777" w:rsidR="00AE5DD0" w:rsidRDefault="00E840D3"/>
  <w:p w14:paraId="771B71D6" w14:textId="77777777" w:rsidR="002C5C5D" w:rsidRDefault="002C5C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F22905E">
      <w:start w:val="1"/>
      <w:numFmt w:val="bullet"/>
      <w:pStyle w:val="ATSBullet1"/>
      <w:lvlText w:val=""/>
      <w:lvlJc w:val="left"/>
      <w:pPr>
        <w:tabs>
          <w:tab w:val="num" w:pos="360"/>
        </w:tabs>
        <w:ind w:left="360" w:hanging="360"/>
      </w:pPr>
      <w:rPr>
        <w:rFonts w:ascii="Symbol" w:hAnsi="Symbol" w:hint="default"/>
        <w:color w:val="auto"/>
      </w:rPr>
    </w:lvl>
    <w:lvl w:ilvl="1" w:tplc="D6646B26" w:tentative="1">
      <w:start w:val="1"/>
      <w:numFmt w:val="bullet"/>
      <w:lvlText w:val="o"/>
      <w:lvlJc w:val="left"/>
      <w:pPr>
        <w:tabs>
          <w:tab w:val="num" w:pos="1440"/>
        </w:tabs>
        <w:ind w:left="1440" w:hanging="360"/>
      </w:pPr>
      <w:rPr>
        <w:rFonts w:ascii="Courier New" w:hAnsi="Courier New" w:cs="Courier New" w:hint="default"/>
      </w:rPr>
    </w:lvl>
    <w:lvl w:ilvl="2" w:tplc="0010D6CC" w:tentative="1">
      <w:start w:val="1"/>
      <w:numFmt w:val="bullet"/>
      <w:lvlText w:val=""/>
      <w:lvlJc w:val="left"/>
      <w:pPr>
        <w:tabs>
          <w:tab w:val="num" w:pos="2160"/>
        </w:tabs>
        <w:ind w:left="2160" w:hanging="360"/>
      </w:pPr>
      <w:rPr>
        <w:rFonts w:ascii="Wingdings" w:hAnsi="Wingdings" w:hint="default"/>
      </w:rPr>
    </w:lvl>
    <w:lvl w:ilvl="3" w:tplc="F21A7764" w:tentative="1">
      <w:start w:val="1"/>
      <w:numFmt w:val="bullet"/>
      <w:lvlText w:val=""/>
      <w:lvlJc w:val="left"/>
      <w:pPr>
        <w:tabs>
          <w:tab w:val="num" w:pos="2880"/>
        </w:tabs>
        <w:ind w:left="2880" w:hanging="360"/>
      </w:pPr>
      <w:rPr>
        <w:rFonts w:ascii="Symbol" w:hAnsi="Symbol" w:hint="default"/>
      </w:rPr>
    </w:lvl>
    <w:lvl w:ilvl="4" w:tplc="D5C447CC" w:tentative="1">
      <w:start w:val="1"/>
      <w:numFmt w:val="bullet"/>
      <w:lvlText w:val="o"/>
      <w:lvlJc w:val="left"/>
      <w:pPr>
        <w:tabs>
          <w:tab w:val="num" w:pos="3600"/>
        </w:tabs>
        <w:ind w:left="3600" w:hanging="360"/>
      </w:pPr>
      <w:rPr>
        <w:rFonts w:ascii="Courier New" w:hAnsi="Courier New" w:cs="Courier New" w:hint="default"/>
      </w:rPr>
    </w:lvl>
    <w:lvl w:ilvl="5" w:tplc="C22C875C" w:tentative="1">
      <w:start w:val="1"/>
      <w:numFmt w:val="bullet"/>
      <w:lvlText w:val=""/>
      <w:lvlJc w:val="left"/>
      <w:pPr>
        <w:tabs>
          <w:tab w:val="num" w:pos="4320"/>
        </w:tabs>
        <w:ind w:left="4320" w:hanging="360"/>
      </w:pPr>
      <w:rPr>
        <w:rFonts w:ascii="Wingdings" w:hAnsi="Wingdings" w:hint="default"/>
      </w:rPr>
    </w:lvl>
    <w:lvl w:ilvl="6" w:tplc="6900BD04" w:tentative="1">
      <w:start w:val="1"/>
      <w:numFmt w:val="bullet"/>
      <w:lvlText w:val=""/>
      <w:lvlJc w:val="left"/>
      <w:pPr>
        <w:tabs>
          <w:tab w:val="num" w:pos="5040"/>
        </w:tabs>
        <w:ind w:left="5040" w:hanging="360"/>
      </w:pPr>
      <w:rPr>
        <w:rFonts w:ascii="Symbol" w:hAnsi="Symbol" w:hint="default"/>
      </w:rPr>
    </w:lvl>
    <w:lvl w:ilvl="7" w:tplc="FAE0F238" w:tentative="1">
      <w:start w:val="1"/>
      <w:numFmt w:val="bullet"/>
      <w:lvlText w:val="o"/>
      <w:lvlJc w:val="left"/>
      <w:pPr>
        <w:tabs>
          <w:tab w:val="num" w:pos="5760"/>
        </w:tabs>
        <w:ind w:left="5760" w:hanging="360"/>
      </w:pPr>
      <w:rPr>
        <w:rFonts w:ascii="Courier New" w:hAnsi="Courier New" w:cs="Courier New" w:hint="default"/>
      </w:rPr>
    </w:lvl>
    <w:lvl w:ilvl="8" w:tplc="0DAA6E4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06C3B52">
      <w:start w:val="1"/>
      <w:numFmt w:val="decimal"/>
      <w:lvlText w:val="%1)"/>
      <w:lvlJc w:val="left"/>
      <w:pPr>
        <w:tabs>
          <w:tab w:val="num" w:pos="340"/>
        </w:tabs>
        <w:ind w:left="340" w:hanging="340"/>
      </w:pPr>
      <w:rPr>
        <w:rFonts w:hint="default"/>
      </w:rPr>
    </w:lvl>
    <w:lvl w:ilvl="1" w:tplc="02C47E32" w:tentative="1">
      <w:start w:val="1"/>
      <w:numFmt w:val="lowerLetter"/>
      <w:lvlText w:val="%2."/>
      <w:lvlJc w:val="left"/>
      <w:pPr>
        <w:tabs>
          <w:tab w:val="num" w:pos="1440"/>
        </w:tabs>
        <w:ind w:left="1440" w:hanging="360"/>
      </w:pPr>
    </w:lvl>
    <w:lvl w:ilvl="2" w:tplc="C70C973C" w:tentative="1">
      <w:start w:val="1"/>
      <w:numFmt w:val="lowerRoman"/>
      <w:lvlText w:val="%3."/>
      <w:lvlJc w:val="right"/>
      <w:pPr>
        <w:tabs>
          <w:tab w:val="num" w:pos="2160"/>
        </w:tabs>
        <w:ind w:left="2160" w:hanging="180"/>
      </w:pPr>
    </w:lvl>
    <w:lvl w:ilvl="3" w:tplc="5EC2D77C" w:tentative="1">
      <w:start w:val="1"/>
      <w:numFmt w:val="decimal"/>
      <w:lvlText w:val="%4."/>
      <w:lvlJc w:val="left"/>
      <w:pPr>
        <w:tabs>
          <w:tab w:val="num" w:pos="2880"/>
        </w:tabs>
        <w:ind w:left="2880" w:hanging="360"/>
      </w:pPr>
    </w:lvl>
    <w:lvl w:ilvl="4" w:tplc="4FEC68D8" w:tentative="1">
      <w:start w:val="1"/>
      <w:numFmt w:val="lowerLetter"/>
      <w:lvlText w:val="%5."/>
      <w:lvlJc w:val="left"/>
      <w:pPr>
        <w:tabs>
          <w:tab w:val="num" w:pos="3600"/>
        </w:tabs>
        <w:ind w:left="3600" w:hanging="360"/>
      </w:pPr>
    </w:lvl>
    <w:lvl w:ilvl="5" w:tplc="8A682D1A" w:tentative="1">
      <w:start w:val="1"/>
      <w:numFmt w:val="lowerRoman"/>
      <w:lvlText w:val="%6."/>
      <w:lvlJc w:val="right"/>
      <w:pPr>
        <w:tabs>
          <w:tab w:val="num" w:pos="4320"/>
        </w:tabs>
        <w:ind w:left="4320" w:hanging="180"/>
      </w:pPr>
    </w:lvl>
    <w:lvl w:ilvl="6" w:tplc="B9ACA8C6" w:tentative="1">
      <w:start w:val="1"/>
      <w:numFmt w:val="decimal"/>
      <w:lvlText w:val="%7."/>
      <w:lvlJc w:val="left"/>
      <w:pPr>
        <w:tabs>
          <w:tab w:val="num" w:pos="5040"/>
        </w:tabs>
        <w:ind w:left="5040" w:hanging="360"/>
      </w:pPr>
    </w:lvl>
    <w:lvl w:ilvl="7" w:tplc="461876EA" w:tentative="1">
      <w:start w:val="1"/>
      <w:numFmt w:val="lowerLetter"/>
      <w:lvlText w:val="%8."/>
      <w:lvlJc w:val="left"/>
      <w:pPr>
        <w:tabs>
          <w:tab w:val="num" w:pos="5760"/>
        </w:tabs>
        <w:ind w:left="5760" w:hanging="360"/>
      </w:pPr>
    </w:lvl>
    <w:lvl w:ilvl="8" w:tplc="62A6D50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CF4033A">
      <w:start w:val="1"/>
      <w:numFmt w:val="decimal"/>
      <w:lvlText w:val="%1."/>
      <w:lvlJc w:val="left"/>
      <w:pPr>
        <w:tabs>
          <w:tab w:val="num" w:pos="1057"/>
        </w:tabs>
        <w:ind w:left="1057" w:hanging="360"/>
      </w:pPr>
      <w:rPr>
        <w:rFonts w:hint="default"/>
      </w:rPr>
    </w:lvl>
    <w:lvl w:ilvl="1" w:tplc="06541DF6" w:tentative="1">
      <w:start w:val="1"/>
      <w:numFmt w:val="lowerLetter"/>
      <w:lvlText w:val="%2."/>
      <w:lvlJc w:val="left"/>
      <w:pPr>
        <w:tabs>
          <w:tab w:val="num" w:pos="2137"/>
        </w:tabs>
        <w:ind w:left="2137" w:hanging="360"/>
      </w:pPr>
    </w:lvl>
    <w:lvl w:ilvl="2" w:tplc="A656ACFE" w:tentative="1">
      <w:start w:val="1"/>
      <w:numFmt w:val="lowerRoman"/>
      <w:lvlText w:val="%3."/>
      <w:lvlJc w:val="right"/>
      <w:pPr>
        <w:tabs>
          <w:tab w:val="num" w:pos="2857"/>
        </w:tabs>
        <w:ind w:left="2857" w:hanging="180"/>
      </w:pPr>
    </w:lvl>
    <w:lvl w:ilvl="3" w:tplc="28E8D85A" w:tentative="1">
      <w:start w:val="1"/>
      <w:numFmt w:val="decimal"/>
      <w:lvlText w:val="%4."/>
      <w:lvlJc w:val="left"/>
      <w:pPr>
        <w:tabs>
          <w:tab w:val="num" w:pos="3577"/>
        </w:tabs>
        <w:ind w:left="3577" w:hanging="360"/>
      </w:pPr>
    </w:lvl>
    <w:lvl w:ilvl="4" w:tplc="A4E0A946" w:tentative="1">
      <w:start w:val="1"/>
      <w:numFmt w:val="lowerLetter"/>
      <w:lvlText w:val="%5."/>
      <w:lvlJc w:val="left"/>
      <w:pPr>
        <w:tabs>
          <w:tab w:val="num" w:pos="4297"/>
        </w:tabs>
        <w:ind w:left="4297" w:hanging="360"/>
      </w:pPr>
    </w:lvl>
    <w:lvl w:ilvl="5" w:tplc="6BCE2FA2" w:tentative="1">
      <w:start w:val="1"/>
      <w:numFmt w:val="lowerRoman"/>
      <w:lvlText w:val="%6."/>
      <w:lvlJc w:val="right"/>
      <w:pPr>
        <w:tabs>
          <w:tab w:val="num" w:pos="5017"/>
        </w:tabs>
        <w:ind w:left="5017" w:hanging="180"/>
      </w:pPr>
    </w:lvl>
    <w:lvl w:ilvl="6" w:tplc="DD7EEA0E" w:tentative="1">
      <w:start w:val="1"/>
      <w:numFmt w:val="decimal"/>
      <w:lvlText w:val="%7."/>
      <w:lvlJc w:val="left"/>
      <w:pPr>
        <w:tabs>
          <w:tab w:val="num" w:pos="5737"/>
        </w:tabs>
        <w:ind w:left="5737" w:hanging="360"/>
      </w:pPr>
    </w:lvl>
    <w:lvl w:ilvl="7" w:tplc="E2D0F548" w:tentative="1">
      <w:start w:val="1"/>
      <w:numFmt w:val="lowerLetter"/>
      <w:lvlText w:val="%8."/>
      <w:lvlJc w:val="left"/>
      <w:pPr>
        <w:tabs>
          <w:tab w:val="num" w:pos="6457"/>
        </w:tabs>
        <w:ind w:left="6457" w:hanging="360"/>
      </w:pPr>
    </w:lvl>
    <w:lvl w:ilvl="8" w:tplc="8D3A64DC"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C6C88AAA">
      <w:start w:val="1"/>
      <w:numFmt w:val="decimal"/>
      <w:pStyle w:val="ATSNumber1"/>
      <w:lvlText w:val="%1)"/>
      <w:lvlJc w:val="left"/>
      <w:pPr>
        <w:tabs>
          <w:tab w:val="num" w:pos="720"/>
        </w:tabs>
        <w:ind w:left="720" w:hanging="360"/>
      </w:pPr>
    </w:lvl>
    <w:lvl w:ilvl="1" w:tplc="3FB0CCA8" w:tentative="1">
      <w:start w:val="1"/>
      <w:numFmt w:val="lowerLetter"/>
      <w:lvlText w:val="%2."/>
      <w:lvlJc w:val="left"/>
      <w:pPr>
        <w:tabs>
          <w:tab w:val="num" w:pos="1440"/>
        </w:tabs>
        <w:ind w:left="1440" w:hanging="360"/>
      </w:pPr>
    </w:lvl>
    <w:lvl w:ilvl="2" w:tplc="F7286938" w:tentative="1">
      <w:start w:val="1"/>
      <w:numFmt w:val="lowerRoman"/>
      <w:lvlText w:val="%3."/>
      <w:lvlJc w:val="right"/>
      <w:pPr>
        <w:tabs>
          <w:tab w:val="num" w:pos="2160"/>
        </w:tabs>
        <w:ind w:left="2160" w:hanging="180"/>
      </w:pPr>
    </w:lvl>
    <w:lvl w:ilvl="3" w:tplc="0EF8BBEE" w:tentative="1">
      <w:start w:val="1"/>
      <w:numFmt w:val="decimal"/>
      <w:lvlText w:val="%4."/>
      <w:lvlJc w:val="left"/>
      <w:pPr>
        <w:tabs>
          <w:tab w:val="num" w:pos="2880"/>
        </w:tabs>
        <w:ind w:left="2880" w:hanging="360"/>
      </w:pPr>
    </w:lvl>
    <w:lvl w:ilvl="4" w:tplc="3A067028" w:tentative="1">
      <w:start w:val="1"/>
      <w:numFmt w:val="lowerLetter"/>
      <w:lvlText w:val="%5."/>
      <w:lvlJc w:val="left"/>
      <w:pPr>
        <w:tabs>
          <w:tab w:val="num" w:pos="3600"/>
        </w:tabs>
        <w:ind w:left="3600" w:hanging="360"/>
      </w:pPr>
    </w:lvl>
    <w:lvl w:ilvl="5" w:tplc="30CA32FE" w:tentative="1">
      <w:start w:val="1"/>
      <w:numFmt w:val="lowerRoman"/>
      <w:lvlText w:val="%6."/>
      <w:lvlJc w:val="right"/>
      <w:pPr>
        <w:tabs>
          <w:tab w:val="num" w:pos="4320"/>
        </w:tabs>
        <w:ind w:left="4320" w:hanging="180"/>
      </w:pPr>
    </w:lvl>
    <w:lvl w:ilvl="6" w:tplc="AA0C4372" w:tentative="1">
      <w:start w:val="1"/>
      <w:numFmt w:val="decimal"/>
      <w:lvlText w:val="%7."/>
      <w:lvlJc w:val="left"/>
      <w:pPr>
        <w:tabs>
          <w:tab w:val="num" w:pos="5040"/>
        </w:tabs>
        <w:ind w:left="5040" w:hanging="360"/>
      </w:pPr>
    </w:lvl>
    <w:lvl w:ilvl="7" w:tplc="EC10DE94" w:tentative="1">
      <w:start w:val="1"/>
      <w:numFmt w:val="lowerLetter"/>
      <w:lvlText w:val="%8."/>
      <w:lvlJc w:val="left"/>
      <w:pPr>
        <w:tabs>
          <w:tab w:val="num" w:pos="5760"/>
        </w:tabs>
        <w:ind w:left="5760" w:hanging="360"/>
      </w:pPr>
    </w:lvl>
    <w:lvl w:ilvl="8" w:tplc="6EA2D20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4FACFF8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2444B90" w:tentative="1">
      <w:start w:val="1"/>
      <w:numFmt w:val="bullet"/>
      <w:lvlText w:val="o"/>
      <w:lvlJc w:val="left"/>
      <w:pPr>
        <w:tabs>
          <w:tab w:val="num" w:pos="2517"/>
        </w:tabs>
        <w:ind w:left="2517" w:hanging="360"/>
      </w:pPr>
      <w:rPr>
        <w:rFonts w:ascii="Courier New" w:hAnsi="Courier New" w:cs="Courier New" w:hint="default"/>
      </w:rPr>
    </w:lvl>
    <w:lvl w:ilvl="2" w:tplc="63AEA2BC" w:tentative="1">
      <w:start w:val="1"/>
      <w:numFmt w:val="bullet"/>
      <w:lvlText w:val=""/>
      <w:lvlJc w:val="left"/>
      <w:pPr>
        <w:tabs>
          <w:tab w:val="num" w:pos="3237"/>
        </w:tabs>
        <w:ind w:left="3237" w:hanging="360"/>
      </w:pPr>
      <w:rPr>
        <w:rFonts w:ascii="Wingdings" w:hAnsi="Wingdings" w:hint="default"/>
      </w:rPr>
    </w:lvl>
    <w:lvl w:ilvl="3" w:tplc="B8F895E8" w:tentative="1">
      <w:start w:val="1"/>
      <w:numFmt w:val="bullet"/>
      <w:lvlText w:val=""/>
      <w:lvlJc w:val="left"/>
      <w:pPr>
        <w:tabs>
          <w:tab w:val="num" w:pos="3957"/>
        </w:tabs>
        <w:ind w:left="3957" w:hanging="360"/>
      </w:pPr>
      <w:rPr>
        <w:rFonts w:ascii="Symbol" w:hAnsi="Symbol" w:hint="default"/>
      </w:rPr>
    </w:lvl>
    <w:lvl w:ilvl="4" w:tplc="4C0E0E06" w:tentative="1">
      <w:start w:val="1"/>
      <w:numFmt w:val="bullet"/>
      <w:lvlText w:val="o"/>
      <w:lvlJc w:val="left"/>
      <w:pPr>
        <w:tabs>
          <w:tab w:val="num" w:pos="4677"/>
        </w:tabs>
        <w:ind w:left="4677" w:hanging="360"/>
      </w:pPr>
      <w:rPr>
        <w:rFonts w:ascii="Courier New" w:hAnsi="Courier New" w:cs="Courier New" w:hint="default"/>
      </w:rPr>
    </w:lvl>
    <w:lvl w:ilvl="5" w:tplc="6C127900" w:tentative="1">
      <w:start w:val="1"/>
      <w:numFmt w:val="bullet"/>
      <w:lvlText w:val=""/>
      <w:lvlJc w:val="left"/>
      <w:pPr>
        <w:tabs>
          <w:tab w:val="num" w:pos="5397"/>
        </w:tabs>
        <w:ind w:left="5397" w:hanging="360"/>
      </w:pPr>
      <w:rPr>
        <w:rFonts w:ascii="Wingdings" w:hAnsi="Wingdings" w:hint="default"/>
      </w:rPr>
    </w:lvl>
    <w:lvl w:ilvl="6" w:tplc="83888110" w:tentative="1">
      <w:start w:val="1"/>
      <w:numFmt w:val="bullet"/>
      <w:lvlText w:val=""/>
      <w:lvlJc w:val="left"/>
      <w:pPr>
        <w:tabs>
          <w:tab w:val="num" w:pos="6117"/>
        </w:tabs>
        <w:ind w:left="6117" w:hanging="360"/>
      </w:pPr>
      <w:rPr>
        <w:rFonts w:ascii="Symbol" w:hAnsi="Symbol" w:hint="default"/>
      </w:rPr>
    </w:lvl>
    <w:lvl w:ilvl="7" w:tplc="A626A92E" w:tentative="1">
      <w:start w:val="1"/>
      <w:numFmt w:val="bullet"/>
      <w:lvlText w:val="o"/>
      <w:lvlJc w:val="left"/>
      <w:pPr>
        <w:tabs>
          <w:tab w:val="num" w:pos="6837"/>
        </w:tabs>
        <w:ind w:left="6837" w:hanging="360"/>
      </w:pPr>
      <w:rPr>
        <w:rFonts w:ascii="Courier New" w:hAnsi="Courier New" w:cs="Courier New" w:hint="default"/>
      </w:rPr>
    </w:lvl>
    <w:lvl w:ilvl="8" w:tplc="FCFC1E0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023C2534">
      <w:start w:val="1"/>
      <w:numFmt w:val="decimal"/>
      <w:pStyle w:val="ATSNumber2"/>
      <w:lvlText w:val="%1."/>
      <w:lvlJc w:val="left"/>
      <w:pPr>
        <w:tabs>
          <w:tab w:val="num" w:pos="720"/>
        </w:tabs>
        <w:ind w:left="720" w:hanging="360"/>
      </w:pPr>
      <w:rPr>
        <w:rFonts w:hint="default"/>
      </w:rPr>
    </w:lvl>
    <w:lvl w:ilvl="1" w:tplc="8DEAE2FA" w:tentative="1">
      <w:start w:val="1"/>
      <w:numFmt w:val="lowerLetter"/>
      <w:lvlText w:val="%2."/>
      <w:lvlJc w:val="left"/>
      <w:pPr>
        <w:tabs>
          <w:tab w:val="num" w:pos="1440"/>
        </w:tabs>
        <w:ind w:left="1440" w:hanging="360"/>
      </w:pPr>
    </w:lvl>
    <w:lvl w:ilvl="2" w:tplc="3830D520" w:tentative="1">
      <w:start w:val="1"/>
      <w:numFmt w:val="lowerRoman"/>
      <w:lvlText w:val="%3."/>
      <w:lvlJc w:val="right"/>
      <w:pPr>
        <w:tabs>
          <w:tab w:val="num" w:pos="2160"/>
        </w:tabs>
        <w:ind w:left="2160" w:hanging="180"/>
      </w:pPr>
    </w:lvl>
    <w:lvl w:ilvl="3" w:tplc="EAB6FB28" w:tentative="1">
      <w:start w:val="1"/>
      <w:numFmt w:val="decimal"/>
      <w:lvlText w:val="%4."/>
      <w:lvlJc w:val="left"/>
      <w:pPr>
        <w:tabs>
          <w:tab w:val="num" w:pos="2880"/>
        </w:tabs>
        <w:ind w:left="2880" w:hanging="360"/>
      </w:pPr>
    </w:lvl>
    <w:lvl w:ilvl="4" w:tplc="EA182E82" w:tentative="1">
      <w:start w:val="1"/>
      <w:numFmt w:val="lowerLetter"/>
      <w:lvlText w:val="%5."/>
      <w:lvlJc w:val="left"/>
      <w:pPr>
        <w:tabs>
          <w:tab w:val="num" w:pos="3600"/>
        </w:tabs>
        <w:ind w:left="3600" w:hanging="360"/>
      </w:pPr>
    </w:lvl>
    <w:lvl w:ilvl="5" w:tplc="9934EAC8" w:tentative="1">
      <w:start w:val="1"/>
      <w:numFmt w:val="lowerRoman"/>
      <w:lvlText w:val="%6."/>
      <w:lvlJc w:val="right"/>
      <w:pPr>
        <w:tabs>
          <w:tab w:val="num" w:pos="4320"/>
        </w:tabs>
        <w:ind w:left="4320" w:hanging="180"/>
      </w:pPr>
    </w:lvl>
    <w:lvl w:ilvl="6" w:tplc="8CEA7E36" w:tentative="1">
      <w:start w:val="1"/>
      <w:numFmt w:val="decimal"/>
      <w:lvlText w:val="%7."/>
      <w:lvlJc w:val="left"/>
      <w:pPr>
        <w:tabs>
          <w:tab w:val="num" w:pos="5040"/>
        </w:tabs>
        <w:ind w:left="5040" w:hanging="360"/>
      </w:pPr>
    </w:lvl>
    <w:lvl w:ilvl="7" w:tplc="4B2EA91E" w:tentative="1">
      <w:start w:val="1"/>
      <w:numFmt w:val="lowerLetter"/>
      <w:lvlText w:val="%8."/>
      <w:lvlJc w:val="left"/>
      <w:pPr>
        <w:tabs>
          <w:tab w:val="num" w:pos="5760"/>
        </w:tabs>
        <w:ind w:left="5760" w:hanging="360"/>
      </w:pPr>
    </w:lvl>
    <w:lvl w:ilvl="8" w:tplc="6F62A150" w:tentative="1">
      <w:start w:val="1"/>
      <w:numFmt w:val="lowerRoman"/>
      <w:lvlText w:val="%9."/>
      <w:lvlJc w:val="right"/>
      <w:pPr>
        <w:tabs>
          <w:tab w:val="num" w:pos="6480"/>
        </w:tabs>
        <w:ind w:left="6480" w:hanging="180"/>
      </w:pPr>
    </w:lvl>
  </w:abstractNum>
  <w:num w:numId="1" w16cid:durableId="574510285">
    <w:abstractNumId w:val="9"/>
  </w:num>
  <w:num w:numId="2" w16cid:durableId="594023580">
    <w:abstractNumId w:val="7"/>
  </w:num>
  <w:num w:numId="3" w16cid:durableId="1816870728">
    <w:abstractNumId w:val="6"/>
  </w:num>
  <w:num w:numId="4" w16cid:durableId="1039550274">
    <w:abstractNumId w:val="5"/>
  </w:num>
  <w:num w:numId="5" w16cid:durableId="396175109">
    <w:abstractNumId w:val="4"/>
  </w:num>
  <w:num w:numId="6" w16cid:durableId="1299528698">
    <w:abstractNumId w:val="8"/>
  </w:num>
  <w:num w:numId="7" w16cid:durableId="1987198236">
    <w:abstractNumId w:val="3"/>
  </w:num>
  <w:num w:numId="8" w16cid:durableId="1155417241">
    <w:abstractNumId w:val="2"/>
  </w:num>
  <w:num w:numId="9" w16cid:durableId="515770338">
    <w:abstractNumId w:val="1"/>
  </w:num>
  <w:num w:numId="10" w16cid:durableId="275065895">
    <w:abstractNumId w:val="0"/>
  </w:num>
  <w:num w:numId="11" w16cid:durableId="378550772">
    <w:abstractNumId w:val="11"/>
  </w:num>
  <w:num w:numId="12" w16cid:durableId="693074488">
    <w:abstractNumId w:val="15"/>
  </w:num>
  <w:num w:numId="13" w16cid:durableId="68315093">
    <w:abstractNumId w:val="14"/>
  </w:num>
  <w:num w:numId="14" w16cid:durableId="642004560">
    <w:abstractNumId w:val="12"/>
  </w:num>
  <w:num w:numId="15" w16cid:durableId="2135515794">
    <w:abstractNumId w:val="13"/>
  </w:num>
  <w:num w:numId="16" w16cid:durableId="364985375">
    <w:abstractNumId w:val="10"/>
  </w:num>
  <w:num w:numId="17" w16cid:durableId="221716557">
    <w:abstractNumId w:val="11"/>
  </w:num>
  <w:num w:numId="18" w16cid:durableId="658847838">
    <w:abstractNumId w:val="15"/>
  </w:num>
  <w:num w:numId="19" w16cid:durableId="1891107677">
    <w:abstractNumId w:val="14"/>
  </w:num>
  <w:num w:numId="20" w16cid:durableId="277311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1C"/>
    <w:rsid w:val="00150B1A"/>
    <w:rsid w:val="002C5C5D"/>
    <w:rsid w:val="0076091C"/>
    <w:rsid w:val="00E840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DACE8F"/>
  <w15:chartTrackingRefBased/>
  <w15:docId w15:val="{298F6E10-83D3-465D-BFD2-764E7AB80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eastAsia="en-US"/>
    </w:rPr>
  </w:style>
  <w:style w:type="paragraph" w:styleId="Ttulo1">
    <w:name w:val="heading 1"/>
    <w:basedOn w:val="Normal"/>
    <w:next w:val="Normal"/>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qFormat/>
    <w:rsid w:val="001B789F"/>
    <w:pPr>
      <w:keepNext/>
      <w:spacing w:before="120" w:after="240"/>
      <w:outlineLvl w:val="1"/>
    </w:pPr>
    <w:rPr>
      <w:b/>
      <w:i/>
      <w:sz w:val="28"/>
      <w:szCs w:val="20"/>
    </w:rPr>
  </w:style>
  <w:style w:type="paragraph" w:styleId="Ttulo3">
    <w:name w:val="heading 3"/>
    <w:basedOn w:val="Normal"/>
    <w:next w:val="Normal"/>
    <w:qFormat/>
    <w:rsid w:val="001B789F"/>
    <w:pPr>
      <w:keepNext/>
      <w:spacing w:before="120" w:after="180"/>
      <w:outlineLvl w:val="2"/>
    </w:pPr>
    <w:rPr>
      <w:rFonts w:eastAsia="SimSun"/>
      <w:b/>
      <w:sz w:val="24"/>
      <w:szCs w:val="20"/>
      <w:lang w:eastAsia="zh-CN"/>
    </w:rPr>
  </w:style>
  <w:style w:type="paragraph" w:styleId="Ttulo4">
    <w:name w:val="heading 4"/>
    <w:basedOn w:val="Normal"/>
    <w:next w:val="Normal"/>
    <w:qFormat/>
    <w:rsid w:val="001B789F"/>
    <w:pPr>
      <w:keepNext/>
      <w:spacing w:before="60" w:after="120"/>
      <w:outlineLvl w:val="3"/>
    </w:pPr>
    <w:rPr>
      <w:b/>
      <w:bCs/>
      <w:i/>
      <w:szCs w:val="28"/>
    </w:rPr>
  </w:style>
  <w:style w:type="paragraph" w:styleId="Ttulo5">
    <w:name w:val="heading 5"/>
    <w:basedOn w:val="Normal"/>
    <w:next w:val="Normal"/>
    <w:qFormat/>
    <w:rsid w:val="001B789F"/>
    <w:pPr>
      <w:spacing w:before="240" w:after="60"/>
      <w:outlineLvl w:val="4"/>
    </w:pPr>
    <w:rPr>
      <w:b/>
      <w:bCs/>
      <w:i/>
      <w:iCs/>
      <w:sz w:val="26"/>
      <w:szCs w:val="26"/>
    </w:rPr>
  </w:style>
  <w:style w:type="paragraph" w:styleId="Ttulo6">
    <w:name w:val="heading 6"/>
    <w:basedOn w:val="Normal"/>
    <w:next w:val="Normal"/>
    <w:qFormat/>
    <w:rsid w:val="001B789F"/>
    <w:pPr>
      <w:spacing w:before="240" w:after="60"/>
      <w:outlineLvl w:val="5"/>
    </w:pPr>
    <w:rPr>
      <w:b/>
      <w:bCs/>
      <w:szCs w:val="22"/>
    </w:rPr>
  </w:style>
  <w:style w:type="paragraph" w:styleId="Ttulo7">
    <w:name w:val="heading 7"/>
    <w:basedOn w:val="Normal"/>
    <w:next w:val="Normal"/>
    <w:qFormat/>
    <w:rsid w:val="001B789F"/>
    <w:pPr>
      <w:spacing w:before="240" w:after="60"/>
      <w:outlineLvl w:val="6"/>
    </w:pPr>
    <w:rPr>
      <w:sz w:val="24"/>
    </w:rPr>
  </w:style>
  <w:style w:type="paragraph" w:styleId="Ttulo8">
    <w:name w:val="heading 8"/>
    <w:basedOn w:val="Normal"/>
    <w:next w:val="Normal"/>
    <w:qFormat/>
    <w:rsid w:val="001B789F"/>
    <w:pPr>
      <w:spacing w:before="240" w:after="60"/>
      <w:outlineLvl w:val="7"/>
    </w:pPr>
    <w:rPr>
      <w:i/>
      <w:iCs/>
      <w:sz w:val="24"/>
    </w:rPr>
  </w:style>
  <w:style w:type="paragraph" w:styleId="Ttulo9">
    <w:name w:val="heading 9"/>
    <w:basedOn w:val="Normal"/>
    <w:next w:val="Normal"/>
    <w:qFormat/>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rsid w:val="001B789F"/>
    <w:pPr>
      <w:spacing w:before="120" w:after="120"/>
    </w:pPr>
    <w:rPr>
      <w:lang w:eastAsia="en-GB"/>
    </w:rPr>
  </w:style>
  <w:style w:type="paragraph" w:customStyle="1" w:styleId="ATSBullet1">
    <w:name w:val="ATS Bullet 1"/>
    <w:basedOn w:val="ATSNormal"/>
    <w:rsid w:val="001B789F"/>
    <w:pPr>
      <w:numPr>
        <w:numId w:val="17"/>
      </w:numPr>
      <w:spacing w:before="60" w:after="0"/>
    </w:pPr>
  </w:style>
  <w:style w:type="paragraph" w:customStyle="1" w:styleId="ATSBullet2">
    <w:name w:val="ATS Bullet 2"/>
    <w:basedOn w:val="ATSNormal"/>
    <w:rsid w:val="001B789F"/>
    <w:pPr>
      <w:numPr>
        <w:numId w:val="18"/>
      </w:numPr>
      <w:tabs>
        <w:tab w:val="left" w:pos="720"/>
      </w:tabs>
      <w:spacing w:before="60" w:after="0"/>
    </w:pPr>
  </w:style>
  <w:style w:type="paragraph" w:customStyle="1" w:styleId="ATSCompact">
    <w:name w:val="ATS Compact"/>
    <w:basedOn w:val="ATSNormal"/>
    <w:rsid w:val="001B789F"/>
    <w:pPr>
      <w:spacing w:before="0" w:after="0"/>
    </w:pPr>
  </w:style>
  <w:style w:type="paragraph" w:customStyle="1" w:styleId="ATSHeading1">
    <w:name w:val="ATS Heading 1"/>
    <w:basedOn w:val="ATSNormal"/>
    <w:next w:val="ATSNormal"/>
    <w:rsid w:val="001B789F"/>
    <w:pPr>
      <w:spacing w:before="360" w:after="360"/>
      <w:jc w:val="center"/>
    </w:pPr>
    <w:rPr>
      <w:rFonts w:ascii="Arial" w:hAnsi="Arial"/>
      <w:b/>
      <w:sz w:val="32"/>
    </w:rPr>
  </w:style>
  <w:style w:type="paragraph" w:customStyle="1" w:styleId="ATSHeading2">
    <w:name w:val="ATS Heading 2"/>
    <w:basedOn w:val="ATSNormal"/>
    <w:next w:val="ATSNormal"/>
    <w:rsid w:val="001B789F"/>
    <w:pPr>
      <w:spacing w:before="480"/>
      <w:jc w:val="both"/>
    </w:pPr>
    <w:rPr>
      <w:rFonts w:ascii="Arial" w:hAnsi="Arial"/>
      <w:b/>
      <w:i/>
      <w:sz w:val="24"/>
      <w:szCs w:val="22"/>
    </w:rPr>
  </w:style>
  <w:style w:type="paragraph" w:customStyle="1" w:styleId="ATSHeading3">
    <w:name w:val="ATS Heading 3"/>
    <w:basedOn w:val="ATSNormal"/>
    <w:next w:val="ATSNormal"/>
    <w:rsid w:val="001B789F"/>
    <w:pPr>
      <w:spacing w:before="240" w:after="60"/>
    </w:pPr>
    <w:rPr>
      <w:b/>
    </w:rPr>
  </w:style>
  <w:style w:type="paragraph" w:customStyle="1" w:styleId="ATSHeading4">
    <w:name w:val="ATS Heading 4"/>
    <w:basedOn w:val="ATSNormal"/>
    <w:next w:val="ATSNormal"/>
    <w:rsid w:val="001B789F"/>
    <w:pPr>
      <w:spacing w:before="240" w:after="60"/>
    </w:pPr>
    <w:rPr>
      <w:i/>
    </w:rPr>
  </w:style>
  <w:style w:type="paragraph" w:customStyle="1" w:styleId="AtsNumber">
    <w:name w:val="Ats Number"/>
    <w:basedOn w:val="ATSNormal"/>
    <w:rsid w:val="001B789F"/>
    <w:pPr>
      <w:spacing w:before="60" w:after="0"/>
    </w:pPr>
  </w:style>
  <w:style w:type="paragraph" w:customStyle="1" w:styleId="ATSNumber1">
    <w:name w:val="ATS Number 1"/>
    <w:basedOn w:val="ATSNormal"/>
    <w:rsid w:val="001B789F"/>
    <w:pPr>
      <w:numPr>
        <w:numId w:val="19"/>
      </w:numPr>
      <w:spacing w:before="60" w:after="0"/>
    </w:pPr>
  </w:style>
  <w:style w:type="paragraph" w:customStyle="1" w:styleId="ATSNumber2">
    <w:name w:val="ATS Number 2"/>
    <w:basedOn w:val="ATSNormal"/>
    <w:autoRedefine/>
    <w:rsid w:val="001B789F"/>
    <w:pPr>
      <w:numPr>
        <w:numId w:val="20"/>
      </w:numPr>
      <w:spacing w:after="0"/>
      <w:jc w:val="both"/>
    </w:pPr>
  </w:style>
  <w:style w:type="paragraph" w:customStyle="1" w:styleId="ATSQuote">
    <w:name w:val="ATS Quote"/>
    <w:basedOn w:val="Normal"/>
    <w:rsid w:val="001B789F"/>
    <w:pPr>
      <w:ind w:left="357"/>
    </w:pPr>
    <w:rPr>
      <w:i/>
      <w:szCs w:val="18"/>
    </w:rPr>
  </w:style>
  <w:style w:type="paragraph" w:customStyle="1" w:styleId="ATSTitle">
    <w:name w:val="ATS Title"/>
    <w:basedOn w:val="Normal"/>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GB"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eastAsia="en-AU"/>
    </w:rPr>
  </w:style>
  <w:style w:type="character" w:styleId="Nmerodepgina">
    <w:name w:val="page number"/>
    <w:basedOn w:val="Fuentedeprrafopredeter"/>
    <w:semiHidden/>
    <w:rsid w:val="001B789F"/>
  </w:style>
  <w:style w:type="character" w:styleId="Textoennegrita">
    <w:name w:val="Strong"/>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character" w:styleId="Refdecomentario">
    <w:name w:val="annotation reference"/>
    <w:basedOn w:val="Fuentedeprrafopredeter"/>
    <w:uiPriority w:val="99"/>
    <w:unhideWhenUsed/>
    <w:rsid w:val="00150B1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youtube.com/watch?v=0SwOWBtDsd8&amp;t=1s" TargetMode="Externa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732</Words>
  <Characters>4337</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template español</vt:lpstr>
      <vt:lpstr>paper template español</vt:lpstr>
    </vt:vector>
  </TitlesOfParts>
  <Company>ATS</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español</dc:title>
  <dc:creator>Pepe Agraz</dc:creator>
  <cp:lastModifiedBy>Jose Luis Agraz</cp:lastModifiedBy>
  <cp:revision>5</cp:revision>
  <cp:lastPrinted>1900-01-01T03:00:00Z</cp:lastPrinted>
  <dcterms:created xsi:type="dcterms:W3CDTF">2020-11-26T16:56:00Z</dcterms:created>
  <dcterms:modified xsi:type="dcterms:W3CDTF">2022-05-24T15:15:00Z</dcterms:modified>
</cp:coreProperties>
</file>