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5187" w14:textId="77777777" w:rsidR="00C26F2D" w:rsidRPr="00BF077B" w:rsidRDefault="004D343C" w:rsidP="00BF077B">
      <w:pPr>
        <w:pStyle w:val="ATSNormal"/>
        <w:rPr>
          <w:rStyle w:val="Ttulodellibro"/>
        </w:rPr>
      </w:pPr>
    </w:p>
    <w:p w14:paraId="08EDA121" w14:textId="77777777" w:rsidR="002F0A13" w:rsidRDefault="004D343C" w:rsidP="004B4A60">
      <w:pPr>
        <w:rPr>
          <w:b/>
          <w:u w:val="single"/>
          <w:lang w:val="es-ES_tradnl"/>
        </w:rPr>
      </w:pPr>
    </w:p>
    <w:p w14:paraId="1F4B36D9" w14:textId="77777777" w:rsidR="002F0A13" w:rsidRDefault="004D343C" w:rsidP="004B4A60">
      <w:pPr>
        <w:rPr>
          <w:b/>
          <w:u w:val="single"/>
          <w:lang w:val="es-ES_tradnl"/>
        </w:rPr>
      </w:pPr>
    </w:p>
    <w:p w14:paraId="2383DDBA" w14:textId="77777777" w:rsidR="002F0A13" w:rsidRDefault="004D343C" w:rsidP="004B4A60">
      <w:pPr>
        <w:rPr>
          <w:b/>
          <w:u w:val="single"/>
          <w:lang w:val="es-ES_tradnl"/>
        </w:rPr>
      </w:pPr>
    </w:p>
    <w:p w14:paraId="14DDF992" w14:textId="77777777" w:rsidR="002F0A13" w:rsidRDefault="004D343C" w:rsidP="004B4A60">
      <w:pPr>
        <w:rPr>
          <w:b/>
          <w:u w:val="single"/>
          <w:lang w:val="es-ES_tradnl"/>
        </w:rPr>
      </w:pPr>
    </w:p>
    <w:p w14:paraId="22BC1714" w14:textId="77777777" w:rsidR="00C26F2D" w:rsidRDefault="004D343C" w:rsidP="004B4A60">
      <w:pPr>
        <w:rPr>
          <w:b/>
          <w:u w:val="single"/>
          <w:lang w:val="es-ES_tradnl"/>
        </w:rPr>
      </w:pPr>
    </w:p>
    <w:p w14:paraId="24CE2738" w14:textId="77777777" w:rsidR="004B4A60" w:rsidRPr="0057246E" w:rsidRDefault="004D343C" w:rsidP="001B789F">
      <w:pPr>
        <w:pStyle w:val="ATSTitle"/>
      </w:pPr>
      <w:bookmarkStart w:id="0" w:name="name"/>
      <w:r>
        <w:t>Population decline of Cape Petrel on Fildes Peninsula</w:t>
      </w:r>
      <w:bookmarkEnd w:id="0"/>
    </w:p>
    <w:p w14:paraId="13C357BA" w14:textId="77777777" w:rsidR="004B4A60" w:rsidRPr="0057246E" w:rsidRDefault="004D343C" w:rsidP="00F75424">
      <w:pPr>
        <w:jc w:val="center"/>
      </w:pPr>
    </w:p>
    <w:p w14:paraId="48093FE1" w14:textId="77777777" w:rsidR="004B4A60" w:rsidRPr="002F0A13" w:rsidRDefault="004D343C" w:rsidP="002F0A13"/>
    <w:p w14:paraId="25E47541" w14:textId="77777777" w:rsidR="004B4A60" w:rsidRDefault="004D343C" w:rsidP="00F75424">
      <w:pPr>
        <w:jc w:val="center"/>
      </w:pPr>
      <w:bookmarkStart w:id="1" w:name="memo"/>
      <w:bookmarkEnd w:id="1"/>
    </w:p>
    <w:p w14:paraId="48730246" w14:textId="77777777" w:rsidR="0097629D" w:rsidRDefault="004D343C" w:rsidP="00F75424">
      <w:pPr>
        <w:jc w:val="center"/>
      </w:pPr>
    </w:p>
    <w:p w14:paraId="7F2B1217" w14:textId="77777777" w:rsidR="0097629D" w:rsidRDefault="004D343C" w:rsidP="00F75424">
      <w:pPr>
        <w:jc w:val="center"/>
      </w:pPr>
    </w:p>
    <w:p w14:paraId="3261F451" w14:textId="77777777" w:rsidR="0097629D" w:rsidRDefault="004D343C" w:rsidP="00F75424">
      <w:pPr>
        <w:jc w:val="center"/>
      </w:pPr>
    </w:p>
    <w:p w14:paraId="72E699EB" w14:textId="77777777" w:rsidR="0097629D" w:rsidRPr="00C26F2D" w:rsidRDefault="004D343C" w:rsidP="00F75424">
      <w:pPr>
        <w:jc w:val="center"/>
      </w:pPr>
    </w:p>
    <w:p w14:paraId="13ABCC0D" w14:textId="77777777" w:rsidR="004B4A60" w:rsidRPr="0057246E" w:rsidRDefault="004D343C" w:rsidP="004B4A60"/>
    <w:p w14:paraId="40BFD5FB" w14:textId="77777777" w:rsidR="00C26F2D" w:rsidRDefault="004D343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304D1A9" w14:textId="77777777" w:rsidR="004D343C" w:rsidRPr="00777B1A" w:rsidRDefault="004D343C" w:rsidP="004D343C">
      <w:pPr>
        <w:pStyle w:val="ATSNormal"/>
        <w:jc w:val="center"/>
        <w:rPr>
          <w:rFonts w:ascii="Arial" w:hAnsi="Arial" w:cs="Arial"/>
          <w:b/>
          <w:sz w:val="32"/>
          <w:szCs w:val="32"/>
          <w:lang w:val="en-US"/>
        </w:rPr>
      </w:pPr>
      <w:r w:rsidRPr="00777B1A">
        <w:rPr>
          <w:rFonts w:ascii="Arial" w:hAnsi="Arial" w:cs="Arial"/>
          <w:b/>
          <w:sz w:val="32"/>
          <w:szCs w:val="32"/>
          <w:lang w:val="en-US"/>
        </w:rPr>
        <w:lastRenderedPageBreak/>
        <w:t>Population decline of Cape Petrel on Fildes Peninsula</w:t>
      </w:r>
    </w:p>
    <w:p w14:paraId="4AEC3608" w14:textId="77777777" w:rsidR="004D343C" w:rsidRDefault="004D343C" w:rsidP="004D343C">
      <w:pPr>
        <w:pStyle w:val="ATSNormal"/>
        <w:jc w:val="center"/>
        <w:rPr>
          <w:b/>
          <w:szCs w:val="22"/>
        </w:rPr>
      </w:pPr>
    </w:p>
    <w:p w14:paraId="62E1B17D" w14:textId="77777777" w:rsidR="004D343C" w:rsidRPr="00412CE0" w:rsidRDefault="004D343C" w:rsidP="004D343C">
      <w:pPr>
        <w:pStyle w:val="ATSNormal"/>
        <w:jc w:val="center"/>
        <w:rPr>
          <w:rFonts w:ascii="Arial" w:hAnsi="Arial" w:cs="Arial"/>
          <w:b/>
          <w:szCs w:val="22"/>
        </w:rPr>
      </w:pPr>
      <w:r w:rsidRPr="00412CE0">
        <w:rPr>
          <w:rFonts w:ascii="Arial" w:hAnsi="Arial" w:cs="Arial"/>
          <w:b/>
          <w:szCs w:val="22"/>
        </w:rPr>
        <w:t xml:space="preserve">Information Paper submitted by Germany </w:t>
      </w:r>
    </w:p>
    <w:p w14:paraId="0762E76C" w14:textId="77777777" w:rsidR="004D343C" w:rsidRPr="00777B1A" w:rsidRDefault="004D343C" w:rsidP="004D343C">
      <w:pPr>
        <w:pStyle w:val="ATSNormal"/>
        <w:spacing w:before="240"/>
        <w:jc w:val="both"/>
        <w:rPr>
          <w:rFonts w:ascii="Arial" w:hAnsi="Arial" w:cs="Arial"/>
          <w:b/>
          <w:i/>
          <w:sz w:val="24"/>
        </w:rPr>
      </w:pPr>
      <w:r w:rsidRPr="00777B1A">
        <w:rPr>
          <w:rFonts w:ascii="Arial" w:hAnsi="Arial" w:cs="Arial"/>
          <w:b/>
          <w:i/>
          <w:sz w:val="24"/>
        </w:rPr>
        <w:t>Introduction</w:t>
      </w:r>
    </w:p>
    <w:p w14:paraId="7854D9FF" w14:textId="77777777" w:rsidR="004D343C" w:rsidRDefault="004D343C" w:rsidP="004D343C">
      <w:r>
        <w:rPr>
          <w:lang w:val="en-US"/>
        </w:rPr>
        <w:t>S</w:t>
      </w:r>
      <w:r w:rsidRPr="00E75283">
        <w:rPr>
          <w:lang w:val="en-US"/>
        </w:rPr>
        <w:t>eabirds</w:t>
      </w:r>
      <w:r>
        <w:rPr>
          <w:lang w:val="en-US"/>
        </w:rPr>
        <w:t xml:space="preserve"> and in particular specialist predators</w:t>
      </w:r>
      <w:r w:rsidRPr="00E75283">
        <w:rPr>
          <w:lang w:val="en-US"/>
        </w:rPr>
        <w:t xml:space="preserve"> are valuable indicators of the health of the ecosystem</w:t>
      </w:r>
      <w:r>
        <w:rPr>
          <w:lang w:val="en-US"/>
        </w:rPr>
        <w:t xml:space="preserve"> </w:t>
      </w:r>
      <w:r w:rsidRPr="00E75283">
        <w:rPr>
          <w:lang w:val="en-US"/>
        </w:rPr>
        <w:t>of which they are part (</w:t>
      </w:r>
      <w:r>
        <w:rPr>
          <w:noProof/>
          <w:lang w:val="en-US"/>
        </w:rPr>
        <w:t>Furness &amp; Camphuysen, 1997; Thibault et al., 2019</w:t>
      </w:r>
      <w:r>
        <w:rPr>
          <w:lang w:val="en-US"/>
        </w:rPr>
        <w:t>). Their</w:t>
      </w:r>
      <w:r w:rsidRPr="00FE4B17">
        <w:t xml:space="preserve"> </w:t>
      </w:r>
      <w:r w:rsidRPr="00FE4B17">
        <w:rPr>
          <w:lang w:val="en-US"/>
        </w:rPr>
        <w:t xml:space="preserve">population trends provide information </w:t>
      </w:r>
      <w:r>
        <w:rPr>
          <w:lang w:val="en-US"/>
        </w:rPr>
        <w:t xml:space="preserve">on their prey stocks and hence reflect </w:t>
      </w:r>
      <w:r w:rsidRPr="00366959">
        <w:rPr>
          <w:lang w:val="en-US"/>
        </w:rPr>
        <w:t>a variety of environmental parameters</w:t>
      </w:r>
      <w:r w:rsidRPr="00FE4B17">
        <w:rPr>
          <w:lang w:val="en-US"/>
        </w:rPr>
        <w:t>.</w:t>
      </w:r>
      <w:r>
        <w:rPr>
          <w:lang w:val="en-US"/>
        </w:rPr>
        <w:t xml:space="preserve"> This </w:t>
      </w:r>
      <w:r w:rsidRPr="00AA741F">
        <w:rPr>
          <w:lang w:val="en-US"/>
        </w:rPr>
        <w:t xml:space="preserve">is of particular importance in view of the current </w:t>
      </w:r>
      <w:r>
        <w:t>environmental changes</w:t>
      </w:r>
      <w:r w:rsidRPr="00CC1FC7">
        <w:t xml:space="preserve"> </w:t>
      </w:r>
      <w:r>
        <w:t>in the</w:t>
      </w:r>
      <w:r w:rsidRPr="00CC1FC7">
        <w:t xml:space="preserve"> Antarctic and the surrounding Southern Ocean</w:t>
      </w:r>
      <w:r>
        <w:t>. The cape petrel (</w:t>
      </w:r>
      <w:r w:rsidRPr="00CC1FC7">
        <w:rPr>
          <w:i/>
        </w:rPr>
        <w:t>Daption capense</w:t>
      </w:r>
      <w:r>
        <w:t>), a pelagic feeder, is considered as indicator species within the</w:t>
      </w:r>
      <w:r w:rsidRPr="00CC1FC7">
        <w:t xml:space="preserve"> Ecosystem Monitoring Program (CEMP)</w:t>
      </w:r>
      <w:r>
        <w:t xml:space="preserve"> of the Conservation of Antarctic Marine Living Resource (CCAMLR)</w:t>
      </w:r>
      <w:r w:rsidRPr="00CC1FC7">
        <w:t xml:space="preserve"> </w:t>
      </w:r>
      <w:r>
        <w:t xml:space="preserve">as this species is being likely to be affected by changes in the availability of commercially harvested species (currently krill and fish). However, no CEMP data about population trends of the cape petrel in the Antarctic are currently available. </w:t>
      </w:r>
    </w:p>
    <w:p w14:paraId="6A3BFB94" w14:textId="77777777" w:rsidR="004D343C" w:rsidRDefault="004D343C" w:rsidP="004D343C"/>
    <w:p w14:paraId="1A2F44FE" w14:textId="77777777" w:rsidR="004D343C" w:rsidRDefault="004D343C" w:rsidP="004D343C">
      <w:pPr>
        <w:rPr>
          <w:lang w:val="en-US"/>
        </w:rPr>
      </w:pPr>
      <w:r>
        <w:rPr>
          <w:lang w:val="en-US"/>
        </w:rPr>
        <w:t>Based on ecological studies in the 1980s a long-term sea-bird monitoring program on the Fildes Peninsula has been carried out since 2003/04 (</w:t>
      </w:r>
      <w:r w:rsidRPr="00BD7238">
        <w:rPr>
          <w:rFonts w:eastAsiaTheme="minorHAnsi"/>
          <w:szCs w:val="22"/>
        </w:rPr>
        <w:t xml:space="preserve">ATCM XXVII </w:t>
      </w:r>
      <w:r>
        <w:rPr>
          <w:rFonts w:eastAsiaTheme="minorHAnsi"/>
          <w:szCs w:val="22"/>
        </w:rPr>
        <w:t xml:space="preserve">IP5 </w:t>
      </w:r>
      <w:r w:rsidRPr="004E10FE">
        <w:rPr>
          <w:rFonts w:eastAsiaTheme="minorHAnsi"/>
          <w:i/>
          <w:szCs w:val="22"/>
        </w:rPr>
        <w:t>Research Project "Risk assessment for the Fildes Peninsula and Ardley Island and the development of management plans for designation as Antarctic Specially Protected or Managed Areas</w:t>
      </w:r>
      <w:r w:rsidRPr="00BD7238">
        <w:rPr>
          <w:rFonts w:eastAsiaTheme="minorHAnsi"/>
          <w:szCs w:val="22"/>
        </w:rPr>
        <w:t>"</w:t>
      </w:r>
      <w:r>
        <w:rPr>
          <w:rFonts w:eastAsiaTheme="minorHAnsi"/>
          <w:szCs w:val="22"/>
        </w:rPr>
        <w:t xml:space="preserve"> and </w:t>
      </w:r>
      <w:r w:rsidRPr="004E10FE">
        <w:rPr>
          <w:rFonts w:eastAsiaTheme="minorHAnsi"/>
          <w:szCs w:val="22"/>
        </w:rPr>
        <w:t>ATCM XL</w:t>
      </w:r>
      <w:r>
        <w:rPr>
          <w:rFonts w:eastAsiaTheme="minorHAnsi"/>
          <w:szCs w:val="22"/>
        </w:rPr>
        <w:t xml:space="preserve"> IP37 </w:t>
      </w:r>
      <w:r w:rsidRPr="004E10FE">
        <w:rPr>
          <w:rFonts w:eastAsiaTheme="minorHAnsi"/>
          <w:i/>
          <w:szCs w:val="22"/>
        </w:rPr>
        <w:t>Bird Monitoring in the Fildes Region</w:t>
      </w:r>
      <w:r>
        <w:rPr>
          <w:rFonts w:eastAsiaTheme="minorHAnsi"/>
          <w:szCs w:val="22"/>
        </w:rPr>
        <w:t>)</w:t>
      </w:r>
      <w:r w:rsidRPr="004E10FE">
        <w:rPr>
          <w:rFonts w:eastAsiaTheme="minorHAnsi"/>
          <w:szCs w:val="22"/>
        </w:rPr>
        <w:t>.</w:t>
      </w:r>
      <w:r>
        <w:rPr>
          <w:lang w:val="en-US"/>
        </w:rPr>
        <w:t xml:space="preserve"> As a result</w:t>
      </w:r>
      <w:r w:rsidRPr="0009468D">
        <w:rPr>
          <w:lang w:val="en-US"/>
        </w:rPr>
        <w:t xml:space="preserve">, information on </w:t>
      </w:r>
      <w:r>
        <w:rPr>
          <w:lang w:val="en-US"/>
        </w:rPr>
        <w:t>the local cape petrel population has recently been published (</w:t>
      </w:r>
      <w:r w:rsidRPr="00FB14FA">
        <w:t xml:space="preserve">Braun, C. et al. </w:t>
      </w:r>
      <w:r w:rsidRPr="0083477A">
        <w:t>(2021)</w:t>
      </w:r>
      <w:r>
        <w:t xml:space="preserve">). The data presented </w:t>
      </w:r>
      <w:r>
        <w:rPr>
          <w:lang w:val="en-US"/>
        </w:rPr>
        <w:t>give a valuable hint to changes in the Antarctic marine environment.</w:t>
      </w:r>
      <w:r w:rsidRPr="00E10C7C">
        <w:rPr>
          <w:lang w:val="en-US"/>
        </w:rPr>
        <w:t xml:space="preserve"> </w:t>
      </w:r>
      <w:r>
        <w:rPr>
          <w:lang w:val="en-US"/>
        </w:rPr>
        <w:t>Moreover, t</w:t>
      </w:r>
      <w:r w:rsidRPr="00441659">
        <w:rPr>
          <w:lang w:val="en-US"/>
        </w:rPr>
        <w:t xml:space="preserve">his is the first known report of a significant decline in a local Cape Petrel population in Antarctica. </w:t>
      </w:r>
    </w:p>
    <w:p w14:paraId="22769127" w14:textId="77777777" w:rsidR="004D343C" w:rsidRPr="00777B1A" w:rsidRDefault="004D343C" w:rsidP="004D343C">
      <w:pPr>
        <w:pStyle w:val="ATSNormal"/>
        <w:spacing w:before="240"/>
        <w:jc w:val="both"/>
        <w:rPr>
          <w:rFonts w:ascii="Arial" w:hAnsi="Arial" w:cs="Arial"/>
          <w:b/>
          <w:i/>
          <w:sz w:val="24"/>
        </w:rPr>
      </w:pPr>
      <w:r w:rsidRPr="00777B1A">
        <w:rPr>
          <w:rFonts w:ascii="Arial" w:hAnsi="Arial" w:cs="Arial"/>
          <w:b/>
          <w:i/>
          <w:sz w:val="24"/>
        </w:rPr>
        <w:t>Abstract</w:t>
      </w:r>
    </w:p>
    <w:p w14:paraId="39AB4695" w14:textId="77777777" w:rsidR="004D343C" w:rsidRDefault="004D343C" w:rsidP="004D343C">
      <w:r>
        <w:t xml:space="preserve">The Antarctic and the surrounding Southern Ocean are currently subject to rapid environmental changes and increasing anthropogenic impacts. Seabird populations often reflect those changes and accordingly act as indicators of environmental variability. Their population trends may provide information on a variety of environmental parameters on the scale of years or decades. The polar ornithology working group of the Institute of Ecology and Evolution of the University of Jena (Germany) therefore collects and evaluates long-term data on the cape petrel population from a long-term monitoring program on Fildes Peninsula, South Shetland Islands, Maritime Antarctic, an area of considerable long-lasting human activity. </w:t>
      </w:r>
    </w:p>
    <w:p w14:paraId="7ABF8B8E" w14:textId="77777777" w:rsidR="004D343C" w:rsidRDefault="004D343C" w:rsidP="004D343C">
      <w:r>
        <w:rPr>
          <w:noProof/>
        </w:rPr>
        <w:drawing>
          <wp:inline distT="0" distB="0" distL="0" distR="0" wp14:anchorId="00687CF9" wp14:editId="438F1866">
            <wp:extent cx="3429000" cy="2582737"/>
            <wp:effectExtent l="0" t="0" r="0" b="8255"/>
            <wp:docPr id="2" name="Grafik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Gráf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9785" cy="2605925"/>
                    </a:xfrm>
                    <a:prstGeom prst="rect">
                      <a:avLst/>
                    </a:prstGeom>
                  </pic:spPr>
                </pic:pic>
              </a:graphicData>
            </a:graphic>
          </wp:inline>
        </w:drawing>
      </w:r>
    </w:p>
    <w:p w14:paraId="2159C717" w14:textId="77777777" w:rsidR="004D343C" w:rsidRDefault="004D343C" w:rsidP="004D343C">
      <w:pPr>
        <w:ind w:left="567" w:hanging="567"/>
      </w:pPr>
      <w:r w:rsidRPr="007C4CC7">
        <w:t xml:space="preserve">Fig. </w:t>
      </w:r>
      <w:r>
        <w:t>1</w:t>
      </w:r>
      <w:r>
        <w:tab/>
      </w:r>
      <w:r w:rsidRPr="007C4CC7">
        <w:t>Number of breeding pairs of cape petrel (</w:t>
      </w:r>
      <w:r w:rsidRPr="007C4CC7">
        <w:rPr>
          <w:i/>
        </w:rPr>
        <w:t>Daption capense</w:t>
      </w:r>
      <w:r w:rsidRPr="007C4CC7">
        <w:t>) on the Fildes Peninsula and Ardley Island in the southwest of King George Island, South Shetland Islands, Antarctica. Year refers to time of chick fledging</w:t>
      </w:r>
      <w:r>
        <w:t xml:space="preserve"> (source: </w:t>
      </w:r>
      <w:r w:rsidRPr="007C4CC7">
        <w:rPr>
          <w:rFonts w:eastAsiaTheme="minorHAnsi"/>
          <w:szCs w:val="22"/>
        </w:rPr>
        <w:t xml:space="preserve">Braun, C., Esefeld, J., et al. </w:t>
      </w:r>
      <w:r w:rsidRPr="00341895">
        <w:rPr>
          <w:rFonts w:eastAsiaTheme="minorHAnsi"/>
          <w:szCs w:val="22"/>
        </w:rPr>
        <w:t>(2021)</w:t>
      </w:r>
      <w:r>
        <w:t>)</w:t>
      </w:r>
    </w:p>
    <w:p w14:paraId="0C37849E" w14:textId="77777777" w:rsidR="004D343C" w:rsidRDefault="004D343C" w:rsidP="004D343C"/>
    <w:p w14:paraId="48E74AE9" w14:textId="77777777" w:rsidR="004D343C" w:rsidRDefault="004D343C" w:rsidP="004D343C">
      <w:r>
        <w:t>The data presented, covering a period of 36 years, indicate some variability, but no clear trend in the number of breeding pairs between the breeding seasons 1985 and 2006 (see fig. 1). However, beginning in the 2008 season when 179 breeding pairs were observed, the population declined significantly and reached a minimum in the 2020 season with only one breeding pair. The mean annual decrease between 2008 and 2020 was 10.6%. In the study, possible causes of this strong negative population trend were discussed. Anthropogenic disturbance only affects a few breeding sites in the area and therefore cannot, on its own, explain the consistent population decline at all the breeding sites studied. It might be more likely that reduced food availability was the main reason for the drastic decline in the cape petrel population.</w:t>
      </w:r>
    </w:p>
    <w:p w14:paraId="6C31983F" w14:textId="77777777" w:rsidR="004D343C" w:rsidRPr="006E302B" w:rsidRDefault="004D343C" w:rsidP="004D343C">
      <w:pPr>
        <w:pStyle w:val="ATSNormal"/>
        <w:spacing w:before="240"/>
        <w:jc w:val="both"/>
        <w:rPr>
          <w:rFonts w:ascii="Arial" w:hAnsi="Arial" w:cs="Arial"/>
          <w:b/>
          <w:i/>
          <w:sz w:val="24"/>
        </w:rPr>
      </w:pPr>
      <w:r w:rsidRPr="006E302B">
        <w:rPr>
          <w:rFonts w:ascii="Arial" w:hAnsi="Arial" w:cs="Arial"/>
          <w:b/>
          <w:i/>
          <w:sz w:val="24"/>
        </w:rPr>
        <w:t>Concluding remarks</w:t>
      </w:r>
    </w:p>
    <w:p w14:paraId="45AA8D4A" w14:textId="77777777" w:rsidR="004D343C" w:rsidRDefault="004D343C" w:rsidP="004D343C">
      <w:r>
        <w:t xml:space="preserve">The significant decline in the local cape petrel population at Fildes Peninsula, which follows </w:t>
      </w:r>
      <w:r w:rsidRPr="00441659">
        <w:t>a long period without a clear population trend</w:t>
      </w:r>
      <w:r>
        <w:t xml:space="preserve">, shows </w:t>
      </w:r>
      <w:r w:rsidRPr="009C23C7">
        <w:t>the unpredictability of such developments</w:t>
      </w:r>
      <w:r>
        <w:t xml:space="preserve"> and that the causes of population declines are not always obvious at first sight. It would be </w:t>
      </w:r>
      <w:r w:rsidRPr="00173C96">
        <w:t>particular</w:t>
      </w:r>
      <w:r>
        <w:t>ly</w:t>
      </w:r>
      <w:r w:rsidRPr="00173C96">
        <w:t xml:space="preserve"> interest</w:t>
      </w:r>
      <w:r>
        <w:t xml:space="preserve">ing to gather further </w:t>
      </w:r>
      <w:r w:rsidRPr="00173C96">
        <w:t xml:space="preserve">information on </w:t>
      </w:r>
      <w:r>
        <w:t xml:space="preserve">local petrel </w:t>
      </w:r>
      <w:r w:rsidRPr="00173C96">
        <w:t xml:space="preserve">population trends </w:t>
      </w:r>
      <w:r>
        <w:t xml:space="preserve">in other areas to see whether parts of the Fildes Peninsula population have moved to other nesting sites or if similar declines in breeding pairs can be observed elsewhere, which could provide valuable </w:t>
      </w:r>
      <w:r w:rsidRPr="00173C96">
        <w:t xml:space="preserve">insights into </w:t>
      </w:r>
      <w:r>
        <w:t xml:space="preserve">the extent and </w:t>
      </w:r>
      <w:r w:rsidRPr="00173C96">
        <w:t>possible causes</w:t>
      </w:r>
      <w:r>
        <w:t xml:space="preserve"> for the decline</w:t>
      </w:r>
      <w:r w:rsidRPr="00173C96">
        <w:t xml:space="preserve"> in the marine food web.</w:t>
      </w:r>
      <w:r>
        <w:t xml:space="preserve"> Finally, the observed population decline underlines the high importance of local long-term monitoring programs. </w:t>
      </w:r>
    </w:p>
    <w:p w14:paraId="3AFB3902" w14:textId="77777777" w:rsidR="004D343C" w:rsidRDefault="004D343C" w:rsidP="004D343C"/>
    <w:p w14:paraId="52C6D57F" w14:textId="77777777" w:rsidR="004D343C" w:rsidRPr="0021727F" w:rsidRDefault="004D343C" w:rsidP="004D343C">
      <w:pPr>
        <w:pStyle w:val="ATSNormal"/>
        <w:spacing w:before="240"/>
        <w:jc w:val="both"/>
        <w:rPr>
          <w:rFonts w:ascii="Arial" w:hAnsi="Arial" w:cs="Arial"/>
          <w:b/>
          <w:i/>
          <w:sz w:val="24"/>
          <w:lang w:val="de-DE"/>
        </w:rPr>
      </w:pPr>
      <w:r w:rsidRPr="0021727F">
        <w:rPr>
          <w:rFonts w:ascii="Arial" w:hAnsi="Arial" w:cs="Arial"/>
          <w:b/>
          <w:i/>
          <w:sz w:val="24"/>
          <w:lang w:val="de-DE"/>
        </w:rPr>
        <w:t>References</w:t>
      </w:r>
    </w:p>
    <w:p w14:paraId="30F945D3" w14:textId="77777777" w:rsidR="004D343C" w:rsidRPr="006E302B" w:rsidRDefault="004D343C" w:rsidP="004D343C">
      <w:pPr>
        <w:spacing w:before="120"/>
        <w:rPr>
          <w:rFonts w:eastAsiaTheme="minorHAnsi"/>
          <w:i/>
          <w:szCs w:val="22"/>
        </w:rPr>
      </w:pPr>
      <w:r w:rsidRPr="006E302B">
        <w:rPr>
          <w:rFonts w:eastAsiaTheme="minorHAnsi"/>
          <w:i/>
          <w:szCs w:val="22"/>
          <w:lang w:val="de-DE"/>
        </w:rPr>
        <w:t xml:space="preserve">Braun, C., Esefeld, J., et al. </w:t>
      </w:r>
      <w:r w:rsidRPr="006E302B">
        <w:rPr>
          <w:rFonts w:eastAsiaTheme="minorHAnsi"/>
          <w:i/>
          <w:szCs w:val="22"/>
        </w:rPr>
        <w:t xml:space="preserve">(2021): Population decline of the cape petrel (Daption capense) on King George Island, South Shetland Islands, Antarctica. Polar Biol. 44, 1795-1801. </w:t>
      </w:r>
      <w:hyperlink r:id="rId12" w:history="1">
        <w:r w:rsidRPr="006E302B">
          <w:rPr>
            <w:rFonts w:eastAsiaTheme="minorHAnsi"/>
            <w:i/>
          </w:rPr>
          <w:t>https://link.springer.com/article/10.1007/s00300-021-02914-4</w:t>
        </w:r>
      </w:hyperlink>
      <w:r w:rsidRPr="006E302B">
        <w:rPr>
          <w:rFonts w:eastAsiaTheme="minorHAnsi"/>
          <w:i/>
          <w:szCs w:val="22"/>
        </w:rPr>
        <w:t xml:space="preserve"> </w:t>
      </w:r>
    </w:p>
    <w:p w14:paraId="65F87D93" w14:textId="77777777" w:rsidR="004D343C" w:rsidRPr="004D343C" w:rsidRDefault="004D343C" w:rsidP="004D343C">
      <w:pPr>
        <w:spacing w:before="120"/>
        <w:rPr>
          <w:rFonts w:eastAsiaTheme="minorHAnsi"/>
          <w:i/>
          <w:szCs w:val="22"/>
          <w:lang w:val="fr-FR"/>
        </w:rPr>
      </w:pPr>
      <w:r w:rsidRPr="006E302B">
        <w:rPr>
          <w:rFonts w:eastAsiaTheme="minorHAnsi"/>
          <w:i/>
          <w:szCs w:val="22"/>
        </w:rPr>
        <w:t xml:space="preserve">Furness, R.W. &amp; Camphuysen, K.C.J. (1997): Seabirds as monitors of the marine environment. </w:t>
      </w:r>
      <w:r w:rsidRPr="004D343C">
        <w:rPr>
          <w:rFonts w:eastAsiaTheme="minorHAnsi"/>
          <w:i/>
          <w:szCs w:val="22"/>
          <w:lang w:val="fr-FR"/>
        </w:rPr>
        <w:t>ICES J. Mar. Sci. 54, 726-737.</w:t>
      </w:r>
    </w:p>
    <w:p w14:paraId="08F66D03" w14:textId="77777777" w:rsidR="004D343C" w:rsidRPr="006E302B" w:rsidRDefault="004D343C" w:rsidP="004D343C">
      <w:pPr>
        <w:spacing w:before="120"/>
        <w:rPr>
          <w:rFonts w:eastAsiaTheme="minorHAnsi"/>
          <w:i/>
          <w:szCs w:val="22"/>
        </w:rPr>
      </w:pPr>
      <w:r w:rsidRPr="004D343C">
        <w:rPr>
          <w:rFonts w:eastAsiaTheme="minorHAnsi"/>
          <w:i/>
          <w:szCs w:val="22"/>
          <w:lang w:val="fr-FR"/>
        </w:rPr>
        <w:t xml:space="preserve">Thibault, M., Houlbreque, F., et al. </w:t>
      </w:r>
      <w:r w:rsidRPr="006E302B">
        <w:rPr>
          <w:rFonts w:eastAsiaTheme="minorHAnsi"/>
          <w:i/>
          <w:szCs w:val="22"/>
        </w:rPr>
        <w:t>(2019): Seabirds: Sentinels beyond the oceans. Science 366, 813-813.</w:t>
      </w:r>
    </w:p>
    <w:p w14:paraId="70C0C22F" w14:textId="77777777" w:rsidR="004D343C" w:rsidRPr="00187E5A" w:rsidRDefault="004D343C" w:rsidP="004D343C">
      <w:pPr>
        <w:pStyle w:val="Textonotapie"/>
        <w:rPr>
          <w:lang w:val="en-US"/>
        </w:rPr>
      </w:pPr>
    </w:p>
    <w:p w14:paraId="2DE68AD3" w14:textId="77777777" w:rsidR="004D343C" w:rsidRPr="00187E5A" w:rsidRDefault="004D343C" w:rsidP="004D343C">
      <w:pPr>
        <w:rPr>
          <w:szCs w:val="22"/>
        </w:rPr>
      </w:pPr>
    </w:p>
    <w:p w14:paraId="45763610" w14:textId="77777777" w:rsidR="004D343C" w:rsidRDefault="004D343C" w:rsidP="00952E9F"/>
    <w:sectPr w:rsidR="004D343C"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9801" w14:textId="77777777" w:rsidR="00000000" w:rsidRDefault="004D343C">
      <w:r>
        <w:separator/>
      </w:r>
    </w:p>
  </w:endnote>
  <w:endnote w:type="continuationSeparator" w:id="0">
    <w:p w14:paraId="4306E920" w14:textId="77777777" w:rsidR="00000000" w:rsidRDefault="004D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60E3" w14:textId="77777777" w:rsidR="00FA0B9F" w:rsidRDefault="004D343C" w:rsidP="00CF5C82">
    <w:pPr>
      <w:framePr w:wrap="around" w:vAnchor="text" w:hAnchor="margin" w:xAlign="right" w:y="1"/>
    </w:pPr>
    <w:r>
      <w:fldChar w:fldCharType="begin"/>
    </w:r>
    <w:r>
      <w:instrText xml:space="preserve">PAGE  </w:instrText>
    </w:r>
    <w:r>
      <w:fldChar w:fldCharType="separate"/>
    </w:r>
    <w:r>
      <w:fldChar w:fldCharType="end"/>
    </w:r>
  </w:p>
  <w:p w14:paraId="21B2C98C" w14:textId="77777777" w:rsidR="00FA0B9F" w:rsidRDefault="004D343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7996" w14:textId="77777777" w:rsidR="00FA0B9F" w:rsidRDefault="004D343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29F4B6F" w14:textId="447C0C19" w:rsidR="00FA0B9F" w:rsidRDefault="004D343C" w:rsidP="004D343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ECB6" w14:textId="77777777" w:rsidR="00E311C9" w:rsidRDefault="004D343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710D0DE" w14:textId="77777777" w:rsidR="00E311C9" w:rsidRDefault="004D343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E10D" w14:textId="77777777" w:rsidR="00000000" w:rsidRDefault="004D343C">
      <w:r>
        <w:separator/>
      </w:r>
    </w:p>
  </w:footnote>
  <w:footnote w:type="continuationSeparator" w:id="0">
    <w:p w14:paraId="21C278C0" w14:textId="77777777" w:rsidR="00000000" w:rsidRDefault="004D3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11A59" w14:paraId="40B29B04" w14:textId="77777777" w:rsidTr="00490760">
      <w:trPr>
        <w:trHeight w:val="344"/>
        <w:jc w:val="center"/>
      </w:trPr>
      <w:tc>
        <w:tcPr>
          <w:tcW w:w="5495" w:type="dxa"/>
        </w:tcPr>
        <w:p w14:paraId="20DC3B62" w14:textId="77777777" w:rsidR="00DB7C09" w:rsidRDefault="004D343C" w:rsidP="00F968D4"/>
      </w:tc>
      <w:tc>
        <w:tcPr>
          <w:tcW w:w="4253" w:type="dxa"/>
          <w:gridSpan w:val="2"/>
        </w:tcPr>
        <w:p w14:paraId="3BDED1C7" w14:textId="77777777" w:rsidR="00DB7C09" w:rsidRPr="00BD47E4" w:rsidRDefault="004D343C" w:rsidP="002A07BC">
          <w:pPr>
            <w:jc w:val="right"/>
            <w:rPr>
              <w:b/>
              <w:sz w:val="32"/>
              <w:szCs w:val="32"/>
            </w:rPr>
          </w:pPr>
          <w:bookmarkStart w:id="2" w:name="type"/>
          <w:r w:rsidRPr="00BD47E4">
            <w:rPr>
              <w:b/>
              <w:sz w:val="32"/>
              <w:szCs w:val="32"/>
            </w:rPr>
            <w:t>IP</w:t>
          </w:r>
          <w:bookmarkEnd w:id="2"/>
        </w:p>
      </w:tc>
      <w:tc>
        <w:tcPr>
          <w:tcW w:w="1524" w:type="dxa"/>
          <w:gridSpan w:val="2"/>
        </w:tcPr>
        <w:p w14:paraId="6E229B74" w14:textId="77777777" w:rsidR="00DB7C09" w:rsidRPr="00BD47E4" w:rsidRDefault="004D343C" w:rsidP="00DB7C09">
          <w:pPr>
            <w:rPr>
              <w:b/>
              <w:sz w:val="32"/>
              <w:szCs w:val="32"/>
            </w:rPr>
          </w:pPr>
          <w:bookmarkStart w:id="3" w:name="number"/>
          <w:r w:rsidRPr="00BD47E4">
            <w:rPr>
              <w:b/>
              <w:sz w:val="32"/>
              <w:szCs w:val="32"/>
            </w:rPr>
            <w:t>36</w:t>
          </w:r>
          <w:bookmarkEnd w:id="3"/>
        </w:p>
      </w:tc>
    </w:tr>
    <w:tr w:rsidR="00F11A59" w14:paraId="17307FCA" w14:textId="77777777" w:rsidTr="00490760">
      <w:trPr>
        <w:trHeight w:val="2165"/>
        <w:jc w:val="center"/>
      </w:trPr>
      <w:tc>
        <w:tcPr>
          <w:tcW w:w="5495" w:type="dxa"/>
        </w:tcPr>
        <w:p w14:paraId="1EF1B542" w14:textId="77777777" w:rsidR="00490760" w:rsidRPr="00EE4D48" w:rsidRDefault="004D343C" w:rsidP="002A07BC">
          <w:pPr>
            <w:rPr>
              <w:b/>
              <w:sz w:val="28"/>
              <w:szCs w:val="28"/>
            </w:rPr>
          </w:pPr>
          <w:r>
            <w:rPr>
              <w:noProof/>
            </w:rPr>
            <w:drawing>
              <wp:inline distT="0" distB="0" distL="0" distR="0" wp14:anchorId="44299173" wp14:editId="09BDD1F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8189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9C35F6C" w14:textId="77777777" w:rsidR="00490760" w:rsidRPr="00FE5146" w:rsidRDefault="004D343C" w:rsidP="00490760">
          <w:pPr>
            <w:jc w:val="right"/>
            <w:rPr>
              <w:sz w:val="144"/>
              <w:szCs w:val="144"/>
            </w:rPr>
          </w:pPr>
          <w:r w:rsidRPr="00FE5146">
            <w:rPr>
              <w:sz w:val="144"/>
              <w:szCs w:val="144"/>
            </w:rPr>
            <w:t>ENG</w:t>
          </w:r>
        </w:p>
      </w:tc>
    </w:tr>
    <w:tr w:rsidR="00F11A59" w14:paraId="2C2856B2" w14:textId="77777777" w:rsidTr="00BD47E4">
      <w:trPr>
        <w:trHeight w:val="409"/>
        <w:jc w:val="center"/>
      </w:trPr>
      <w:tc>
        <w:tcPr>
          <w:tcW w:w="9039" w:type="dxa"/>
          <w:gridSpan w:val="2"/>
        </w:tcPr>
        <w:p w14:paraId="3AA31BC9" w14:textId="77777777" w:rsidR="00BD47E4" w:rsidRDefault="004D343C" w:rsidP="002C30DA">
          <w:pPr>
            <w:jc w:val="right"/>
          </w:pPr>
          <w:r>
            <w:t>Agenda Item:</w:t>
          </w:r>
        </w:p>
      </w:tc>
      <w:tc>
        <w:tcPr>
          <w:tcW w:w="1843" w:type="dxa"/>
          <w:gridSpan w:val="2"/>
        </w:tcPr>
        <w:p w14:paraId="1E6DB8BA" w14:textId="77777777" w:rsidR="00BD47E4" w:rsidRDefault="004D343C" w:rsidP="002C30DA">
          <w:pPr>
            <w:jc w:val="right"/>
          </w:pPr>
          <w:bookmarkStart w:id="4" w:name="agenda"/>
          <w:r>
            <w:t>CEP 10c</w:t>
          </w:r>
          <w:bookmarkEnd w:id="4"/>
        </w:p>
      </w:tc>
      <w:tc>
        <w:tcPr>
          <w:tcW w:w="390" w:type="dxa"/>
        </w:tcPr>
        <w:p w14:paraId="72546EB7" w14:textId="77777777" w:rsidR="00BD47E4" w:rsidRDefault="004D343C" w:rsidP="00387A65">
          <w:pPr>
            <w:jc w:val="right"/>
          </w:pPr>
        </w:p>
      </w:tc>
    </w:tr>
    <w:tr w:rsidR="00F11A59" w14:paraId="6126FDCE" w14:textId="77777777" w:rsidTr="00BD47E4">
      <w:trPr>
        <w:trHeight w:val="397"/>
        <w:jc w:val="center"/>
      </w:trPr>
      <w:tc>
        <w:tcPr>
          <w:tcW w:w="9039" w:type="dxa"/>
          <w:gridSpan w:val="2"/>
        </w:tcPr>
        <w:p w14:paraId="2292BA04" w14:textId="77777777" w:rsidR="00BD47E4" w:rsidRDefault="004D343C" w:rsidP="002C30DA">
          <w:pPr>
            <w:jc w:val="right"/>
          </w:pPr>
          <w:r>
            <w:t>Presented by:</w:t>
          </w:r>
        </w:p>
      </w:tc>
      <w:tc>
        <w:tcPr>
          <w:tcW w:w="1843" w:type="dxa"/>
          <w:gridSpan w:val="2"/>
        </w:tcPr>
        <w:p w14:paraId="71F6ECA3" w14:textId="77777777" w:rsidR="00BD47E4" w:rsidRDefault="004D343C" w:rsidP="002C30DA">
          <w:pPr>
            <w:jc w:val="right"/>
          </w:pPr>
          <w:bookmarkStart w:id="5" w:name="party"/>
          <w:r>
            <w:t>Germany</w:t>
          </w:r>
          <w:bookmarkEnd w:id="5"/>
        </w:p>
      </w:tc>
      <w:tc>
        <w:tcPr>
          <w:tcW w:w="390" w:type="dxa"/>
        </w:tcPr>
        <w:p w14:paraId="28E12A78" w14:textId="77777777" w:rsidR="00BD47E4" w:rsidRDefault="004D343C" w:rsidP="00387A65">
          <w:pPr>
            <w:jc w:val="right"/>
          </w:pPr>
        </w:p>
      </w:tc>
    </w:tr>
    <w:tr w:rsidR="00F11A59" w14:paraId="5E2C611F" w14:textId="77777777" w:rsidTr="00BD47E4">
      <w:trPr>
        <w:trHeight w:val="409"/>
        <w:jc w:val="center"/>
      </w:trPr>
      <w:tc>
        <w:tcPr>
          <w:tcW w:w="9039" w:type="dxa"/>
          <w:gridSpan w:val="2"/>
        </w:tcPr>
        <w:p w14:paraId="2FE3BB3A" w14:textId="77777777" w:rsidR="00BD47E4" w:rsidRDefault="004D343C" w:rsidP="002C30DA">
          <w:pPr>
            <w:jc w:val="right"/>
          </w:pPr>
          <w:r>
            <w:t>Original:</w:t>
          </w:r>
        </w:p>
      </w:tc>
      <w:tc>
        <w:tcPr>
          <w:tcW w:w="1843" w:type="dxa"/>
          <w:gridSpan w:val="2"/>
        </w:tcPr>
        <w:p w14:paraId="4E926F6B" w14:textId="77777777" w:rsidR="00BD47E4" w:rsidRDefault="004D343C" w:rsidP="002C30DA">
          <w:pPr>
            <w:jc w:val="right"/>
          </w:pPr>
          <w:bookmarkStart w:id="6" w:name="language"/>
          <w:r>
            <w:t>English</w:t>
          </w:r>
          <w:bookmarkEnd w:id="6"/>
        </w:p>
      </w:tc>
      <w:tc>
        <w:tcPr>
          <w:tcW w:w="390" w:type="dxa"/>
        </w:tcPr>
        <w:p w14:paraId="62C9436C" w14:textId="77777777" w:rsidR="00BD47E4" w:rsidRDefault="004D343C" w:rsidP="00387A65">
          <w:pPr>
            <w:jc w:val="right"/>
          </w:pPr>
        </w:p>
      </w:tc>
    </w:tr>
    <w:tr w:rsidR="00F11A59" w14:paraId="0DE22A61" w14:textId="77777777" w:rsidTr="00BD47E4">
      <w:trPr>
        <w:trHeight w:val="409"/>
        <w:jc w:val="center"/>
      </w:trPr>
      <w:tc>
        <w:tcPr>
          <w:tcW w:w="9039" w:type="dxa"/>
          <w:gridSpan w:val="2"/>
        </w:tcPr>
        <w:p w14:paraId="6796C8C3" w14:textId="77777777" w:rsidR="0097629D" w:rsidRDefault="004D343C" w:rsidP="002C30DA">
          <w:pPr>
            <w:jc w:val="right"/>
          </w:pPr>
          <w:r>
            <w:t>Submitted:</w:t>
          </w:r>
        </w:p>
      </w:tc>
      <w:tc>
        <w:tcPr>
          <w:tcW w:w="1843" w:type="dxa"/>
          <w:gridSpan w:val="2"/>
        </w:tcPr>
        <w:p w14:paraId="1EA0CD43" w14:textId="77777777" w:rsidR="0097629D" w:rsidRDefault="004D343C" w:rsidP="0097629D">
          <w:pPr>
            <w:jc w:val="right"/>
          </w:pPr>
          <w:bookmarkStart w:id="7" w:name="date_submission"/>
          <w:r>
            <w:t>8/4/2022</w:t>
          </w:r>
          <w:bookmarkEnd w:id="7"/>
        </w:p>
      </w:tc>
      <w:tc>
        <w:tcPr>
          <w:tcW w:w="390" w:type="dxa"/>
        </w:tcPr>
        <w:p w14:paraId="19EF56D0" w14:textId="77777777" w:rsidR="0097629D" w:rsidRDefault="004D343C" w:rsidP="00387A65">
          <w:pPr>
            <w:jc w:val="right"/>
          </w:pPr>
        </w:p>
      </w:tc>
    </w:tr>
  </w:tbl>
  <w:p w14:paraId="38808349" w14:textId="77777777" w:rsidR="00AE5DD0" w:rsidRDefault="004D34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11A59" w14:paraId="650A66CB" w14:textId="77777777">
      <w:trPr>
        <w:trHeight w:val="354"/>
        <w:jc w:val="center"/>
      </w:trPr>
      <w:tc>
        <w:tcPr>
          <w:tcW w:w="9694" w:type="dxa"/>
        </w:tcPr>
        <w:p w14:paraId="6D27768D" w14:textId="5DFC0F33" w:rsidR="00AE5DD0" w:rsidRPr="00BD47E4" w:rsidRDefault="004D343C" w:rsidP="00C26F2D">
          <w:pPr>
            <w:jc w:val="right"/>
            <w:rPr>
              <w:b/>
              <w:sz w:val="32"/>
              <w:szCs w:val="32"/>
            </w:rPr>
          </w:pPr>
          <w:r>
            <w:rPr>
              <w:b/>
              <w:sz w:val="32"/>
              <w:szCs w:val="32"/>
            </w:rPr>
            <w:t>IP</w:t>
          </w:r>
        </w:p>
      </w:tc>
      <w:tc>
        <w:tcPr>
          <w:tcW w:w="1332" w:type="dxa"/>
        </w:tcPr>
        <w:p w14:paraId="1DFBEEF1" w14:textId="2BEBFDCB" w:rsidR="00AE5DD0" w:rsidRPr="00BD47E4" w:rsidRDefault="004D343C" w:rsidP="00080F4C">
          <w:pPr>
            <w:rPr>
              <w:b/>
              <w:sz w:val="32"/>
              <w:szCs w:val="32"/>
            </w:rPr>
          </w:pPr>
          <w:r>
            <w:rPr>
              <w:b/>
              <w:sz w:val="32"/>
              <w:szCs w:val="32"/>
            </w:rPr>
            <w:t>36</w:t>
          </w:r>
        </w:p>
      </w:tc>
    </w:tr>
  </w:tbl>
  <w:p w14:paraId="5B167261" w14:textId="77777777" w:rsidR="00AE5DD0" w:rsidRDefault="004D34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1B6D9F6">
      <w:start w:val="1"/>
      <w:numFmt w:val="bullet"/>
      <w:pStyle w:val="ATSBullet1"/>
      <w:lvlText w:val=""/>
      <w:lvlJc w:val="left"/>
      <w:pPr>
        <w:tabs>
          <w:tab w:val="num" w:pos="360"/>
        </w:tabs>
        <w:ind w:left="360" w:hanging="360"/>
      </w:pPr>
      <w:rPr>
        <w:rFonts w:ascii="Symbol" w:hAnsi="Symbol" w:hint="default"/>
        <w:color w:val="auto"/>
      </w:rPr>
    </w:lvl>
    <w:lvl w:ilvl="1" w:tplc="44FC078C" w:tentative="1">
      <w:start w:val="1"/>
      <w:numFmt w:val="bullet"/>
      <w:lvlText w:val="o"/>
      <w:lvlJc w:val="left"/>
      <w:pPr>
        <w:tabs>
          <w:tab w:val="num" w:pos="1440"/>
        </w:tabs>
        <w:ind w:left="1440" w:hanging="360"/>
      </w:pPr>
      <w:rPr>
        <w:rFonts w:ascii="Courier New" w:hAnsi="Courier New" w:cs="Courier New" w:hint="default"/>
      </w:rPr>
    </w:lvl>
    <w:lvl w:ilvl="2" w:tplc="EA509846" w:tentative="1">
      <w:start w:val="1"/>
      <w:numFmt w:val="bullet"/>
      <w:lvlText w:val=""/>
      <w:lvlJc w:val="left"/>
      <w:pPr>
        <w:tabs>
          <w:tab w:val="num" w:pos="2160"/>
        </w:tabs>
        <w:ind w:left="2160" w:hanging="360"/>
      </w:pPr>
      <w:rPr>
        <w:rFonts w:ascii="Wingdings" w:hAnsi="Wingdings" w:hint="default"/>
      </w:rPr>
    </w:lvl>
    <w:lvl w:ilvl="3" w:tplc="59160AA6" w:tentative="1">
      <w:start w:val="1"/>
      <w:numFmt w:val="bullet"/>
      <w:lvlText w:val=""/>
      <w:lvlJc w:val="left"/>
      <w:pPr>
        <w:tabs>
          <w:tab w:val="num" w:pos="2880"/>
        </w:tabs>
        <w:ind w:left="2880" w:hanging="360"/>
      </w:pPr>
      <w:rPr>
        <w:rFonts w:ascii="Symbol" w:hAnsi="Symbol" w:hint="default"/>
      </w:rPr>
    </w:lvl>
    <w:lvl w:ilvl="4" w:tplc="F75E524E" w:tentative="1">
      <w:start w:val="1"/>
      <w:numFmt w:val="bullet"/>
      <w:lvlText w:val="o"/>
      <w:lvlJc w:val="left"/>
      <w:pPr>
        <w:tabs>
          <w:tab w:val="num" w:pos="3600"/>
        </w:tabs>
        <w:ind w:left="3600" w:hanging="360"/>
      </w:pPr>
      <w:rPr>
        <w:rFonts w:ascii="Courier New" w:hAnsi="Courier New" w:cs="Courier New" w:hint="default"/>
      </w:rPr>
    </w:lvl>
    <w:lvl w:ilvl="5" w:tplc="F3CC9C04" w:tentative="1">
      <w:start w:val="1"/>
      <w:numFmt w:val="bullet"/>
      <w:lvlText w:val=""/>
      <w:lvlJc w:val="left"/>
      <w:pPr>
        <w:tabs>
          <w:tab w:val="num" w:pos="4320"/>
        </w:tabs>
        <w:ind w:left="4320" w:hanging="360"/>
      </w:pPr>
      <w:rPr>
        <w:rFonts w:ascii="Wingdings" w:hAnsi="Wingdings" w:hint="default"/>
      </w:rPr>
    </w:lvl>
    <w:lvl w:ilvl="6" w:tplc="E800FF62" w:tentative="1">
      <w:start w:val="1"/>
      <w:numFmt w:val="bullet"/>
      <w:lvlText w:val=""/>
      <w:lvlJc w:val="left"/>
      <w:pPr>
        <w:tabs>
          <w:tab w:val="num" w:pos="5040"/>
        </w:tabs>
        <w:ind w:left="5040" w:hanging="360"/>
      </w:pPr>
      <w:rPr>
        <w:rFonts w:ascii="Symbol" w:hAnsi="Symbol" w:hint="default"/>
      </w:rPr>
    </w:lvl>
    <w:lvl w:ilvl="7" w:tplc="E1F64078" w:tentative="1">
      <w:start w:val="1"/>
      <w:numFmt w:val="bullet"/>
      <w:lvlText w:val="o"/>
      <w:lvlJc w:val="left"/>
      <w:pPr>
        <w:tabs>
          <w:tab w:val="num" w:pos="5760"/>
        </w:tabs>
        <w:ind w:left="5760" w:hanging="360"/>
      </w:pPr>
      <w:rPr>
        <w:rFonts w:ascii="Courier New" w:hAnsi="Courier New" w:cs="Courier New" w:hint="default"/>
      </w:rPr>
    </w:lvl>
    <w:lvl w:ilvl="8" w:tplc="C5DC004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28AF95E">
      <w:start w:val="1"/>
      <w:numFmt w:val="decimal"/>
      <w:lvlText w:val="%1)"/>
      <w:lvlJc w:val="left"/>
      <w:pPr>
        <w:tabs>
          <w:tab w:val="num" w:pos="340"/>
        </w:tabs>
        <w:ind w:left="340" w:hanging="340"/>
      </w:pPr>
      <w:rPr>
        <w:rFonts w:hint="default"/>
      </w:rPr>
    </w:lvl>
    <w:lvl w:ilvl="1" w:tplc="23003B1E" w:tentative="1">
      <w:start w:val="1"/>
      <w:numFmt w:val="lowerLetter"/>
      <w:lvlText w:val="%2."/>
      <w:lvlJc w:val="left"/>
      <w:pPr>
        <w:tabs>
          <w:tab w:val="num" w:pos="1440"/>
        </w:tabs>
        <w:ind w:left="1440" w:hanging="360"/>
      </w:pPr>
    </w:lvl>
    <w:lvl w:ilvl="2" w:tplc="3D52BC60" w:tentative="1">
      <w:start w:val="1"/>
      <w:numFmt w:val="lowerRoman"/>
      <w:lvlText w:val="%3."/>
      <w:lvlJc w:val="right"/>
      <w:pPr>
        <w:tabs>
          <w:tab w:val="num" w:pos="2160"/>
        </w:tabs>
        <w:ind w:left="2160" w:hanging="180"/>
      </w:pPr>
    </w:lvl>
    <w:lvl w:ilvl="3" w:tplc="2616647C" w:tentative="1">
      <w:start w:val="1"/>
      <w:numFmt w:val="decimal"/>
      <w:lvlText w:val="%4."/>
      <w:lvlJc w:val="left"/>
      <w:pPr>
        <w:tabs>
          <w:tab w:val="num" w:pos="2880"/>
        </w:tabs>
        <w:ind w:left="2880" w:hanging="360"/>
      </w:pPr>
    </w:lvl>
    <w:lvl w:ilvl="4" w:tplc="72500820" w:tentative="1">
      <w:start w:val="1"/>
      <w:numFmt w:val="lowerLetter"/>
      <w:lvlText w:val="%5."/>
      <w:lvlJc w:val="left"/>
      <w:pPr>
        <w:tabs>
          <w:tab w:val="num" w:pos="3600"/>
        </w:tabs>
        <w:ind w:left="3600" w:hanging="360"/>
      </w:pPr>
    </w:lvl>
    <w:lvl w:ilvl="5" w:tplc="F2483C3A" w:tentative="1">
      <w:start w:val="1"/>
      <w:numFmt w:val="lowerRoman"/>
      <w:lvlText w:val="%6."/>
      <w:lvlJc w:val="right"/>
      <w:pPr>
        <w:tabs>
          <w:tab w:val="num" w:pos="4320"/>
        </w:tabs>
        <w:ind w:left="4320" w:hanging="180"/>
      </w:pPr>
    </w:lvl>
    <w:lvl w:ilvl="6" w:tplc="E74268B2" w:tentative="1">
      <w:start w:val="1"/>
      <w:numFmt w:val="decimal"/>
      <w:lvlText w:val="%7."/>
      <w:lvlJc w:val="left"/>
      <w:pPr>
        <w:tabs>
          <w:tab w:val="num" w:pos="5040"/>
        </w:tabs>
        <w:ind w:left="5040" w:hanging="360"/>
      </w:pPr>
    </w:lvl>
    <w:lvl w:ilvl="7" w:tplc="DD7A353A" w:tentative="1">
      <w:start w:val="1"/>
      <w:numFmt w:val="lowerLetter"/>
      <w:lvlText w:val="%8."/>
      <w:lvlJc w:val="left"/>
      <w:pPr>
        <w:tabs>
          <w:tab w:val="num" w:pos="5760"/>
        </w:tabs>
        <w:ind w:left="5760" w:hanging="360"/>
      </w:pPr>
    </w:lvl>
    <w:lvl w:ilvl="8" w:tplc="5E6A972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F405E68">
      <w:start w:val="1"/>
      <w:numFmt w:val="decimal"/>
      <w:lvlText w:val="%1."/>
      <w:lvlJc w:val="left"/>
      <w:pPr>
        <w:tabs>
          <w:tab w:val="num" w:pos="1057"/>
        </w:tabs>
        <w:ind w:left="1057" w:hanging="360"/>
      </w:pPr>
      <w:rPr>
        <w:rFonts w:hint="default"/>
      </w:rPr>
    </w:lvl>
    <w:lvl w:ilvl="1" w:tplc="4FFCEC12" w:tentative="1">
      <w:start w:val="1"/>
      <w:numFmt w:val="lowerLetter"/>
      <w:lvlText w:val="%2."/>
      <w:lvlJc w:val="left"/>
      <w:pPr>
        <w:tabs>
          <w:tab w:val="num" w:pos="2137"/>
        </w:tabs>
        <w:ind w:left="2137" w:hanging="360"/>
      </w:pPr>
    </w:lvl>
    <w:lvl w:ilvl="2" w:tplc="ED5226A6" w:tentative="1">
      <w:start w:val="1"/>
      <w:numFmt w:val="lowerRoman"/>
      <w:lvlText w:val="%3."/>
      <w:lvlJc w:val="right"/>
      <w:pPr>
        <w:tabs>
          <w:tab w:val="num" w:pos="2857"/>
        </w:tabs>
        <w:ind w:left="2857" w:hanging="180"/>
      </w:pPr>
    </w:lvl>
    <w:lvl w:ilvl="3" w:tplc="13980072" w:tentative="1">
      <w:start w:val="1"/>
      <w:numFmt w:val="decimal"/>
      <w:lvlText w:val="%4."/>
      <w:lvlJc w:val="left"/>
      <w:pPr>
        <w:tabs>
          <w:tab w:val="num" w:pos="3577"/>
        </w:tabs>
        <w:ind w:left="3577" w:hanging="360"/>
      </w:pPr>
    </w:lvl>
    <w:lvl w:ilvl="4" w:tplc="6F7205CE" w:tentative="1">
      <w:start w:val="1"/>
      <w:numFmt w:val="lowerLetter"/>
      <w:lvlText w:val="%5."/>
      <w:lvlJc w:val="left"/>
      <w:pPr>
        <w:tabs>
          <w:tab w:val="num" w:pos="4297"/>
        </w:tabs>
        <w:ind w:left="4297" w:hanging="360"/>
      </w:pPr>
    </w:lvl>
    <w:lvl w:ilvl="5" w:tplc="1AA0ECFE" w:tentative="1">
      <w:start w:val="1"/>
      <w:numFmt w:val="lowerRoman"/>
      <w:lvlText w:val="%6."/>
      <w:lvlJc w:val="right"/>
      <w:pPr>
        <w:tabs>
          <w:tab w:val="num" w:pos="5017"/>
        </w:tabs>
        <w:ind w:left="5017" w:hanging="180"/>
      </w:pPr>
    </w:lvl>
    <w:lvl w:ilvl="6" w:tplc="8DE06CFA" w:tentative="1">
      <w:start w:val="1"/>
      <w:numFmt w:val="decimal"/>
      <w:lvlText w:val="%7."/>
      <w:lvlJc w:val="left"/>
      <w:pPr>
        <w:tabs>
          <w:tab w:val="num" w:pos="5737"/>
        </w:tabs>
        <w:ind w:left="5737" w:hanging="360"/>
      </w:pPr>
    </w:lvl>
    <w:lvl w:ilvl="7" w:tplc="2782F5CA" w:tentative="1">
      <w:start w:val="1"/>
      <w:numFmt w:val="lowerLetter"/>
      <w:lvlText w:val="%8."/>
      <w:lvlJc w:val="left"/>
      <w:pPr>
        <w:tabs>
          <w:tab w:val="num" w:pos="6457"/>
        </w:tabs>
        <w:ind w:left="6457" w:hanging="360"/>
      </w:pPr>
    </w:lvl>
    <w:lvl w:ilvl="8" w:tplc="ECFC2D9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BC80636">
      <w:start w:val="1"/>
      <w:numFmt w:val="decimal"/>
      <w:pStyle w:val="ATSNumber1"/>
      <w:lvlText w:val="%1)"/>
      <w:lvlJc w:val="left"/>
      <w:pPr>
        <w:tabs>
          <w:tab w:val="num" w:pos="720"/>
        </w:tabs>
        <w:ind w:left="720" w:hanging="360"/>
      </w:pPr>
    </w:lvl>
    <w:lvl w:ilvl="1" w:tplc="89DC4AB0" w:tentative="1">
      <w:start w:val="1"/>
      <w:numFmt w:val="lowerLetter"/>
      <w:lvlText w:val="%2."/>
      <w:lvlJc w:val="left"/>
      <w:pPr>
        <w:tabs>
          <w:tab w:val="num" w:pos="1440"/>
        </w:tabs>
        <w:ind w:left="1440" w:hanging="360"/>
      </w:pPr>
    </w:lvl>
    <w:lvl w:ilvl="2" w:tplc="CB983396" w:tentative="1">
      <w:start w:val="1"/>
      <w:numFmt w:val="lowerRoman"/>
      <w:lvlText w:val="%3."/>
      <w:lvlJc w:val="right"/>
      <w:pPr>
        <w:tabs>
          <w:tab w:val="num" w:pos="2160"/>
        </w:tabs>
        <w:ind w:left="2160" w:hanging="180"/>
      </w:pPr>
    </w:lvl>
    <w:lvl w:ilvl="3" w:tplc="4D74E3D4" w:tentative="1">
      <w:start w:val="1"/>
      <w:numFmt w:val="decimal"/>
      <w:lvlText w:val="%4."/>
      <w:lvlJc w:val="left"/>
      <w:pPr>
        <w:tabs>
          <w:tab w:val="num" w:pos="2880"/>
        </w:tabs>
        <w:ind w:left="2880" w:hanging="360"/>
      </w:pPr>
    </w:lvl>
    <w:lvl w:ilvl="4" w:tplc="C24A1884" w:tentative="1">
      <w:start w:val="1"/>
      <w:numFmt w:val="lowerLetter"/>
      <w:lvlText w:val="%5."/>
      <w:lvlJc w:val="left"/>
      <w:pPr>
        <w:tabs>
          <w:tab w:val="num" w:pos="3600"/>
        </w:tabs>
        <w:ind w:left="3600" w:hanging="360"/>
      </w:pPr>
    </w:lvl>
    <w:lvl w:ilvl="5" w:tplc="01FC9D0A" w:tentative="1">
      <w:start w:val="1"/>
      <w:numFmt w:val="lowerRoman"/>
      <w:lvlText w:val="%6."/>
      <w:lvlJc w:val="right"/>
      <w:pPr>
        <w:tabs>
          <w:tab w:val="num" w:pos="4320"/>
        </w:tabs>
        <w:ind w:left="4320" w:hanging="180"/>
      </w:pPr>
    </w:lvl>
    <w:lvl w:ilvl="6" w:tplc="1B3E7AE4" w:tentative="1">
      <w:start w:val="1"/>
      <w:numFmt w:val="decimal"/>
      <w:lvlText w:val="%7."/>
      <w:lvlJc w:val="left"/>
      <w:pPr>
        <w:tabs>
          <w:tab w:val="num" w:pos="5040"/>
        </w:tabs>
        <w:ind w:left="5040" w:hanging="360"/>
      </w:pPr>
    </w:lvl>
    <w:lvl w:ilvl="7" w:tplc="03645250" w:tentative="1">
      <w:start w:val="1"/>
      <w:numFmt w:val="lowerLetter"/>
      <w:lvlText w:val="%8."/>
      <w:lvlJc w:val="left"/>
      <w:pPr>
        <w:tabs>
          <w:tab w:val="num" w:pos="5760"/>
        </w:tabs>
        <w:ind w:left="5760" w:hanging="360"/>
      </w:pPr>
    </w:lvl>
    <w:lvl w:ilvl="8" w:tplc="1AE0422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87AB16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ACAC1CE" w:tentative="1">
      <w:start w:val="1"/>
      <w:numFmt w:val="bullet"/>
      <w:lvlText w:val="o"/>
      <w:lvlJc w:val="left"/>
      <w:pPr>
        <w:tabs>
          <w:tab w:val="num" w:pos="2517"/>
        </w:tabs>
        <w:ind w:left="2517" w:hanging="360"/>
      </w:pPr>
      <w:rPr>
        <w:rFonts w:ascii="Courier New" w:hAnsi="Courier New" w:cs="Courier New" w:hint="default"/>
      </w:rPr>
    </w:lvl>
    <w:lvl w:ilvl="2" w:tplc="7DEE7478" w:tentative="1">
      <w:start w:val="1"/>
      <w:numFmt w:val="bullet"/>
      <w:lvlText w:val=""/>
      <w:lvlJc w:val="left"/>
      <w:pPr>
        <w:tabs>
          <w:tab w:val="num" w:pos="3237"/>
        </w:tabs>
        <w:ind w:left="3237" w:hanging="360"/>
      </w:pPr>
      <w:rPr>
        <w:rFonts w:ascii="Wingdings" w:hAnsi="Wingdings" w:hint="default"/>
      </w:rPr>
    </w:lvl>
    <w:lvl w:ilvl="3" w:tplc="C06A326E" w:tentative="1">
      <w:start w:val="1"/>
      <w:numFmt w:val="bullet"/>
      <w:lvlText w:val=""/>
      <w:lvlJc w:val="left"/>
      <w:pPr>
        <w:tabs>
          <w:tab w:val="num" w:pos="3957"/>
        </w:tabs>
        <w:ind w:left="3957" w:hanging="360"/>
      </w:pPr>
      <w:rPr>
        <w:rFonts w:ascii="Symbol" w:hAnsi="Symbol" w:hint="default"/>
      </w:rPr>
    </w:lvl>
    <w:lvl w:ilvl="4" w:tplc="1550F548" w:tentative="1">
      <w:start w:val="1"/>
      <w:numFmt w:val="bullet"/>
      <w:lvlText w:val="o"/>
      <w:lvlJc w:val="left"/>
      <w:pPr>
        <w:tabs>
          <w:tab w:val="num" w:pos="4677"/>
        </w:tabs>
        <w:ind w:left="4677" w:hanging="360"/>
      </w:pPr>
      <w:rPr>
        <w:rFonts w:ascii="Courier New" w:hAnsi="Courier New" w:cs="Courier New" w:hint="default"/>
      </w:rPr>
    </w:lvl>
    <w:lvl w:ilvl="5" w:tplc="895CF8D6" w:tentative="1">
      <w:start w:val="1"/>
      <w:numFmt w:val="bullet"/>
      <w:lvlText w:val=""/>
      <w:lvlJc w:val="left"/>
      <w:pPr>
        <w:tabs>
          <w:tab w:val="num" w:pos="5397"/>
        </w:tabs>
        <w:ind w:left="5397" w:hanging="360"/>
      </w:pPr>
      <w:rPr>
        <w:rFonts w:ascii="Wingdings" w:hAnsi="Wingdings" w:hint="default"/>
      </w:rPr>
    </w:lvl>
    <w:lvl w:ilvl="6" w:tplc="DC42901E" w:tentative="1">
      <w:start w:val="1"/>
      <w:numFmt w:val="bullet"/>
      <w:lvlText w:val=""/>
      <w:lvlJc w:val="left"/>
      <w:pPr>
        <w:tabs>
          <w:tab w:val="num" w:pos="6117"/>
        </w:tabs>
        <w:ind w:left="6117" w:hanging="360"/>
      </w:pPr>
      <w:rPr>
        <w:rFonts w:ascii="Symbol" w:hAnsi="Symbol" w:hint="default"/>
      </w:rPr>
    </w:lvl>
    <w:lvl w:ilvl="7" w:tplc="4A9800CC" w:tentative="1">
      <w:start w:val="1"/>
      <w:numFmt w:val="bullet"/>
      <w:lvlText w:val="o"/>
      <w:lvlJc w:val="left"/>
      <w:pPr>
        <w:tabs>
          <w:tab w:val="num" w:pos="6837"/>
        </w:tabs>
        <w:ind w:left="6837" w:hanging="360"/>
      </w:pPr>
      <w:rPr>
        <w:rFonts w:ascii="Courier New" w:hAnsi="Courier New" w:cs="Courier New" w:hint="default"/>
      </w:rPr>
    </w:lvl>
    <w:lvl w:ilvl="8" w:tplc="D70C91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0B05A7"/>
    <w:multiLevelType w:val="hybridMultilevel"/>
    <w:tmpl w:val="071E7F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C866FC0"/>
    <w:multiLevelType w:val="hybridMultilevel"/>
    <w:tmpl w:val="57EA2900"/>
    <w:lvl w:ilvl="0" w:tplc="6EFAF314">
      <w:start w:val="1"/>
      <w:numFmt w:val="decimal"/>
      <w:pStyle w:val="ATSNumber2"/>
      <w:lvlText w:val="%1."/>
      <w:lvlJc w:val="left"/>
      <w:pPr>
        <w:tabs>
          <w:tab w:val="num" w:pos="720"/>
        </w:tabs>
        <w:ind w:left="720" w:hanging="360"/>
      </w:pPr>
      <w:rPr>
        <w:rFonts w:hint="default"/>
      </w:rPr>
    </w:lvl>
    <w:lvl w:ilvl="1" w:tplc="E15E8FCA" w:tentative="1">
      <w:start w:val="1"/>
      <w:numFmt w:val="lowerLetter"/>
      <w:lvlText w:val="%2."/>
      <w:lvlJc w:val="left"/>
      <w:pPr>
        <w:tabs>
          <w:tab w:val="num" w:pos="1440"/>
        </w:tabs>
        <w:ind w:left="1440" w:hanging="360"/>
      </w:pPr>
    </w:lvl>
    <w:lvl w:ilvl="2" w:tplc="C82CC146" w:tentative="1">
      <w:start w:val="1"/>
      <w:numFmt w:val="lowerRoman"/>
      <w:lvlText w:val="%3."/>
      <w:lvlJc w:val="right"/>
      <w:pPr>
        <w:tabs>
          <w:tab w:val="num" w:pos="2160"/>
        </w:tabs>
        <w:ind w:left="2160" w:hanging="180"/>
      </w:pPr>
    </w:lvl>
    <w:lvl w:ilvl="3" w:tplc="566A7CBE" w:tentative="1">
      <w:start w:val="1"/>
      <w:numFmt w:val="decimal"/>
      <w:lvlText w:val="%4."/>
      <w:lvlJc w:val="left"/>
      <w:pPr>
        <w:tabs>
          <w:tab w:val="num" w:pos="2880"/>
        </w:tabs>
        <w:ind w:left="2880" w:hanging="360"/>
      </w:pPr>
    </w:lvl>
    <w:lvl w:ilvl="4" w:tplc="247AA844" w:tentative="1">
      <w:start w:val="1"/>
      <w:numFmt w:val="lowerLetter"/>
      <w:lvlText w:val="%5."/>
      <w:lvlJc w:val="left"/>
      <w:pPr>
        <w:tabs>
          <w:tab w:val="num" w:pos="3600"/>
        </w:tabs>
        <w:ind w:left="3600" w:hanging="360"/>
      </w:pPr>
    </w:lvl>
    <w:lvl w:ilvl="5" w:tplc="AE10063A" w:tentative="1">
      <w:start w:val="1"/>
      <w:numFmt w:val="lowerRoman"/>
      <w:lvlText w:val="%6."/>
      <w:lvlJc w:val="right"/>
      <w:pPr>
        <w:tabs>
          <w:tab w:val="num" w:pos="4320"/>
        </w:tabs>
        <w:ind w:left="4320" w:hanging="180"/>
      </w:pPr>
    </w:lvl>
    <w:lvl w:ilvl="6" w:tplc="3F840900" w:tentative="1">
      <w:start w:val="1"/>
      <w:numFmt w:val="decimal"/>
      <w:lvlText w:val="%7."/>
      <w:lvlJc w:val="left"/>
      <w:pPr>
        <w:tabs>
          <w:tab w:val="num" w:pos="5040"/>
        </w:tabs>
        <w:ind w:left="5040" w:hanging="360"/>
      </w:pPr>
    </w:lvl>
    <w:lvl w:ilvl="7" w:tplc="8070ED86" w:tentative="1">
      <w:start w:val="1"/>
      <w:numFmt w:val="lowerLetter"/>
      <w:lvlText w:val="%8."/>
      <w:lvlJc w:val="left"/>
      <w:pPr>
        <w:tabs>
          <w:tab w:val="num" w:pos="5760"/>
        </w:tabs>
        <w:ind w:left="5760" w:hanging="360"/>
      </w:pPr>
    </w:lvl>
    <w:lvl w:ilvl="8" w:tplc="F4EA784A" w:tentative="1">
      <w:start w:val="1"/>
      <w:numFmt w:val="lowerRoman"/>
      <w:lvlText w:val="%9."/>
      <w:lvlJc w:val="right"/>
      <w:pPr>
        <w:tabs>
          <w:tab w:val="num" w:pos="6480"/>
        </w:tabs>
        <w:ind w:left="6480" w:hanging="180"/>
      </w:pPr>
    </w:lvl>
  </w:abstractNum>
  <w:num w:numId="1" w16cid:durableId="1984197039">
    <w:abstractNumId w:val="9"/>
  </w:num>
  <w:num w:numId="2" w16cid:durableId="832258874">
    <w:abstractNumId w:val="7"/>
  </w:num>
  <w:num w:numId="3" w16cid:durableId="91168866">
    <w:abstractNumId w:val="6"/>
  </w:num>
  <w:num w:numId="4" w16cid:durableId="670176852">
    <w:abstractNumId w:val="5"/>
  </w:num>
  <w:num w:numId="5" w16cid:durableId="1816485872">
    <w:abstractNumId w:val="4"/>
  </w:num>
  <w:num w:numId="6" w16cid:durableId="1352419581">
    <w:abstractNumId w:val="8"/>
  </w:num>
  <w:num w:numId="7" w16cid:durableId="420564676">
    <w:abstractNumId w:val="3"/>
  </w:num>
  <w:num w:numId="8" w16cid:durableId="995180858">
    <w:abstractNumId w:val="2"/>
  </w:num>
  <w:num w:numId="9" w16cid:durableId="1202595684">
    <w:abstractNumId w:val="1"/>
  </w:num>
  <w:num w:numId="10" w16cid:durableId="785007307">
    <w:abstractNumId w:val="0"/>
  </w:num>
  <w:num w:numId="11" w16cid:durableId="1078557379">
    <w:abstractNumId w:val="11"/>
  </w:num>
  <w:num w:numId="12" w16cid:durableId="1536967206">
    <w:abstractNumId w:val="15"/>
  </w:num>
  <w:num w:numId="13" w16cid:durableId="1055130782">
    <w:abstractNumId w:val="14"/>
  </w:num>
  <w:num w:numId="14" w16cid:durableId="2075085422">
    <w:abstractNumId w:val="12"/>
  </w:num>
  <w:num w:numId="15" w16cid:durableId="871847854">
    <w:abstractNumId w:val="13"/>
  </w:num>
  <w:num w:numId="16" w16cid:durableId="1547332024">
    <w:abstractNumId w:val="10"/>
  </w:num>
  <w:num w:numId="17" w16cid:durableId="1926063884">
    <w:abstractNumId w:val="11"/>
  </w:num>
  <w:num w:numId="18" w16cid:durableId="2029015599">
    <w:abstractNumId w:val="15"/>
  </w:num>
  <w:num w:numId="19" w16cid:durableId="1070420587">
    <w:abstractNumId w:val="14"/>
  </w:num>
  <w:num w:numId="20" w16cid:durableId="1352301456">
    <w:abstractNumId w:val="17"/>
  </w:num>
  <w:num w:numId="21" w16cid:durableId="12039089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59"/>
    <w:rsid w:val="004D343C"/>
    <w:rsid w:val="00F11A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5CC84"/>
  <w15:chartTrackingRefBased/>
  <w15:docId w15:val="{57F1780B-686A-4948-959E-3C72C513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Zchn"/>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4D343C"/>
    <w:rPr>
      <w:sz w:val="22"/>
      <w:szCs w:val="22"/>
      <w:lang w:val="en-GB" w:eastAsia="en-US"/>
    </w:rPr>
  </w:style>
  <w:style w:type="character" w:customStyle="1" w:styleId="ATSNormalZchn">
    <w:name w:val="ATS Normal Zchn"/>
    <w:basedOn w:val="Fuentedeprrafopredeter"/>
    <w:link w:val="ATSNormal"/>
    <w:rsid w:val="004D343C"/>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00300-021-0291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729</Words>
  <Characters>4233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2022-04-12T16:17:00Z</dcterms:modified>
</cp:coreProperties>
</file>