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DFAC1" w14:textId="77777777" w:rsidR="00C26F2D" w:rsidRPr="00BF077B" w:rsidRDefault="009631E9" w:rsidP="00BF077B">
      <w:pPr>
        <w:pStyle w:val="ATSNormal"/>
        <w:rPr>
          <w:rStyle w:val="Ttulodellibro"/>
        </w:rPr>
      </w:pPr>
    </w:p>
    <w:p w14:paraId="38499F85" w14:textId="77777777" w:rsidR="002F0A13" w:rsidRDefault="009631E9" w:rsidP="004B4A60">
      <w:pPr>
        <w:rPr>
          <w:b/>
          <w:u w:val="single"/>
          <w:lang w:val="es-ES_tradnl"/>
        </w:rPr>
      </w:pPr>
    </w:p>
    <w:p w14:paraId="7B79903F" w14:textId="77777777" w:rsidR="002F0A13" w:rsidRDefault="009631E9" w:rsidP="004B4A60">
      <w:pPr>
        <w:rPr>
          <w:b/>
          <w:u w:val="single"/>
          <w:lang w:val="es-ES_tradnl"/>
        </w:rPr>
      </w:pPr>
    </w:p>
    <w:p w14:paraId="019FC66A" w14:textId="77777777" w:rsidR="002F0A13" w:rsidRDefault="009631E9" w:rsidP="004B4A60">
      <w:pPr>
        <w:rPr>
          <w:b/>
          <w:u w:val="single"/>
          <w:lang w:val="es-ES_tradnl"/>
        </w:rPr>
      </w:pPr>
    </w:p>
    <w:p w14:paraId="698B77FE" w14:textId="77777777" w:rsidR="002F0A13" w:rsidRDefault="009631E9" w:rsidP="004B4A60">
      <w:pPr>
        <w:rPr>
          <w:b/>
          <w:u w:val="single"/>
          <w:lang w:val="es-ES_tradnl"/>
        </w:rPr>
      </w:pPr>
    </w:p>
    <w:p w14:paraId="268740EA" w14:textId="77777777" w:rsidR="00C26F2D" w:rsidRDefault="009631E9" w:rsidP="004B4A60">
      <w:pPr>
        <w:rPr>
          <w:b/>
          <w:u w:val="single"/>
          <w:lang w:val="es-ES_tradnl"/>
        </w:rPr>
      </w:pPr>
    </w:p>
    <w:p w14:paraId="2DD216B1" w14:textId="77777777" w:rsidR="004B4A60" w:rsidRPr="0057246E" w:rsidRDefault="009631E9" w:rsidP="001B789F">
      <w:pPr>
        <w:pStyle w:val="ATSTitle"/>
      </w:pPr>
      <w:bookmarkStart w:id="0" w:name="name"/>
      <w:r>
        <w:t>On the issue of developing regulatory and methodological provision of the reduction of air pollutant emission sources impact on the Antarctic environment</w:t>
      </w:r>
      <w:bookmarkEnd w:id="0"/>
    </w:p>
    <w:p w14:paraId="6FBD5B4A" w14:textId="77777777" w:rsidR="004B4A60" w:rsidRPr="0057246E" w:rsidRDefault="009631E9" w:rsidP="00F75424">
      <w:pPr>
        <w:jc w:val="center"/>
      </w:pPr>
    </w:p>
    <w:p w14:paraId="4E6421AA" w14:textId="77777777" w:rsidR="004B4A60" w:rsidRPr="002F0A13" w:rsidRDefault="009631E9" w:rsidP="002F0A13"/>
    <w:p w14:paraId="726C534B" w14:textId="77777777" w:rsidR="004B4A60" w:rsidRDefault="009631E9" w:rsidP="00F75424">
      <w:pPr>
        <w:jc w:val="center"/>
      </w:pPr>
      <w:bookmarkStart w:id="1" w:name="memo"/>
      <w:bookmarkEnd w:id="1"/>
    </w:p>
    <w:p w14:paraId="40C44A99" w14:textId="77777777" w:rsidR="0097629D" w:rsidRDefault="009631E9" w:rsidP="00F75424">
      <w:pPr>
        <w:jc w:val="center"/>
      </w:pPr>
    </w:p>
    <w:p w14:paraId="456EAE37" w14:textId="77777777" w:rsidR="0097629D" w:rsidRDefault="009631E9" w:rsidP="00F75424">
      <w:pPr>
        <w:jc w:val="center"/>
      </w:pPr>
    </w:p>
    <w:p w14:paraId="421E5DA1" w14:textId="77777777" w:rsidR="0097629D" w:rsidRDefault="009631E9" w:rsidP="00F75424">
      <w:pPr>
        <w:jc w:val="center"/>
      </w:pPr>
    </w:p>
    <w:p w14:paraId="21FAC7AD" w14:textId="77777777" w:rsidR="0097629D" w:rsidRPr="00C26F2D" w:rsidRDefault="009631E9" w:rsidP="00F75424">
      <w:pPr>
        <w:jc w:val="center"/>
      </w:pPr>
    </w:p>
    <w:p w14:paraId="2CCAF7B0" w14:textId="77777777" w:rsidR="004B4A60" w:rsidRPr="0057246E" w:rsidRDefault="009631E9" w:rsidP="004B4A60"/>
    <w:p w14:paraId="018CEB7D" w14:textId="77777777" w:rsidR="00C26F2D" w:rsidRDefault="009631E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632D801" w14:textId="7BD215D3" w:rsidR="004B4A60" w:rsidRDefault="009631E9" w:rsidP="00952E9F"/>
    <w:p w14:paraId="16B4E173" w14:textId="77777777" w:rsidR="009631E9" w:rsidRPr="0076091B" w:rsidRDefault="009631E9" w:rsidP="009631E9">
      <w:pPr>
        <w:jc w:val="both"/>
        <w:rPr>
          <w:rFonts w:ascii="Arial" w:hAnsi="Arial" w:cs="Arial"/>
          <w:b/>
          <w:sz w:val="32"/>
          <w:szCs w:val="32"/>
        </w:rPr>
      </w:pPr>
      <w:r w:rsidRPr="0076091B">
        <w:rPr>
          <w:rFonts w:ascii="Arial" w:hAnsi="Arial" w:cs="Arial"/>
          <w:b/>
          <w:sz w:val="32"/>
          <w:szCs w:val="32"/>
        </w:rPr>
        <w:t xml:space="preserve">On the issue of developing regulatory and methodological </w:t>
      </w:r>
      <w:r w:rsidRPr="00570980">
        <w:rPr>
          <w:rFonts w:ascii="Arial" w:hAnsi="Arial" w:cs="Arial"/>
          <w:b/>
          <w:sz w:val="32"/>
          <w:szCs w:val="32"/>
        </w:rPr>
        <w:t>provision of the reduction of air pollutant emission sources impact</w:t>
      </w:r>
      <w:r w:rsidRPr="0076091B">
        <w:rPr>
          <w:rFonts w:ascii="Arial" w:hAnsi="Arial" w:cs="Arial"/>
          <w:b/>
          <w:sz w:val="48"/>
          <w:szCs w:val="48"/>
        </w:rPr>
        <w:t xml:space="preserve"> </w:t>
      </w:r>
      <w:r w:rsidRPr="0076091B">
        <w:rPr>
          <w:rFonts w:ascii="Arial" w:hAnsi="Arial" w:cs="Arial"/>
          <w:b/>
          <w:sz w:val="32"/>
          <w:szCs w:val="32"/>
        </w:rPr>
        <w:t xml:space="preserve">on the </w:t>
      </w:r>
      <w:r>
        <w:rPr>
          <w:rFonts w:ascii="Arial" w:hAnsi="Arial" w:cs="Arial"/>
          <w:b/>
          <w:sz w:val="32"/>
          <w:szCs w:val="32"/>
        </w:rPr>
        <w:t xml:space="preserve">Antarctic </w:t>
      </w:r>
      <w:r w:rsidRPr="0076091B">
        <w:rPr>
          <w:rFonts w:ascii="Arial" w:hAnsi="Arial" w:cs="Arial"/>
          <w:b/>
          <w:sz w:val="32"/>
          <w:szCs w:val="32"/>
        </w:rPr>
        <w:t>environment</w:t>
      </w:r>
    </w:p>
    <w:p w14:paraId="3439ACC7" w14:textId="77777777" w:rsidR="009631E9" w:rsidRPr="00902C87" w:rsidRDefault="009631E9" w:rsidP="009631E9">
      <w:pPr>
        <w:spacing w:line="288" w:lineRule="auto"/>
        <w:jc w:val="both"/>
        <w:rPr>
          <w:rFonts w:ascii="Arial" w:hAnsi="Arial" w:cs="Arial"/>
          <w:b/>
          <w:sz w:val="32"/>
          <w:szCs w:val="32"/>
        </w:rPr>
      </w:pPr>
    </w:p>
    <w:p w14:paraId="23A62A62" w14:textId="77777777" w:rsidR="009631E9" w:rsidRPr="00EC261C" w:rsidRDefault="009631E9" w:rsidP="009631E9">
      <w:pPr>
        <w:spacing w:line="288" w:lineRule="auto"/>
        <w:jc w:val="both"/>
        <w:rPr>
          <w:b/>
          <w:spacing w:val="-2"/>
          <w:sz w:val="24"/>
        </w:rPr>
      </w:pPr>
    </w:p>
    <w:p w14:paraId="38B4AE25" w14:textId="77777777" w:rsidR="009631E9" w:rsidRPr="00902C87" w:rsidRDefault="009631E9" w:rsidP="009631E9">
      <w:pPr>
        <w:spacing w:line="288" w:lineRule="auto"/>
        <w:jc w:val="center"/>
        <w:rPr>
          <w:b/>
          <w:szCs w:val="22"/>
          <w:highlight w:val="yellow"/>
        </w:rPr>
      </w:pPr>
      <w:r w:rsidRPr="00902C87">
        <w:rPr>
          <w:b/>
          <w:szCs w:val="22"/>
        </w:rPr>
        <w:t xml:space="preserve">Information paper </w:t>
      </w:r>
      <w:r>
        <w:rPr>
          <w:b/>
          <w:szCs w:val="22"/>
        </w:rPr>
        <w:t>submit</w:t>
      </w:r>
      <w:r w:rsidRPr="00902C87">
        <w:rPr>
          <w:b/>
          <w:szCs w:val="22"/>
        </w:rPr>
        <w:t>ted by the Republic of Belarus</w:t>
      </w:r>
    </w:p>
    <w:p w14:paraId="0689924B" w14:textId="77777777" w:rsidR="009631E9" w:rsidRDefault="009631E9" w:rsidP="009631E9">
      <w:pPr>
        <w:spacing w:line="288" w:lineRule="auto"/>
        <w:rPr>
          <w:rFonts w:ascii="Arial" w:hAnsi="Arial" w:cs="Arial"/>
          <w:b/>
          <w:i/>
          <w:sz w:val="24"/>
        </w:rPr>
      </w:pPr>
    </w:p>
    <w:p w14:paraId="66BDFA58" w14:textId="77777777" w:rsidR="009631E9" w:rsidRPr="00902C87" w:rsidRDefault="009631E9" w:rsidP="009631E9">
      <w:pPr>
        <w:spacing w:line="288" w:lineRule="auto"/>
        <w:rPr>
          <w:rFonts w:ascii="Arial" w:hAnsi="Arial" w:cs="Arial"/>
          <w:b/>
          <w:i/>
          <w:sz w:val="24"/>
        </w:rPr>
      </w:pPr>
      <w:r w:rsidRPr="00902C87">
        <w:rPr>
          <w:rFonts w:ascii="Arial" w:hAnsi="Arial" w:cs="Arial"/>
          <w:b/>
          <w:i/>
          <w:sz w:val="24"/>
        </w:rPr>
        <w:t>Summary</w:t>
      </w:r>
    </w:p>
    <w:p w14:paraId="2139FD87" w14:textId="77777777" w:rsidR="009631E9" w:rsidRDefault="009631E9" w:rsidP="009631E9">
      <w:pPr>
        <w:spacing w:before="120"/>
        <w:jc w:val="both"/>
        <w:rPr>
          <w:szCs w:val="22"/>
        </w:rPr>
      </w:pPr>
      <w:r w:rsidRPr="00902C87">
        <w:rPr>
          <w:szCs w:val="22"/>
        </w:rPr>
        <w:t xml:space="preserve">Emissions are one of the main ways of influencing the Antarctic environment, its climate and biota. Despite the limited human presence in Antarctica, human impact is tangible here, especially in areas </w:t>
      </w:r>
      <w:r>
        <w:rPr>
          <w:szCs w:val="22"/>
        </w:rPr>
        <w:t>with</w:t>
      </w:r>
      <w:r w:rsidRPr="00902C87">
        <w:rPr>
          <w:szCs w:val="22"/>
        </w:rPr>
        <w:t xml:space="preserve"> </w:t>
      </w:r>
      <w:r>
        <w:rPr>
          <w:szCs w:val="22"/>
        </w:rPr>
        <w:t>vigorous</w:t>
      </w:r>
      <w:r w:rsidRPr="00902C87">
        <w:rPr>
          <w:szCs w:val="22"/>
        </w:rPr>
        <w:t xml:space="preserve"> scientific and logistical activities</w:t>
      </w:r>
      <w:r>
        <w:rPr>
          <w:szCs w:val="22"/>
        </w:rPr>
        <w:t>,</w:t>
      </w:r>
      <w:r w:rsidRPr="00902C87">
        <w:rPr>
          <w:szCs w:val="22"/>
        </w:rPr>
        <w:t xml:space="preserve"> due to the vulnerability of the natural environment of this region. The </w:t>
      </w:r>
      <w:r>
        <w:rPr>
          <w:szCs w:val="22"/>
        </w:rPr>
        <w:t>legislative</w:t>
      </w:r>
      <w:r w:rsidRPr="00902C87">
        <w:rPr>
          <w:szCs w:val="22"/>
        </w:rPr>
        <w:t xml:space="preserve"> framework for regulating the impact of anthropogenic activities on the natural environment in Antarctica, including the air</w:t>
      </w:r>
      <w:r>
        <w:rPr>
          <w:szCs w:val="22"/>
        </w:rPr>
        <w:t xml:space="preserve"> was</w:t>
      </w:r>
      <w:r w:rsidRPr="00902C87">
        <w:rPr>
          <w:szCs w:val="22"/>
        </w:rPr>
        <w:t xml:space="preserve"> laid down by the Protocol on Environmental Protection of 1991, however, specific requirements regarding sources of impacts on atmospheric air, </w:t>
      </w:r>
      <w:proofErr w:type="gramStart"/>
      <w:r w:rsidRPr="00902C87">
        <w:rPr>
          <w:szCs w:val="22"/>
        </w:rPr>
        <w:t>mechanisms</w:t>
      </w:r>
      <w:proofErr w:type="gramEnd"/>
      <w:r w:rsidRPr="00902C87">
        <w:rPr>
          <w:szCs w:val="22"/>
        </w:rPr>
        <w:t xml:space="preserve"> and ways to achieve them have not yet been prescribed</w:t>
      </w:r>
      <w:r>
        <w:rPr>
          <w:szCs w:val="22"/>
        </w:rPr>
        <w:t xml:space="preserve">. This </w:t>
      </w:r>
      <w:r w:rsidRPr="00902C87">
        <w:rPr>
          <w:szCs w:val="22"/>
        </w:rPr>
        <w:t>reduces effectiveness</w:t>
      </w:r>
      <w:r>
        <w:rPr>
          <w:szCs w:val="22"/>
        </w:rPr>
        <w:t xml:space="preserve"> of the Protocol</w:t>
      </w:r>
      <w:r w:rsidRPr="00902C87">
        <w:rPr>
          <w:szCs w:val="22"/>
        </w:rPr>
        <w:t xml:space="preserve">. </w:t>
      </w:r>
    </w:p>
    <w:p w14:paraId="48BFEBAD" w14:textId="77777777" w:rsidR="009631E9" w:rsidRPr="00902C87" w:rsidRDefault="009631E9" w:rsidP="009631E9">
      <w:pPr>
        <w:spacing w:before="120"/>
        <w:jc w:val="both"/>
        <w:rPr>
          <w:szCs w:val="22"/>
          <w:highlight w:val="cyan"/>
        </w:rPr>
      </w:pPr>
      <w:r>
        <w:rPr>
          <w:szCs w:val="22"/>
        </w:rPr>
        <w:t xml:space="preserve">Proposed </w:t>
      </w:r>
      <w:r w:rsidRPr="00902C87">
        <w:rPr>
          <w:szCs w:val="22"/>
        </w:rPr>
        <w:t>document aims to draw the attention of the Parties to the Protocol to the need to develop regulatory and methodological support for reducing the impact of pollutant emission sources on the environment of Antarctica.</w:t>
      </w:r>
    </w:p>
    <w:p w14:paraId="05C11834" w14:textId="77777777" w:rsidR="009631E9" w:rsidRDefault="009631E9" w:rsidP="009631E9">
      <w:pPr>
        <w:pStyle w:val="Default"/>
        <w:spacing w:before="120"/>
        <w:jc w:val="both"/>
        <w:rPr>
          <w:lang w:val="en-US"/>
        </w:rPr>
      </w:pPr>
    </w:p>
    <w:p w14:paraId="5BCA39E3" w14:textId="77777777" w:rsidR="009631E9" w:rsidRPr="00347FA5" w:rsidRDefault="009631E9" w:rsidP="009631E9">
      <w:pPr>
        <w:pStyle w:val="Default"/>
        <w:spacing w:before="120"/>
        <w:jc w:val="both"/>
        <w:rPr>
          <w:sz w:val="22"/>
          <w:szCs w:val="22"/>
          <w:lang w:val="en-US"/>
        </w:rPr>
      </w:pPr>
      <w:r w:rsidRPr="00347FA5">
        <w:rPr>
          <w:sz w:val="22"/>
          <w:szCs w:val="22"/>
          <w:lang w:val="en-US"/>
        </w:rPr>
        <w:t xml:space="preserve">The Protocol on Environmental Protection of 1991 has laid down the legal basis for regulating impacts on the Antarctic environment, including atmospheric air. The Annex III to the Protocol - </w:t>
      </w:r>
      <w:r w:rsidRPr="00347FA5">
        <w:rPr>
          <w:rFonts w:eastAsia="Times New Roman"/>
          <w:bCs/>
          <w:sz w:val="22"/>
          <w:szCs w:val="22"/>
          <w:lang w:val="en-US" w:eastAsia="es-AR"/>
        </w:rPr>
        <w:t xml:space="preserve">Waste Disposal and Waste Management </w:t>
      </w:r>
      <w:r w:rsidRPr="00347FA5">
        <w:rPr>
          <w:sz w:val="22"/>
          <w:szCs w:val="22"/>
          <w:lang w:val="en-US"/>
        </w:rPr>
        <w:t xml:space="preserve">contains direct indications of the need for air protection measures in relation to waste incineration. Article 3 - Waste disposal by incineration of the Annex III prescribes: “1. ...combustible wastes, other than those referred to in Article 2 (1), which are not removed from the Antarctic Treaty area shall be burnt in incinerators which to the maximum extent practicable reduce harmful emissions. Any emission standards and equipment guidelines which may be recommended by, inter alia, the Committee and the Scientific Committee on Antarctic Research shall be </w:t>
      </w:r>
      <w:proofErr w:type="gramStart"/>
      <w:r w:rsidRPr="00347FA5">
        <w:rPr>
          <w:sz w:val="22"/>
          <w:szCs w:val="22"/>
          <w:lang w:val="en-US"/>
        </w:rPr>
        <w:t>taken into account</w:t>
      </w:r>
      <w:proofErr w:type="gramEnd"/>
      <w:r w:rsidRPr="00347FA5">
        <w:rPr>
          <w:sz w:val="22"/>
          <w:szCs w:val="22"/>
          <w:lang w:val="en-US"/>
        </w:rPr>
        <w:t>.” At the same time, the analysis of the documents adopted by the ATCM, CEP, COMNAP, SCAR after the signing of the Protocol showed that among them there are few documents that can be considered as the implementation of its provisions in relation to emission sources.</w:t>
      </w:r>
    </w:p>
    <w:p w14:paraId="781B9FBD" w14:textId="77777777" w:rsidR="009631E9" w:rsidRPr="00902C87" w:rsidRDefault="009631E9" w:rsidP="009631E9">
      <w:pPr>
        <w:pStyle w:val="Prrafodelista"/>
        <w:spacing w:before="120"/>
        <w:ind w:left="0"/>
        <w:jc w:val="both"/>
        <w:rPr>
          <w:lang w:val="en-US"/>
        </w:rPr>
      </w:pPr>
      <w:r w:rsidRPr="00902C87">
        <w:rPr>
          <w:lang w:val="en-US"/>
        </w:rPr>
        <w:t xml:space="preserve">The CEP, SCAR and COMNAP have developed </w:t>
      </w:r>
      <w:proofErr w:type="gramStart"/>
      <w:r w:rsidRPr="00902C87">
        <w:rPr>
          <w:lang w:val="en-US"/>
        </w:rPr>
        <w:t>a number of</w:t>
      </w:r>
      <w:proofErr w:type="gramEnd"/>
      <w:r w:rsidRPr="00902C87">
        <w:rPr>
          <w:lang w:val="en-US"/>
        </w:rPr>
        <w:t xml:space="preserve"> guidelines covering various environmental aspects. </w:t>
      </w:r>
      <w:r>
        <w:rPr>
          <w:lang w:val="en-US"/>
        </w:rPr>
        <w:t>But</w:t>
      </w:r>
      <w:r w:rsidRPr="00902C87">
        <w:rPr>
          <w:lang w:val="en-US"/>
        </w:rPr>
        <w:t xml:space="preserve"> only the </w:t>
      </w:r>
      <w:r>
        <w:rPr>
          <w:lang w:val="en-US"/>
        </w:rPr>
        <w:t>r</w:t>
      </w:r>
      <w:r w:rsidRPr="00902C87">
        <w:rPr>
          <w:lang w:val="en-US"/>
        </w:rPr>
        <w:t xml:space="preserve">evised Guidelines for </w:t>
      </w:r>
      <w:r w:rsidRPr="000446E8">
        <w:rPr>
          <w:bCs/>
          <w:color w:val="000000"/>
          <w:lang w:val="en-US" w:eastAsia="es-AR"/>
        </w:rPr>
        <w:t>Environmental Impact Assessment in Antarctica</w:t>
      </w:r>
      <w:r w:rsidRPr="000446E8">
        <w:rPr>
          <w:lang w:val="en-US"/>
        </w:rPr>
        <w:t xml:space="preserve"> (2016)</w:t>
      </w:r>
      <w:r w:rsidRPr="00902C87">
        <w:rPr>
          <w:lang w:val="en-US"/>
        </w:rPr>
        <w:t xml:space="preserve"> </w:t>
      </w:r>
      <w:r>
        <w:rPr>
          <w:lang w:val="en-US"/>
        </w:rPr>
        <w:t>anticipate</w:t>
      </w:r>
      <w:r w:rsidRPr="00902C87">
        <w:rPr>
          <w:lang w:val="en-US"/>
        </w:rPr>
        <w:t xml:space="preserve"> the implementation of measures to reduce environmental impacts during the construction and operation of facilities in Antarctica. Section 3.5 </w:t>
      </w:r>
      <w:r w:rsidRPr="00DA4CE2">
        <w:rPr>
          <w:i/>
          <w:u w:val="single"/>
          <w:lang w:val="en-US"/>
        </w:rPr>
        <w:t>Measures to minimize or mitigat</w:t>
      </w:r>
      <w:r>
        <w:rPr>
          <w:i/>
          <w:lang w:val="en-US"/>
        </w:rPr>
        <w:t xml:space="preserve">e </w:t>
      </w:r>
      <w:r w:rsidRPr="00DA4CE2">
        <w:rPr>
          <w:i/>
          <w:u w:val="single"/>
          <w:lang w:val="en-US"/>
        </w:rPr>
        <w:t>impacts</w:t>
      </w:r>
      <w:r>
        <w:rPr>
          <w:i/>
          <w:lang w:val="en-US"/>
        </w:rPr>
        <w:t xml:space="preserve"> </w:t>
      </w:r>
      <w:r w:rsidRPr="00902C87">
        <w:rPr>
          <w:lang w:val="en-US"/>
        </w:rPr>
        <w:t>requires that the EIA process include consideration of measures to reduce, prevent or eliminate any component of the impact on the environment or the scientific research process and other use or values of the proposed activity area.</w:t>
      </w:r>
      <w:r>
        <w:rPr>
          <w:lang w:val="en-US"/>
        </w:rPr>
        <w:t xml:space="preserve"> This </w:t>
      </w:r>
      <w:r w:rsidRPr="00902C87">
        <w:rPr>
          <w:lang w:val="en-US"/>
        </w:rPr>
        <w:t xml:space="preserve">Section of the Guidelines provides examples of specific mitigation measures depending on the type of activity and the characteristics of the </w:t>
      </w:r>
      <w:proofErr w:type="gramStart"/>
      <w:r w:rsidRPr="00902C87">
        <w:rPr>
          <w:lang w:val="en-US"/>
        </w:rPr>
        <w:t>environment, and</w:t>
      </w:r>
      <w:proofErr w:type="gramEnd"/>
      <w:r w:rsidRPr="00902C87">
        <w:rPr>
          <w:lang w:val="en-US"/>
        </w:rPr>
        <w:t xml:space="preserve"> may include different options for action. These include the development of site management measures (e.g., fuel storage and handling measures, the use of renewable energy sources and other devices to minimize air pollutant emissions and water consumption, the use of adequate waste disposal and disposal methods, and ways to minimize noise and light pollution of the environment). However, these requirements apply only to the proposed activity for which an EIA is being developed, and they are </w:t>
      </w:r>
      <w:r>
        <w:rPr>
          <w:lang w:val="en-US"/>
        </w:rPr>
        <w:t>general</w:t>
      </w:r>
      <w:r w:rsidRPr="00902C87">
        <w:rPr>
          <w:lang w:val="en-US"/>
        </w:rPr>
        <w:t>. There are no documents directly regulating the impact on the atmospheric air.</w:t>
      </w:r>
    </w:p>
    <w:p w14:paraId="56CC138A" w14:textId="77777777" w:rsidR="009631E9" w:rsidRPr="00902C87" w:rsidRDefault="009631E9" w:rsidP="009631E9">
      <w:pPr>
        <w:pStyle w:val="Prrafodelista"/>
        <w:spacing w:before="120"/>
        <w:ind w:left="0"/>
        <w:jc w:val="both"/>
        <w:rPr>
          <w:lang w:val="en-US"/>
        </w:rPr>
      </w:pPr>
      <w:r w:rsidRPr="00902C87">
        <w:rPr>
          <w:lang w:val="en-US"/>
        </w:rPr>
        <w:lastRenderedPageBreak/>
        <w:t>The analysis showed that papers (Working Papers, Information Papers, Basic Papers) on air impacts are rarely submitted to the ATCM. Examples are the Information paper on quantifying cumulative air impacts from impact assessments in Antarctica (ID30</w:t>
      </w:r>
      <w:r w:rsidRPr="00347FA5">
        <w:rPr>
          <w:lang w:val="en-US"/>
        </w:rPr>
        <w:t>)</w:t>
      </w:r>
      <w:r w:rsidRPr="00902C87">
        <w:rPr>
          <w:lang w:val="en-US"/>
        </w:rPr>
        <w:t xml:space="preserve"> presented at the 43rd ATCM in Paris (2021); Information</w:t>
      </w:r>
      <w:r>
        <w:rPr>
          <w:lang w:val="en-US"/>
        </w:rPr>
        <w:t xml:space="preserve"> paper</w:t>
      </w:r>
      <w:r w:rsidRPr="00902C87">
        <w:rPr>
          <w:lang w:val="en-US"/>
        </w:rPr>
        <w:t xml:space="preserve"> on the application of emission dispersion modeling for construction/operational impact assessment objects in Antarctica - ID 3 (2016), the establishment of thresholds for critical loads and allowable levels for the Antarctic environment - ID5 (2017), etc. The submitted documents, however, did not cover the issues of regulation and reduction of pollutant emissions.</w:t>
      </w:r>
    </w:p>
    <w:p w14:paraId="6E1674F7" w14:textId="77777777" w:rsidR="009631E9" w:rsidRDefault="009631E9" w:rsidP="009631E9">
      <w:pPr>
        <w:pStyle w:val="Prrafodelista"/>
        <w:spacing w:before="120"/>
        <w:ind w:left="0"/>
        <w:jc w:val="both"/>
        <w:rPr>
          <w:b/>
          <w:lang w:val="en-US"/>
        </w:rPr>
      </w:pPr>
    </w:p>
    <w:p w14:paraId="6E920DC8" w14:textId="77777777" w:rsidR="009631E9" w:rsidRPr="00DA4CE2" w:rsidRDefault="009631E9" w:rsidP="009631E9">
      <w:pPr>
        <w:pStyle w:val="Prrafodelista"/>
        <w:spacing w:before="120"/>
        <w:ind w:left="0"/>
        <w:jc w:val="both"/>
        <w:rPr>
          <w:b/>
          <w:lang w:val="en-US"/>
        </w:rPr>
      </w:pPr>
      <w:r w:rsidRPr="00DA4CE2">
        <w:rPr>
          <w:b/>
          <w:lang w:val="en-US"/>
        </w:rPr>
        <w:t xml:space="preserve">Conclusions and </w:t>
      </w:r>
      <w:r>
        <w:rPr>
          <w:b/>
          <w:lang w:val="en-US"/>
        </w:rPr>
        <w:t>proposal</w:t>
      </w:r>
      <w:r w:rsidRPr="00DA4CE2">
        <w:rPr>
          <w:b/>
          <w:lang w:val="en-US"/>
        </w:rPr>
        <w:t>s</w:t>
      </w:r>
    </w:p>
    <w:p w14:paraId="74279AC7" w14:textId="77777777" w:rsidR="009631E9" w:rsidRPr="00902C87" w:rsidRDefault="009631E9" w:rsidP="009631E9">
      <w:pPr>
        <w:pStyle w:val="Prrafodelista"/>
        <w:spacing w:before="120"/>
        <w:ind w:left="0"/>
        <w:jc w:val="both"/>
        <w:rPr>
          <w:lang w:val="en-US"/>
        </w:rPr>
      </w:pPr>
      <w:r>
        <w:rPr>
          <w:lang w:val="en-US"/>
        </w:rPr>
        <w:t>R</w:t>
      </w:r>
      <w:r w:rsidRPr="00902C87">
        <w:rPr>
          <w:lang w:val="en-US"/>
        </w:rPr>
        <w:t xml:space="preserve">egulatory </w:t>
      </w:r>
      <w:r>
        <w:rPr>
          <w:lang w:val="en-US"/>
        </w:rPr>
        <w:t>requirements to the sources of air impact established by</w:t>
      </w:r>
      <w:r w:rsidRPr="00902C87">
        <w:rPr>
          <w:lang w:val="en-US"/>
        </w:rPr>
        <w:t xml:space="preserve"> the </w:t>
      </w:r>
      <w:r>
        <w:rPr>
          <w:lang w:val="en-US"/>
        </w:rPr>
        <w:t xml:space="preserve">Annex III to the </w:t>
      </w:r>
      <w:r w:rsidRPr="00902C87">
        <w:rPr>
          <w:lang w:val="en-US"/>
        </w:rPr>
        <w:t xml:space="preserve">Protocol on Environmental Protection </w:t>
      </w:r>
      <w:r>
        <w:rPr>
          <w:lang w:val="en-US"/>
        </w:rPr>
        <w:t xml:space="preserve">to the Antarctic Treaty </w:t>
      </w:r>
      <w:r w:rsidRPr="00902C87">
        <w:rPr>
          <w:lang w:val="en-US"/>
        </w:rPr>
        <w:t>in relation to waste incineration</w:t>
      </w:r>
      <w:r>
        <w:rPr>
          <w:lang w:val="en-US"/>
        </w:rPr>
        <w:t xml:space="preserve"> installations are not provided: </w:t>
      </w:r>
      <w:r w:rsidRPr="00902C87">
        <w:rPr>
          <w:lang w:val="en-US"/>
        </w:rPr>
        <w:t xml:space="preserve"> no </w:t>
      </w:r>
      <w:r>
        <w:rPr>
          <w:lang w:val="en-US"/>
        </w:rPr>
        <w:t xml:space="preserve">elaborated </w:t>
      </w:r>
      <w:r w:rsidRPr="00902C87">
        <w:rPr>
          <w:lang w:val="en-US"/>
        </w:rPr>
        <w:t xml:space="preserve">standards </w:t>
      </w:r>
      <w:r>
        <w:rPr>
          <w:lang w:val="en-US"/>
        </w:rPr>
        <w:t>on emission levels</w:t>
      </w:r>
      <w:r w:rsidRPr="00902C87">
        <w:rPr>
          <w:lang w:val="en-US"/>
        </w:rPr>
        <w:t xml:space="preserve"> for incinerators and other categories of sources</w:t>
      </w:r>
      <w:r w:rsidRPr="00DA4CE2">
        <w:rPr>
          <w:lang w:val="en-US"/>
        </w:rPr>
        <w:t xml:space="preserve"> </w:t>
      </w:r>
      <w:r>
        <w:rPr>
          <w:lang w:val="en-US"/>
        </w:rPr>
        <w:t>of impact</w:t>
      </w:r>
      <w:r w:rsidRPr="00902C87">
        <w:rPr>
          <w:lang w:val="en-US"/>
        </w:rPr>
        <w:t xml:space="preserve">. There are also no </w:t>
      </w:r>
      <w:r>
        <w:rPr>
          <w:lang w:val="en-US"/>
        </w:rPr>
        <w:t>manuals</w:t>
      </w:r>
      <w:r w:rsidRPr="00902C87">
        <w:rPr>
          <w:lang w:val="en-US"/>
        </w:rPr>
        <w:t xml:space="preserve"> and guidelines for accounting and assessing </w:t>
      </w:r>
      <w:r>
        <w:rPr>
          <w:lang w:val="en-US"/>
        </w:rPr>
        <w:t>air sources impacts and their mitigation. This</w:t>
      </w:r>
      <w:r w:rsidRPr="00902C87">
        <w:rPr>
          <w:lang w:val="en-US"/>
        </w:rPr>
        <w:t xml:space="preserve"> significantly reduces the effectiveness of air protection in Antarctica.</w:t>
      </w:r>
    </w:p>
    <w:p w14:paraId="2E69BE81" w14:textId="77777777" w:rsidR="009631E9" w:rsidRPr="00902C87" w:rsidRDefault="009631E9" w:rsidP="009631E9">
      <w:pPr>
        <w:pStyle w:val="Prrafodelista"/>
        <w:spacing w:before="120"/>
        <w:ind w:left="0"/>
        <w:jc w:val="both"/>
        <w:rPr>
          <w:lang w:val="en-US"/>
        </w:rPr>
      </w:pPr>
      <w:r w:rsidRPr="00902C87">
        <w:rPr>
          <w:lang w:val="en-US"/>
        </w:rPr>
        <w:t>Given the need to implement the requirements of the Protocol on Environmental Protection, it seems appropriate to implement the following steps to develop regulatory and methodological support for reducing the impact of pollutant emission sources on in Antarctica:</w:t>
      </w:r>
    </w:p>
    <w:p w14:paraId="29BE183B" w14:textId="77777777" w:rsidR="009631E9" w:rsidRPr="00902C87" w:rsidRDefault="009631E9" w:rsidP="009631E9">
      <w:pPr>
        <w:pStyle w:val="Prrafodelista"/>
        <w:spacing w:before="120"/>
        <w:ind w:left="0" w:firstLine="567"/>
        <w:jc w:val="both"/>
        <w:rPr>
          <w:spacing w:val="-2"/>
          <w:lang w:val="en-US"/>
        </w:rPr>
      </w:pPr>
      <w:r w:rsidRPr="00902C87">
        <w:rPr>
          <w:spacing w:val="-2"/>
          <w:lang w:val="en-US"/>
        </w:rPr>
        <w:t xml:space="preserve">– development of systems for inventory and accounting of </w:t>
      </w:r>
      <w:r>
        <w:rPr>
          <w:spacing w:val="-2"/>
          <w:lang w:val="en-US"/>
        </w:rPr>
        <w:t>air</w:t>
      </w:r>
      <w:r w:rsidRPr="00CD39BF">
        <w:rPr>
          <w:spacing w:val="-2"/>
          <w:lang w:val="en-US"/>
        </w:rPr>
        <w:t xml:space="preserve"> </w:t>
      </w:r>
      <w:r w:rsidRPr="00902C87">
        <w:rPr>
          <w:spacing w:val="-2"/>
          <w:lang w:val="en-US"/>
        </w:rPr>
        <w:t xml:space="preserve">pollutants and greenhouse gases emission sources </w:t>
      </w:r>
      <w:r>
        <w:rPr>
          <w:spacing w:val="-2"/>
          <w:lang w:val="en-US"/>
        </w:rPr>
        <w:t xml:space="preserve">at different levels of </w:t>
      </w:r>
      <w:proofErr w:type="gramStart"/>
      <w:r>
        <w:rPr>
          <w:spacing w:val="-2"/>
          <w:lang w:val="en-US"/>
        </w:rPr>
        <w:t>aggregation;</w:t>
      </w:r>
      <w:proofErr w:type="gramEnd"/>
    </w:p>
    <w:p w14:paraId="7CB46034" w14:textId="77777777" w:rsidR="009631E9" w:rsidRPr="00902C87" w:rsidRDefault="009631E9" w:rsidP="009631E9">
      <w:pPr>
        <w:pStyle w:val="Prrafodelista"/>
        <w:spacing w:before="120"/>
        <w:ind w:left="0" w:firstLine="567"/>
        <w:jc w:val="both"/>
        <w:rPr>
          <w:spacing w:val="-2"/>
          <w:lang w:val="en-US"/>
        </w:rPr>
      </w:pPr>
      <w:r w:rsidRPr="00902C87">
        <w:rPr>
          <w:spacing w:val="-2"/>
          <w:lang w:val="en-US"/>
        </w:rPr>
        <w:t>- supplementing the annual reports of the Parties in accordance with the obligations under the Protocol on Environmental Protection with quantitative information on emission levels and parameters of emission sources; this information will be used to assess and pr</w:t>
      </w:r>
      <w:r>
        <w:rPr>
          <w:spacing w:val="-2"/>
          <w:lang w:val="en-US"/>
        </w:rPr>
        <w:t>oject</w:t>
      </w:r>
      <w:r w:rsidRPr="00902C87">
        <w:rPr>
          <w:spacing w:val="-2"/>
          <w:lang w:val="en-US"/>
        </w:rPr>
        <w:t xml:space="preserve"> the impact on the </w:t>
      </w:r>
      <w:proofErr w:type="gramStart"/>
      <w:r w:rsidRPr="00902C87">
        <w:rPr>
          <w:spacing w:val="-2"/>
          <w:lang w:val="en-US"/>
        </w:rPr>
        <w:t>environment;</w:t>
      </w:r>
      <w:proofErr w:type="gramEnd"/>
    </w:p>
    <w:p w14:paraId="2EDBA3C0" w14:textId="77777777" w:rsidR="009631E9" w:rsidRPr="00902C87" w:rsidRDefault="009631E9" w:rsidP="009631E9">
      <w:pPr>
        <w:pStyle w:val="Prrafodelista"/>
        <w:spacing w:before="120"/>
        <w:ind w:left="0" w:firstLine="567"/>
        <w:jc w:val="both"/>
        <w:rPr>
          <w:spacing w:val="-2"/>
          <w:lang w:val="en-US"/>
        </w:rPr>
      </w:pPr>
      <w:r w:rsidRPr="00902C87">
        <w:rPr>
          <w:spacing w:val="-2"/>
          <w:lang w:val="en-US"/>
        </w:rPr>
        <w:t xml:space="preserve">– development of </w:t>
      </w:r>
      <w:r>
        <w:rPr>
          <w:spacing w:val="-2"/>
          <w:lang w:val="en-US"/>
        </w:rPr>
        <w:t>recommended</w:t>
      </w:r>
      <w:r w:rsidRPr="00902C87">
        <w:rPr>
          <w:spacing w:val="-2"/>
          <w:lang w:val="en-US"/>
        </w:rPr>
        <w:t xml:space="preserve"> emission standards for the main sectors – sources of emissions (priority sector – waste incineration</w:t>
      </w:r>
      <w:proofErr w:type="gramStart"/>
      <w:r w:rsidRPr="00902C87">
        <w:rPr>
          <w:spacing w:val="-2"/>
          <w:lang w:val="en-US"/>
        </w:rPr>
        <w:t>);</w:t>
      </w:r>
      <w:proofErr w:type="gramEnd"/>
    </w:p>
    <w:p w14:paraId="3B25D624" w14:textId="77777777" w:rsidR="009631E9" w:rsidRPr="00902C87" w:rsidRDefault="009631E9" w:rsidP="009631E9">
      <w:pPr>
        <w:pStyle w:val="Prrafodelista"/>
        <w:spacing w:before="120"/>
        <w:ind w:left="0" w:firstLine="567"/>
        <w:jc w:val="both"/>
        <w:rPr>
          <w:spacing w:val="-2"/>
          <w:lang w:val="en-US"/>
        </w:rPr>
      </w:pPr>
      <w:r w:rsidRPr="00902C87">
        <w:rPr>
          <w:spacing w:val="-2"/>
          <w:lang w:val="en-US"/>
        </w:rPr>
        <w:t xml:space="preserve">– development of recommendations on systems of environmental control, accounting and monitoring of emission </w:t>
      </w:r>
      <w:proofErr w:type="gramStart"/>
      <w:r w:rsidRPr="00902C87">
        <w:rPr>
          <w:spacing w:val="-2"/>
          <w:lang w:val="en-US"/>
        </w:rPr>
        <w:t>sources;</w:t>
      </w:r>
      <w:proofErr w:type="gramEnd"/>
    </w:p>
    <w:p w14:paraId="3594F14E" w14:textId="77777777" w:rsidR="009631E9" w:rsidRPr="00902C87" w:rsidRDefault="009631E9" w:rsidP="009631E9">
      <w:pPr>
        <w:pStyle w:val="Prrafodelista"/>
        <w:spacing w:before="120"/>
        <w:ind w:left="0" w:firstLine="567"/>
        <w:jc w:val="both"/>
        <w:rPr>
          <w:spacing w:val="-2"/>
          <w:lang w:val="en-US"/>
        </w:rPr>
      </w:pPr>
      <w:r w:rsidRPr="00902C87">
        <w:rPr>
          <w:spacing w:val="-2"/>
          <w:lang w:val="en-US"/>
        </w:rPr>
        <w:t>– preparation of reference books of the best available BAT technologies (BAT-</w:t>
      </w:r>
      <w:r>
        <w:rPr>
          <w:spacing w:val="-2"/>
          <w:lang w:val="en-US"/>
        </w:rPr>
        <w:t>B</w:t>
      </w:r>
      <w:r w:rsidRPr="00902C87">
        <w:rPr>
          <w:spacing w:val="-2"/>
          <w:lang w:val="en-US"/>
        </w:rPr>
        <w:t>E</w:t>
      </w:r>
      <w:r>
        <w:rPr>
          <w:spacing w:val="-2"/>
          <w:lang w:val="en-US"/>
        </w:rPr>
        <w:t>P</w:t>
      </w:r>
      <w:r w:rsidRPr="00902C87">
        <w:rPr>
          <w:spacing w:val="-2"/>
          <w:lang w:val="en-US"/>
        </w:rPr>
        <w:t xml:space="preserve">) for energy, heating, waste incineration, vehicles in Antarctica based on </w:t>
      </w:r>
      <w:r>
        <w:rPr>
          <w:spacing w:val="-2"/>
          <w:lang w:val="en-US"/>
        </w:rPr>
        <w:t xml:space="preserve">EU </w:t>
      </w:r>
      <w:r w:rsidRPr="00902C87">
        <w:rPr>
          <w:spacing w:val="-2"/>
          <w:lang w:val="en-US"/>
        </w:rPr>
        <w:t>BREF reference books.</w:t>
      </w:r>
    </w:p>
    <w:p w14:paraId="2DFA0917" w14:textId="77777777" w:rsidR="009631E9" w:rsidRPr="00902C87" w:rsidRDefault="009631E9" w:rsidP="009631E9">
      <w:pPr>
        <w:pStyle w:val="Prrafodelista"/>
        <w:spacing w:before="120"/>
        <w:ind w:left="0"/>
        <w:jc w:val="both"/>
        <w:rPr>
          <w:spacing w:val="-2"/>
          <w:lang w:val="en-US"/>
        </w:rPr>
      </w:pPr>
    </w:p>
    <w:p w14:paraId="6C3B8355" w14:textId="77777777" w:rsidR="009631E9" w:rsidRPr="00902C87" w:rsidRDefault="009631E9" w:rsidP="009631E9">
      <w:pPr>
        <w:pStyle w:val="Prrafodelista"/>
        <w:spacing w:before="120"/>
        <w:ind w:left="0"/>
        <w:jc w:val="both"/>
        <w:rPr>
          <w:spacing w:val="-2"/>
          <w:lang w:val="en-US"/>
        </w:rPr>
      </w:pPr>
      <w:r w:rsidRPr="00902C87">
        <w:rPr>
          <w:spacing w:val="-2"/>
          <w:lang w:val="en-US"/>
        </w:rPr>
        <w:t>The preparation of such documents, using the best international and national experience in these areas, can be included in the work plan of the CEP.</w:t>
      </w:r>
    </w:p>
    <w:p w14:paraId="422A34C3" w14:textId="77777777" w:rsidR="009631E9" w:rsidRPr="00902C87" w:rsidRDefault="009631E9" w:rsidP="009631E9">
      <w:pPr>
        <w:pStyle w:val="Prrafodelista"/>
        <w:spacing w:before="120"/>
        <w:ind w:left="0" w:firstLine="567"/>
        <w:jc w:val="both"/>
        <w:rPr>
          <w:b/>
          <w:i/>
          <w:spacing w:val="-2"/>
          <w:lang w:val="en-US"/>
        </w:rPr>
      </w:pPr>
    </w:p>
    <w:p w14:paraId="6836F16F" w14:textId="77777777" w:rsidR="009631E9" w:rsidRPr="00902C87" w:rsidRDefault="009631E9" w:rsidP="009631E9">
      <w:pPr>
        <w:spacing w:before="120"/>
        <w:ind w:left="567" w:hanging="567"/>
        <w:jc w:val="both"/>
        <w:rPr>
          <w:b/>
          <w:i/>
          <w:szCs w:val="22"/>
        </w:rPr>
      </w:pPr>
      <w:r>
        <w:rPr>
          <w:b/>
          <w:i/>
          <w:szCs w:val="22"/>
        </w:rPr>
        <w:t>References</w:t>
      </w:r>
    </w:p>
    <w:p w14:paraId="1ED90BF0" w14:textId="77777777" w:rsidR="009631E9" w:rsidRPr="00B97216" w:rsidRDefault="009631E9" w:rsidP="009631E9">
      <w:pPr>
        <w:spacing w:before="120"/>
        <w:ind w:left="567" w:hanging="567"/>
        <w:jc w:val="both"/>
        <w:rPr>
          <w:color w:val="000000"/>
          <w:szCs w:val="22"/>
          <w:lang w:eastAsia="ru-RU"/>
        </w:rPr>
      </w:pPr>
      <w:r w:rsidRPr="00B97216">
        <w:rPr>
          <w:color w:val="000000"/>
          <w:szCs w:val="22"/>
          <w:lang w:eastAsia="es-AR"/>
        </w:rPr>
        <w:t xml:space="preserve"> </w:t>
      </w:r>
      <w:r w:rsidRPr="00B97216">
        <w:rPr>
          <w:bCs/>
          <w:color w:val="000000"/>
          <w:szCs w:val="22"/>
          <w:lang w:eastAsia="es-AR"/>
        </w:rPr>
        <w:t>Guidelines for Environmental Impact Assessment in Antarctica</w:t>
      </w:r>
      <w:r w:rsidRPr="00B97216">
        <w:rPr>
          <w:szCs w:val="22"/>
        </w:rPr>
        <w:t xml:space="preserve">. </w:t>
      </w:r>
      <w:r>
        <w:rPr>
          <w:szCs w:val="22"/>
        </w:rPr>
        <w:t>Annex</w:t>
      </w:r>
      <w:r w:rsidRPr="00B97216">
        <w:rPr>
          <w:szCs w:val="22"/>
        </w:rPr>
        <w:t xml:space="preserve"> </w:t>
      </w:r>
      <w:r>
        <w:rPr>
          <w:szCs w:val="22"/>
        </w:rPr>
        <w:t>to</w:t>
      </w:r>
      <w:r w:rsidRPr="00B97216">
        <w:rPr>
          <w:szCs w:val="22"/>
        </w:rPr>
        <w:t xml:space="preserve"> </w:t>
      </w:r>
      <w:r>
        <w:rPr>
          <w:szCs w:val="22"/>
        </w:rPr>
        <w:t>Resolution</w:t>
      </w:r>
      <w:r w:rsidRPr="00B97216">
        <w:rPr>
          <w:szCs w:val="22"/>
        </w:rPr>
        <w:t xml:space="preserve"> 1.</w:t>
      </w:r>
      <w:r>
        <w:rPr>
          <w:szCs w:val="22"/>
        </w:rPr>
        <w:t xml:space="preserve"> ATCM XXXIX </w:t>
      </w:r>
      <w:r w:rsidRPr="00EC261C">
        <w:rPr>
          <w:szCs w:val="22"/>
        </w:rPr>
        <w:t>–</w:t>
      </w:r>
      <w:r>
        <w:rPr>
          <w:szCs w:val="22"/>
        </w:rPr>
        <w:t xml:space="preserve"> CEP XIX</w:t>
      </w:r>
      <w:r w:rsidRPr="00B97216">
        <w:rPr>
          <w:szCs w:val="22"/>
        </w:rPr>
        <w:t xml:space="preserve"> </w:t>
      </w:r>
      <w:r w:rsidRPr="00B97216">
        <w:rPr>
          <w:color w:val="000000"/>
          <w:szCs w:val="22"/>
          <w:lang w:eastAsia="ru-RU"/>
        </w:rPr>
        <w:t xml:space="preserve">2016. </w:t>
      </w:r>
    </w:p>
    <w:p w14:paraId="07ABBD26" w14:textId="77777777" w:rsidR="009631E9" w:rsidRDefault="009631E9" w:rsidP="009631E9">
      <w:pPr>
        <w:ind w:left="567" w:hanging="567"/>
        <w:jc w:val="both"/>
      </w:pPr>
      <w:r>
        <w:t>ATCM</w:t>
      </w:r>
      <w:r w:rsidRPr="00FB53A3">
        <w:t>39</w:t>
      </w:r>
      <w:r>
        <w:t xml:space="preserve">/IP3, </w:t>
      </w:r>
      <w:r w:rsidRPr="00FB53A3">
        <w:t>2016</w:t>
      </w:r>
      <w:r>
        <w:t xml:space="preserve">. Application of air dispersion </w:t>
      </w:r>
      <w:proofErr w:type="spellStart"/>
      <w:r>
        <w:t>modeling</w:t>
      </w:r>
      <w:proofErr w:type="spellEnd"/>
      <w:r>
        <w:t xml:space="preserve"> </w:t>
      </w:r>
      <w:r w:rsidRPr="00FB53A3">
        <w:t>for impact assessment of construction/operation activities in Antarctica</w:t>
      </w:r>
      <w:r>
        <w:t>.</w:t>
      </w:r>
    </w:p>
    <w:p w14:paraId="62840ECE" w14:textId="77777777" w:rsidR="009631E9" w:rsidRPr="005857DE" w:rsidRDefault="009631E9" w:rsidP="009631E9">
      <w:pPr>
        <w:ind w:left="567" w:hanging="567"/>
        <w:jc w:val="both"/>
      </w:pPr>
      <w:r>
        <w:t>ATCM</w:t>
      </w:r>
      <w:r w:rsidRPr="003F6929">
        <w:t>40</w:t>
      </w:r>
      <w:r>
        <w:t>/IP5, 201</w:t>
      </w:r>
      <w:r w:rsidRPr="003F6929">
        <w:t>7</w:t>
      </w:r>
      <w:r>
        <w:t xml:space="preserve">. </w:t>
      </w:r>
      <w:r w:rsidRPr="005857DE">
        <w:t>Towards establishing of values of critical loads and thresholds for the Antarctic environment</w:t>
      </w:r>
      <w:r>
        <w:t xml:space="preserve">. </w:t>
      </w:r>
    </w:p>
    <w:p w14:paraId="7F38D0EB" w14:textId="77777777" w:rsidR="009631E9" w:rsidRPr="00CD39BF" w:rsidRDefault="009631E9" w:rsidP="009631E9">
      <w:pPr>
        <w:ind w:left="567" w:hanging="567"/>
        <w:jc w:val="both"/>
        <w:rPr>
          <w:szCs w:val="22"/>
        </w:rPr>
      </w:pPr>
      <w:r>
        <w:rPr>
          <w:szCs w:val="22"/>
        </w:rPr>
        <w:t>ATCM4</w:t>
      </w:r>
      <w:r w:rsidRPr="00C703C5">
        <w:t>3</w:t>
      </w:r>
      <w:r>
        <w:t xml:space="preserve">/IP30, </w:t>
      </w:r>
      <w:r w:rsidRPr="00C703C5">
        <w:t>2021</w:t>
      </w:r>
      <w:r>
        <w:t xml:space="preserve">. </w:t>
      </w:r>
      <w:r w:rsidRPr="00C703C5">
        <w:rPr>
          <w:szCs w:val="22"/>
        </w:rPr>
        <w:t>Information provision of quantitative assessment of cumulative air impacts in the framework of environmental impact assessment in Antarctica</w:t>
      </w:r>
      <w:r>
        <w:rPr>
          <w:szCs w:val="22"/>
        </w:rPr>
        <w:t xml:space="preserve">. </w:t>
      </w:r>
    </w:p>
    <w:p w14:paraId="459C42A1" w14:textId="77777777" w:rsidR="009631E9" w:rsidRDefault="009631E9" w:rsidP="00952E9F"/>
    <w:sectPr w:rsidR="009631E9"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2E72" w14:textId="77777777" w:rsidR="00000000" w:rsidRDefault="009631E9">
      <w:r>
        <w:separator/>
      </w:r>
    </w:p>
  </w:endnote>
  <w:endnote w:type="continuationSeparator" w:id="0">
    <w:p w14:paraId="2801A195" w14:textId="77777777" w:rsidR="00000000" w:rsidRDefault="00963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C6B8B" w14:textId="77777777" w:rsidR="00FA0B9F" w:rsidRDefault="009631E9" w:rsidP="00CF5C82">
    <w:pPr>
      <w:framePr w:wrap="around" w:vAnchor="text" w:hAnchor="margin" w:xAlign="right" w:y="1"/>
    </w:pPr>
    <w:r>
      <w:fldChar w:fldCharType="begin"/>
    </w:r>
    <w:r>
      <w:instrText xml:space="preserve">PAGE  </w:instrText>
    </w:r>
    <w:r>
      <w:fldChar w:fldCharType="separate"/>
    </w:r>
    <w:r>
      <w:fldChar w:fldCharType="end"/>
    </w:r>
  </w:p>
  <w:p w14:paraId="05E68360" w14:textId="77777777" w:rsidR="00FA0B9F" w:rsidRDefault="009631E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6FFF1" w14:textId="77777777" w:rsidR="00FA0B9F" w:rsidRDefault="009631E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155834F" w14:textId="21282116" w:rsidR="00FA0B9F" w:rsidRDefault="009631E9"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6709" w14:textId="77777777" w:rsidR="00E311C9" w:rsidRDefault="009631E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4B1975E" w14:textId="77777777" w:rsidR="00E311C9" w:rsidRDefault="009631E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5DAE" w14:textId="77777777" w:rsidR="00000000" w:rsidRDefault="009631E9">
      <w:r>
        <w:separator/>
      </w:r>
    </w:p>
  </w:footnote>
  <w:footnote w:type="continuationSeparator" w:id="0">
    <w:p w14:paraId="0B152086" w14:textId="77777777" w:rsidR="00000000" w:rsidRDefault="009631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54D5F" w14:paraId="595FBAC7" w14:textId="77777777" w:rsidTr="00490760">
      <w:trPr>
        <w:trHeight w:val="344"/>
        <w:jc w:val="center"/>
      </w:trPr>
      <w:tc>
        <w:tcPr>
          <w:tcW w:w="5495" w:type="dxa"/>
        </w:tcPr>
        <w:p w14:paraId="698717E3" w14:textId="77777777" w:rsidR="00DB7C09" w:rsidRDefault="009631E9" w:rsidP="00F968D4"/>
      </w:tc>
      <w:tc>
        <w:tcPr>
          <w:tcW w:w="4253" w:type="dxa"/>
          <w:gridSpan w:val="2"/>
        </w:tcPr>
        <w:p w14:paraId="7EAC53AD" w14:textId="77777777" w:rsidR="00DB7C09" w:rsidRPr="00BD47E4" w:rsidRDefault="009631E9" w:rsidP="002A07BC">
          <w:pPr>
            <w:jc w:val="right"/>
            <w:rPr>
              <w:b/>
              <w:sz w:val="32"/>
              <w:szCs w:val="32"/>
            </w:rPr>
          </w:pPr>
          <w:bookmarkStart w:id="2" w:name="type"/>
          <w:r w:rsidRPr="00BD47E4">
            <w:rPr>
              <w:b/>
              <w:sz w:val="32"/>
              <w:szCs w:val="32"/>
            </w:rPr>
            <w:t>IP</w:t>
          </w:r>
          <w:bookmarkEnd w:id="2"/>
        </w:p>
      </w:tc>
      <w:tc>
        <w:tcPr>
          <w:tcW w:w="1524" w:type="dxa"/>
          <w:gridSpan w:val="2"/>
        </w:tcPr>
        <w:p w14:paraId="3413097C" w14:textId="77777777" w:rsidR="00DB7C09" w:rsidRPr="00BD47E4" w:rsidRDefault="009631E9" w:rsidP="00DB7C09">
          <w:pPr>
            <w:rPr>
              <w:b/>
              <w:sz w:val="32"/>
              <w:szCs w:val="32"/>
            </w:rPr>
          </w:pPr>
          <w:bookmarkStart w:id="3" w:name="number"/>
          <w:r w:rsidRPr="00BD47E4">
            <w:rPr>
              <w:b/>
              <w:sz w:val="32"/>
              <w:szCs w:val="32"/>
            </w:rPr>
            <w:t>53</w:t>
          </w:r>
          <w:bookmarkEnd w:id="3"/>
        </w:p>
      </w:tc>
    </w:tr>
    <w:tr w:rsidR="00754D5F" w14:paraId="711AE9B0" w14:textId="77777777" w:rsidTr="00490760">
      <w:trPr>
        <w:trHeight w:val="2165"/>
        <w:jc w:val="center"/>
      </w:trPr>
      <w:tc>
        <w:tcPr>
          <w:tcW w:w="5495" w:type="dxa"/>
        </w:tcPr>
        <w:p w14:paraId="488D513D" w14:textId="77777777" w:rsidR="00490760" w:rsidRPr="00EE4D48" w:rsidRDefault="009631E9" w:rsidP="002A07BC">
          <w:pPr>
            <w:rPr>
              <w:b/>
              <w:sz w:val="28"/>
              <w:szCs w:val="28"/>
            </w:rPr>
          </w:pPr>
          <w:r>
            <w:rPr>
              <w:noProof/>
            </w:rPr>
            <w:drawing>
              <wp:inline distT="0" distB="0" distL="0" distR="0" wp14:anchorId="196AFFE7" wp14:editId="38E7F059">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6242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70726F0B" w14:textId="77777777" w:rsidR="00490760" w:rsidRPr="00FE5146" w:rsidRDefault="009631E9" w:rsidP="00490760">
          <w:pPr>
            <w:jc w:val="right"/>
            <w:rPr>
              <w:sz w:val="144"/>
              <w:szCs w:val="144"/>
            </w:rPr>
          </w:pPr>
          <w:r w:rsidRPr="00FE5146">
            <w:rPr>
              <w:sz w:val="144"/>
              <w:szCs w:val="144"/>
            </w:rPr>
            <w:t>ENG</w:t>
          </w:r>
        </w:p>
      </w:tc>
    </w:tr>
    <w:tr w:rsidR="00754D5F" w14:paraId="6BB58AD7" w14:textId="77777777" w:rsidTr="00BD47E4">
      <w:trPr>
        <w:trHeight w:val="409"/>
        <w:jc w:val="center"/>
      </w:trPr>
      <w:tc>
        <w:tcPr>
          <w:tcW w:w="9039" w:type="dxa"/>
          <w:gridSpan w:val="2"/>
        </w:tcPr>
        <w:p w14:paraId="3083E5F9" w14:textId="77777777" w:rsidR="00BD47E4" w:rsidRDefault="009631E9" w:rsidP="002C30DA">
          <w:pPr>
            <w:jc w:val="right"/>
          </w:pPr>
          <w:r>
            <w:t>Agenda Item:</w:t>
          </w:r>
        </w:p>
      </w:tc>
      <w:tc>
        <w:tcPr>
          <w:tcW w:w="1843" w:type="dxa"/>
          <w:gridSpan w:val="2"/>
        </w:tcPr>
        <w:p w14:paraId="4F1A3DA0" w14:textId="77777777" w:rsidR="00BD47E4" w:rsidRDefault="009631E9" w:rsidP="002C30DA">
          <w:pPr>
            <w:jc w:val="right"/>
          </w:pPr>
          <w:bookmarkStart w:id="4" w:name="agenda"/>
          <w:r>
            <w:t>CEP 8b</w:t>
          </w:r>
          <w:bookmarkEnd w:id="4"/>
        </w:p>
      </w:tc>
      <w:tc>
        <w:tcPr>
          <w:tcW w:w="390" w:type="dxa"/>
        </w:tcPr>
        <w:p w14:paraId="3CBAF77F" w14:textId="77777777" w:rsidR="00BD47E4" w:rsidRDefault="009631E9" w:rsidP="00387A65">
          <w:pPr>
            <w:jc w:val="right"/>
          </w:pPr>
        </w:p>
      </w:tc>
    </w:tr>
    <w:tr w:rsidR="00754D5F" w14:paraId="69F67580" w14:textId="77777777" w:rsidTr="00BD47E4">
      <w:trPr>
        <w:trHeight w:val="397"/>
        <w:jc w:val="center"/>
      </w:trPr>
      <w:tc>
        <w:tcPr>
          <w:tcW w:w="9039" w:type="dxa"/>
          <w:gridSpan w:val="2"/>
        </w:tcPr>
        <w:p w14:paraId="2E9C53CA" w14:textId="77777777" w:rsidR="00BD47E4" w:rsidRDefault="009631E9" w:rsidP="002C30DA">
          <w:pPr>
            <w:jc w:val="right"/>
          </w:pPr>
          <w:r>
            <w:t>Presented by:</w:t>
          </w:r>
        </w:p>
      </w:tc>
      <w:tc>
        <w:tcPr>
          <w:tcW w:w="1843" w:type="dxa"/>
          <w:gridSpan w:val="2"/>
        </w:tcPr>
        <w:p w14:paraId="3E47459F" w14:textId="77777777" w:rsidR="00BD47E4" w:rsidRDefault="009631E9" w:rsidP="002C30DA">
          <w:pPr>
            <w:jc w:val="right"/>
          </w:pPr>
          <w:bookmarkStart w:id="5" w:name="party"/>
          <w:r>
            <w:t>Belarus</w:t>
          </w:r>
          <w:bookmarkEnd w:id="5"/>
        </w:p>
      </w:tc>
      <w:tc>
        <w:tcPr>
          <w:tcW w:w="390" w:type="dxa"/>
        </w:tcPr>
        <w:p w14:paraId="4F46CB6A" w14:textId="77777777" w:rsidR="00BD47E4" w:rsidRDefault="009631E9" w:rsidP="00387A65">
          <w:pPr>
            <w:jc w:val="right"/>
          </w:pPr>
        </w:p>
      </w:tc>
    </w:tr>
    <w:tr w:rsidR="00754D5F" w14:paraId="38CE3294" w14:textId="77777777" w:rsidTr="00BD47E4">
      <w:trPr>
        <w:trHeight w:val="409"/>
        <w:jc w:val="center"/>
      </w:trPr>
      <w:tc>
        <w:tcPr>
          <w:tcW w:w="9039" w:type="dxa"/>
          <w:gridSpan w:val="2"/>
        </w:tcPr>
        <w:p w14:paraId="2F06A118" w14:textId="77777777" w:rsidR="00BD47E4" w:rsidRDefault="009631E9" w:rsidP="002C30DA">
          <w:pPr>
            <w:jc w:val="right"/>
          </w:pPr>
          <w:r>
            <w:t>Original:</w:t>
          </w:r>
        </w:p>
      </w:tc>
      <w:tc>
        <w:tcPr>
          <w:tcW w:w="1843" w:type="dxa"/>
          <w:gridSpan w:val="2"/>
        </w:tcPr>
        <w:p w14:paraId="2C5ED748" w14:textId="77777777" w:rsidR="00BD47E4" w:rsidRDefault="009631E9" w:rsidP="002C30DA">
          <w:pPr>
            <w:jc w:val="right"/>
          </w:pPr>
          <w:bookmarkStart w:id="6" w:name="language"/>
          <w:r>
            <w:t>English</w:t>
          </w:r>
          <w:bookmarkEnd w:id="6"/>
        </w:p>
      </w:tc>
      <w:tc>
        <w:tcPr>
          <w:tcW w:w="390" w:type="dxa"/>
        </w:tcPr>
        <w:p w14:paraId="4D75BC86" w14:textId="77777777" w:rsidR="00BD47E4" w:rsidRDefault="009631E9" w:rsidP="00387A65">
          <w:pPr>
            <w:jc w:val="right"/>
          </w:pPr>
        </w:p>
      </w:tc>
    </w:tr>
    <w:tr w:rsidR="00754D5F" w14:paraId="46C46B2B" w14:textId="77777777" w:rsidTr="00BD47E4">
      <w:trPr>
        <w:trHeight w:val="409"/>
        <w:jc w:val="center"/>
      </w:trPr>
      <w:tc>
        <w:tcPr>
          <w:tcW w:w="9039" w:type="dxa"/>
          <w:gridSpan w:val="2"/>
        </w:tcPr>
        <w:p w14:paraId="59771FB2" w14:textId="77777777" w:rsidR="0097629D" w:rsidRDefault="009631E9" w:rsidP="002C30DA">
          <w:pPr>
            <w:jc w:val="right"/>
          </w:pPr>
          <w:r>
            <w:t>Submitted:</w:t>
          </w:r>
        </w:p>
      </w:tc>
      <w:tc>
        <w:tcPr>
          <w:tcW w:w="1843" w:type="dxa"/>
          <w:gridSpan w:val="2"/>
        </w:tcPr>
        <w:p w14:paraId="4A07D7E4" w14:textId="77777777" w:rsidR="0097629D" w:rsidRDefault="009631E9" w:rsidP="0097629D">
          <w:pPr>
            <w:jc w:val="right"/>
          </w:pPr>
          <w:bookmarkStart w:id="7" w:name="date_submission"/>
          <w:r>
            <w:t>18/4/2022</w:t>
          </w:r>
          <w:bookmarkEnd w:id="7"/>
        </w:p>
      </w:tc>
      <w:tc>
        <w:tcPr>
          <w:tcW w:w="390" w:type="dxa"/>
        </w:tcPr>
        <w:p w14:paraId="29F212B5" w14:textId="77777777" w:rsidR="0097629D" w:rsidRDefault="009631E9" w:rsidP="00387A65">
          <w:pPr>
            <w:jc w:val="right"/>
          </w:pPr>
        </w:p>
      </w:tc>
    </w:tr>
  </w:tbl>
  <w:p w14:paraId="78501A0C" w14:textId="77777777" w:rsidR="00AE5DD0" w:rsidRDefault="009631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356"/>
      <w:gridCol w:w="1670"/>
    </w:tblGrid>
    <w:tr w:rsidR="00754D5F" w14:paraId="6D5278AF" w14:textId="77777777" w:rsidTr="009631E9">
      <w:trPr>
        <w:trHeight w:val="354"/>
        <w:jc w:val="center"/>
      </w:trPr>
      <w:tc>
        <w:tcPr>
          <w:tcW w:w="9356" w:type="dxa"/>
        </w:tcPr>
        <w:p w14:paraId="6CEB3310" w14:textId="185D7D32" w:rsidR="00AE5DD0" w:rsidRPr="00BD47E4" w:rsidRDefault="009631E9" w:rsidP="00C26F2D">
          <w:pPr>
            <w:jc w:val="right"/>
            <w:rPr>
              <w:b/>
              <w:sz w:val="32"/>
              <w:szCs w:val="32"/>
            </w:rPr>
          </w:pPr>
          <w:r>
            <w:rPr>
              <w:b/>
              <w:sz w:val="32"/>
              <w:szCs w:val="32"/>
            </w:rPr>
            <w:t>IP</w:t>
          </w:r>
        </w:p>
      </w:tc>
      <w:tc>
        <w:tcPr>
          <w:tcW w:w="1670" w:type="dxa"/>
        </w:tcPr>
        <w:p w14:paraId="1612E11B" w14:textId="1B3E8240" w:rsidR="00AE5DD0" w:rsidRPr="00BD47E4" w:rsidRDefault="009631E9" w:rsidP="00080F4C">
          <w:pPr>
            <w:rPr>
              <w:b/>
              <w:sz w:val="32"/>
              <w:szCs w:val="32"/>
            </w:rPr>
          </w:pPr>
          <w:r>
            <w:rPr>
              <w:b/>
              <w:sz w:val="32"/>
              <w:szCs w:val="32"/>
            </w:rPr>
            <w:t>53</w:t>
          </w:r>
        </w:p>
      </w:tc>
    </w:tr>
  </w:tbl>
  <w:p w14:paraId="0FECD467" w14:textId="77777777" w:rsidR="00AE5DD0" w:rsidRDefault="009631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59A2EB4">
      <w:start w:val="1"/>
      <w:numFmt w:val="bullet"/>
      <w:pStyle w:val="ATSBullet1"/>
      <w:lvlText w:val=""/>
      <w:lvlJc w:val="left"/>
      <w:pPr>
        <w:tabs>
          <w:tab w:val="num" w:pos="360"/>
        </w:tabs>
        <w:ind w:left="360" w:hanging="360"/>
      </w:pPr>
      <w:rPr>
        <w:rFonts w:ascii="Symbol" w:hAnsi="Symbol" w:hint="default"/>
        <w:color w:val="auto"/>
      </w:rPr>
    </w:lvl>
    <w:lvl w:ilvl="1" w:tplc="3A786792" w:tentative="1">
      <w:start w:val="1"/>
      <w:numFmt w:val="bullet"/>
      <w:lvlText w:val="o"/>
      <w:lvlJc w:val="left"/>
      <w:pPr>
        <w:tabs>
          <w:tab w:val="num" w:pos="1440"/>
        </w:tabs>
        <w:ind w:left="1440" w:hanging="360"/>
      </w:pPr>
      <w:rPr>
        <w:rFonts w:ascii="Courier New" w:hAnsi="Courier New" w:cs="Courier New" w:hint="default"/>
      </w:rPr>
    </w:lvl>
    <w:lvl w:ilvl="2" w:tplc="AAC6119A" w:tentative="1">
      <w:start w:val="1"/>
      <w:numFmt w:val="bullet"/>
      <w:lvlText w:val=""/>
      <w:lvlJc w:val="left"/>
      <w:pPr>
        <w:tabs>
          <w:tab w:val="num" w:pos="2160"/>
        </w:tabs>
        <w:ind w:left="2160" w:hanging="360"/>
      </w:pPr>
      <w:rPr>
        <w:rFonts w:ascii="Wingdings" w:hAnsi="Wingdings" w:hint="default"/>
      </w:rPr>
    </w:lvl>
    <w:lvl w:ilvl="3" w:tplc="938855CA" w:tentative="1">
      <w:start w:val="1"/>
      <w:numFmt w:val="bullet"/>
      <w:lvlText w:val=""/>
      <w:lvlJc w:val="left"/>
      <w:pPr>
        <w:tabs>
          <w:tab w:val="num" w:pos="2880"/>
        </w:tabs>
        <w:ind w:left="2880" w:hanging="360"/>
      </w:pPr>
      <w:rPr>
        <w:rFonts w:ascii="Symbol" w:hAnsi="Symbol" w:hint="default"/>
      </w:rPr>
    </w:lvl>
    <w:lvl w:ilvl="4" w:tplc="8654BBF6" w:tentative="1">
      <w:start w:val="1"/>
      <w:numFmt w:val="bullet"/>
      <w:lvlText w:val="o"/>
      <w:lvlJc w:val="left"/>
      <w:pPr>
        <w:tabs>
          <w:tab w:val="num" w:pos="3600"/>
        </w:tabs>
        <w:ind w:left="3600" w:hanging="360"/>
      </w:pPr>
      <w:rPr>
        <w:rFonts w:ascii="Courier New" w:hAnsi="Courier New" w:cs="Courier New" w:hint="default"/>
      </w:rPr>
    </w:lvl>
    <w:lvl w:ilvl="5" w:tplc="6908CDBC" w:tentative="1">
      <w:start w:val="1"/>
      <w:numFmt w:val="bullet"/>
      <w:lvlText w:val=""/>
      <w:lvlJc w:val="left"/>
      <w:pPr>
        <w:tabs>
          <w:tab w:val="num" w:pos="4320"/>
        </w:tabs>
        <w:ind w:left="4320" w:hanging="360"/>
      </w:pPr>
      <w:rPr>
        <w:rFonts w:ascii="Wingdings" w:hAnsi="Wingdings" w:hint="default"/>
      </w:rPr>
    </w:lvl>
    <w:lvl w:ilvl="6" w:tplc="5CDE4726" w:tentative="1">
      <w:start w:val="1"/>
      <w:numFmt w:val="bullet"/>
      <w:lvlText w:val=""/>
      <w:lvlJc w:val="left"/>
      <w:pPr>
        <w:tabs>
          <w:tab w:val="num" w:pos="5040"/>
        </w:tabs>
        <w:ind w:left="5040" w:hanging="360"/>
      </w:pPr>
      <w:rPr>
        <w:rFonts w:ascii="Symbol" w:hAnsi="Symbol" w:hint="default"/>
      </w:rPr>
    </w:lvl>
    <w:lvl w:ilvl="7" w:tplc="CFAA3BD2" w:tentative="1">
      <w:start w:val="1"/>
      <w:numFmt w:val="bullet"/>
      <w:lvlText w:val="o"/>
      <w:lvlJc w:val="left"/>
      <w:pPr>
        <w:tabs>
          <w:tab w:val="num" w:pos="5760"/>
        </w:tabs>
        <w:ind w:left="5760" w:hanging="360"/>
      </w:pPr>
      <w:rPr>
        <w:rFonts w:ascii="Courier New" w:hAnsi="Courier New" w:cs="Courier New" w:hint="default"/>
      </w:rPr>
    </w:lvl>
    <w:lvl w:ilvl="8" w:tplc="719CE1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2FEF0F6">
      <w:start w:val="1"/>
      <w:numFmt w:val="decimal"/>
      <w:lvlText w:val="%1)"/>
      <w:lvlJc w:val="left"/>
      <w:pPr>
        <w:tabs>
          <w:tab w:val="num" w:pos="340"/>
        </w:tabs>
        <w:ind w:left="340" w:hanging="340"/>
      </w:pPr>
      <w:rPr>
        <w:rFonts w:hint="default"/>
      </w:rPr>
    </w:lvl>
    <w:lvl w:ilvl="1" w:tplc="B3CE5D94" w:tentative="1">
      <w:start w:val="1"/>
      <w:numFmt w:val="lowerLetter"/>
      <w:lvlText w:val="%2."/>
      <w:lvlJc w:val="left"/>
      <w:pPr>
        <w:tabs>
          <w:tab w:val="num" w:pos="1440"/>
        </w:tabs>
        <w:ind w:left="1440" w:hanging="360"/>
      </w:pPr>
    </w:lvl>
    <w:lvl w:ilvl="2" w:tplc="73CA9EE6" w:tentative="1">
      <w:start w:val="1"/>
      <w:numFmt w:val="lowerRoman"/>
      <w:lvlText w:val="%3."/>
      <w:lvlJc w:val="right"/>
      <w:pPr>
        <w:tabs>
          <w:tab w:val="num" w:pos="2160"/>
        </w:tabs>
        <w:ind w:left="2160" w:hanging="180"/>
      </w:pPr>
    </w:lvl>
    <w:lvl w:ilvl="3" w:tplc="8C5C1CA6" w:tentative="1">
      <w:start w:val="1"/>
      <w:numFmt w:val="decimal"/>
      <w:lvlText w:val="%4."/>
      <w:lvlJc w:val="left"/>
      <w:pPr>
        <w:tabs>
          <w:tab w:val="num" w:pos="2880"/>
        </w:tabs>
        <w:ind w:left="2880" w:hanging="360"/>
      </w:pPr>
    </w:lvl>
    <w:lvl w:ilvl="4" w:tplc="871473D8" w:tentative="1">
      <w:start w:val="1"/>
      <w:numFmt w:val="lowerLetter"/>
      <w:lvlText w:val="%5."/>
      <w:lvlJc w:val="left"/>
      <w:pPr>
        <w:tabs>
          <w:tab w:val="num" w:pos="3600"/>
        </w:tabs>
        <w:ind w:left="3600" w:hanging="360"/>
      </w:pPr>
    </w:lvl>
    <w:lvl w:ilvl="5" w:tplc="AE7EBA5E" w:tentative="1">
      <w:start w:val="1"/>
      <w:numFmt w:val="lowerRoman"/>
      <w:lvlText w:val="%6."/>
      <w:lvlJc w:val="right"/>
      <w:pPr>
        <w:tabs>
          <w:tab w:val="num" w:pos="4320"/>
        </w:tabs>
        <w:ind w:left="4320" w:hanging="180"/>
      </w:pPr>
    </w:lvl>
    <w:lvl w:ilvl="6" w:tplc="44828534" w:tentative="1">
      <w:start w:val="1"/>
      <w:numFmt w:val="decimal"/>
      <w:lvlText w:val="%7."/>
      <w:lvlJc w:val="left"/>
      <w:pPr>
        <w:tabs>
          <w:tab w:val="num" w:pos="5040"/>
        </w:tabs>
        <w:ind w:left="5040" w:hanging="360"/>
      </w:pPr>
    </w:lvl>
    <w:lvl w:ilvl="7" w:tplc="9C42F680" w:tentative="1">
      <w:start w:val="1"/>
      <w:numFmt w:val="lowerLetter"/>
      <w:lvlText w:val="%8."/>
      <w:lvlJc w:val="left"/>
      <w:pPr>
        <w:tabs>
          <w:tab w:val="num" w:pos="5760"/>
        </w:tabs>
        <w:ind w:left="5760" w:hanging="360"/>
      </w:pPr>
    </w:lvl>
    <w:lvl w:ilvl="8" w:tplc="3C5AB10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B8228796">
      <w:start w:val="1"/>
      <w:numFmt w:val="decimal"/>
      <w:lvlText w:val="%1."/>
      <w:lvlJc w:val="left"/>
      <w:pPr>
        <w:tabs>
          <w:tab w:val="num" w:pos="1057"/>
        </w:tabs>
        <w:ind w:left="1057" w:hanging="360"/>
      </w:pPr>
      <w:rPr>
        <w:rFonts w:hint="default"/>
      </w:rPr>
    </w:lvl>
    <w:lvl w:ilvl="1" w:tplc="EDE63478" w:tentative="1">
      <w:start w:val="1"/>
      <w:numFmt w:val="lowerLetter"/>
      <w:lvlText w:val="%2."/>
      <w:lvlJc w:val="left"/>
      <w:pPr>
        <w:tabs>
          <w:tab w:val="num" w:pos="2137"/>
        </w:tabs>
        <w:ind w:left="2137" w:hanging="360"/>
      </w:pPr>
    </w:lvl>
    <w:lvl w:ilvl="2" w:tplc="2F4CCF00" w:tentative="1">
      <w:start w:val="1"/>
      <w:numFmt w:val="lowerRoman"/>
      <w:lvlText w:val="%3."/>
      <w:lvlJc w:val="right"/>
      <w:pPr>
        <w:tabs>
          <w:tab w:val="num" w:pos="2857"/>
        </w:tabs>
        <w:ind w:left="2857" w:hanging="180"/>
      </w:pPr>
    </w:lvl>
    <w:lvl w:ilvl="3" w:tplc="C95C5EF8" w:tentative="1">
      <w:start w:val="1"/>
      <w:numFmt w:val="decimal"/>
      <w:lvlText w:val="%4."/>
      <w:lvlJc w:val="left"/>
      <w:pPr>
        <w:tabs>
          <w:tab w:val="num" w:pos="3577"/>
        </w:tabs>
        <w:ind w:left="3577" w:hanging="360"/>
      </w:pPr>
    </w:lvl>
    <w:lvl w:ilvl="4" w:tplc="C6A07990" w:tentative="1">
      <w:start w:val="1"/>
      <w:numFmt w:val="lowerLetter"/>
      <w:lvlText w:val="%5."/>
      <w:lvlJc w:val="left"/>
      <w:pPr>
        <w:tabs>
          <w:tab w:val="num" w:pos="4297"/>
        </w:tabs>
        <w:ind w:left="4297" w:hanging="360"/>
      </w:pPr>
    </w:lvl>
    <w:lvl w:ilvl="5" w:tplc="21366B72" w:tentative="1">
      <w:start w:val="1"/>
      <w:numFmt w:val="lowerRoman"/>
      <w:lvlText w:val="%6."/>
      <w:lvlJc w:val="right"/>
      <w:pPr>
        <w:tabs>
          <w:tab w:val="num" w:pos="5017"/>
        </w:tabs>
        <w:ind w:left="5017" w:hanging="180"/>
      </w:pPr>
    </w:lvl>
    <w:lvl w:ilvl="6" w:tplc="59DE079E" w:tentative="1">
      <w:start w:val="1"/>
      <w:numFmt w:val="decimal"/>
      <w:lvlText w:val="%7."/>
      <w:lvlJc w:val="left"/>
      <w:pPr>
        <w:tabs>
          <w:tab w:val="num" w:pos="5737"/>
        </w:tabs>
        <w:ind w:left="5737" w:hanging="360"/>
      </w:pPr>
    </w:lvl>
    <w:lvl w:ilvl="7" w:tplc="9C68CD3C" w:tentative="1">
      <w:start w:val="1"/>
      <w:numFmt w:val="lowerLetter"/>
      <w:lvlText w:val="%8."/>
      <w:lvlJc w:val="left"/>
      <w:pPr>
        <w:tabs>
          <w:tab w:val="num" w:pos="6457"/>
        </w:tabs>
        <w:ind w:left="6457" w:hanging="360"/>
      </w:pPr>
    </w:lvl>
    <w:lvl w:ilvl="8" w:tplc="F92CA4C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3BC40FC">
      <w:start w:val="1"/>
      <w:numFmt w:val="decimal"/>
      <w:pStyle w:val="ATSNumber1"/>
      <w:lvlText w:val="%1)"/>
      <w:lvlJc w:val="left"/>
      <w:pPr>
        <w:tabs>
          <w:tab w:val="num" w:pos="720"/>
        </w:tabs>
        <w:ind w:left="720" w:hanging="360"/>
      </w:pPr>
    </w:lvl>
    <w:lvl w:ilvl="1" w:tplc="731A2B96" w:tentative="1">
      <w:start w:val="1"/>
      <w:numFmt w:val="lowerLetter"/>
      <w:lvlText w:val="%2."/>
      <w:lvlJc w:val="left"/>
      <w:pPr>
        <w:tabs>
          <w:tab w:val="num" w:pos="1440"/>
        </w:tabs>
        <w:ind w:left="1440" w:hanging="360"/>
      </w:pPr>
    </w:lvl>
    <w:lvl w:ilvl="2" w:tplc="92BCA7A4" w:tentative="1">
      <w:start w:val="1"/>
      <w:numFmt w:val="lowerRoman"/>
      <w:lvlText w:val="%3."/>
      <w:lvlJc w:val="right"/>
      <w:pPr>
        <w:tabs>
          <w:tab w:val="num" w:pos="2160"/>
        </w:tabs>
        <w:ind w:left="2160" w:hanging="180"/>
      </w:pPr>
    </w:lvl>
    <w:lvl w:ilvl="3" w:tplc="AA7CD47C" w:tentative="1">
      <w:start w:val="1"/>
      <w:numFmt w:val="decimal"/>
      <w:lvlText w:val="%4."/>
      <w:lvlJc w:val="left"/>
      <w:pPr>
        <w:tabs>
          <w:tab w:val="num" w:pos="2880"/>
        </w:tabs>
        <w:ind w:left="2880" w:hanging="360"/>
      </w:pPr>
    </w:lvl>
    <w:lvl w:ilvl="4" w:tplc="3EA47938" w:tentative="1">
      <w:start w:val="1"/>
      <w:numFmt w:val="lowerLetter"/>
      <w:lvlText w:val="%5."/>
      <w:lvlJc w:val="left"/>
      <w:pPr>
        <w:tabs>
          <w:tab w:val="num" w:pos="3600"/>
        </w:tabs>
        <w:ind w:left="3600" w:hanging="360"/>
      </w:pPr>
    </w:lvl>
    <w:lvl w:ilvl="5" w:tplc="E5AE04D8" w:tentative="1">
      <w:start w:val="1"/>
      <w:numFmt w:val="lowerRoman"/>
      <w:lvlText w:val="%6."/>
      <w:lvlJc w:val="right"/>
      <w:pPr>
        <w:tabs>
          <w:tab w:val="num" w:pos="4320"/>
        </w:tabs>
        <w:ind w:left="4320" w:hanging="180"/>
      </w:pPr>
    </w:lvl>
    <w:lvl w:ilvl="6" w:tplc="48A430CE" w:tentative="1">
      <w:start w:val="1"/>
      <w:numFmt w:val="decimal"/>
      <w:lvlText w:val="%7."/>
      <w:lvlJc w:val="left"/>
      <w:pPr>
        <w:tabs>
          <w:tab w:val="num" w:pos="5040"/>
        </w:tabs>
        <w:ind w:left="5040" w:hanging="360"/>
      </w:pPr>
    </w:lvl>
    <w:lvl w:ilvl="7" w:tplc="C2B41498" w:tentative="1">
      <w:start w:val="1"/>
      <w:numFmt w:val="lowerLetter"/>
      <w:lvlText w:val="%8."/>
      <w:lvlJc w:val="left"/>
      <w:pPr>
        <w:tabs>
          <w:tab w:val="num" w:pos="5760"/>
        </w:tabs>
        <w:ind w:left="5760" w:hanging="360"/>
      </w:pPr>
    </w:lvl>
    <w:lvl w:ilvl="8" w:tplc="5CE67F1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6223A5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9ACC720" w:tentative="1">
      <w:start w:val="1"/>
      <w:numFmt w:val="bullet"/>
      <w:lvlText w:val="o"/>
      <w:lvlJc w:val="left"/>
      <w:pPr>
        <w:tabs>
          <w:tab w:val="num" w:pos="2517"/>
        </w:tabs>
        <w:ind w:left="2517" w:hanging="360"/>
      </w:pPr>
      <w:rPr>
        <w:rFonts w:ascii="Courier New" w:hAnsi="Courier New" w:cs="Courier New" w:hint="default"/>
      </w:rPr>
    </w:lvl>
    <w:lvl w:ilvl="2" w:tplc="C8304EC8" w:tentative="1">
      <w:start w:val="1"/>
      <w:numFmt w:val="bullet"/>
      <w:lvlText w:val=""/>
      <w:lvlJc w:val="left"/>
      <w:pPr>
        <w:tabs>
          <w:tab w:val="num" w:pos="3237"/>
        </w:tabs>
        <w:ind w:left="3237" w:hanging="360"/>
      </w:pPr>
      <w:rPr>
        <w:rFonts w:ascii="Wingdings" w:hAnsi="Wingdings" w:hint="default"/>
      </w:rPr>
    </w:lvl>
    <w:lvl w:ilvl="3" w:tplc="B77A4930" w:tentative="1">
      <w:start w:val="1"/>
      <w:numFmt w:val="bullet"/>
      <w:lvlText w:val=""/>
      <w:lvlJc w:val="left"/>
      <w:pPr>
        <w:tabs>
          <w:tab w:val="num" w:pos="3957"/>
        </w:tabs>
        <w:ind w:left="3957" w:hanging="360"/>
      </w:pPr>
      <w:rPr>
        <w:rFonts w:ascii="Symbol" w:hAnsi="Symbol" w:hint="default"/>
      </w:rPr>
    </w:lvl>
    <w:lvl w:ilvl="4" w:tplc="2884DA8C" w:tentative="1">
      <w:start w:val="1"/>
      <w:numFmt w:val="bullet"/>
      <w:lvlText w:val="o"/>
      <w:lvlJc w:val="left"/>
      <w:pPr>
        <w:tabs>
          <w:tab w:val="num" w:pos="4677"/>
        </w:tabs>
        <w:ind w:left="4677" w:hanging="360"/>
      </w:pPr>
      <w:rPr>
        <w:rFonts w:ascii="Courier New" w:hAnsi="Courier New" w:cs="Courier New" w:hint="default"/>
      </w:rPr>
    </w:lvl>
    <w:lvl w:ilvl="5" w:tplc="B8F63B2A" w:tentative="1">
      <w:start w:val="1"/>
      <w:numFmt w:val="bullet"/>
      <w:lvlText w:val=""/>
      <w:lvlJc w:val="left"/>
      <w:pPr>
        <w:tabs>
          <w:tab w:val="num" w:pos="5397"/>
        </w:tabs>
        <w:ind w:left="5397" w:hanging="360"/>
      </w:pPr>
      <w:rPr>
        <w:rFonts w:ascii="Wingdings" w:hAnsi="Wingdings" w:hint="default"/>
      </w:rPr>
    </w:lvl>
    <w:lvl w:ilvl="6" w:tplc="253AA85C" w:tentative="1">
      <w:start w:val="1"/>
      <w:numFmt w:val="bullet"/>
      <w:lvlText w:val=""/>
      <w:lvlJc w:val="left"/>
      <w:pPr>
        <w:tabs>
          <w:tab w:val="num" w:pos="6117"/>
        </w:tabs>
        <w:ind w:left="6117" w:hanging="360"/>
      </w:pPr>
      <w:rPr>
        <w:rFonts w:ascii="Symbol" w:hAnsi="Symbol" w:hint="default"/>
      </w:rPr>
    </w:lvl>
    <w:lvl w:ilvl="7" w:tplc="5DB8F646" w:tentative="1">
      <w:start w:val="1"/>
      <w:numFmt w:val="bullet"/>
      <w:lvlText w:val="o"/>
      <w:lvlJc w:val="left"/>
      <w:pPr>
        <w:tabs>
          <w:tab w:val="num" w:pos="6837"/>
        </w:tabs>
        <w:ind w:left="6837" w:hanging="360"/>
      </w:pPr>
      <w:rPr>
        <w:rFonts w:ascii="Courier New" w:hAnsi="Courier New" w:cs="Courier New" w:hint="default"/>
      </w:rPr>
    </w:lvl>
    <w:lvl w:ilvl="8" w:tplc="77242A3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CF4B6C2">
      <w:start w:val="1"/>
      <w:numFmt w:val="decimal"/>
      <w:pStyle w:val="ATSNumber2"/>
      <w:lvlText w:val="%1."/>
      <w:lvlJc w:val="left"/>
      <w:pPr>
        <w:tabs>
          <w:tab w:val="num" w:pos="720"/>
        </w:tabs>
        <w:ind w:left="720" w:hanging="360"/>
      </w:pPr>
      <w:rPr>
        <w:rFonts w:hint="default"/>
      </w:rPr>
    </w:lvl>
    <w:lvl w:ilvl="1" w:tplc="A0B01908" w:tentative="1">
      <w:start w:val="1"/>
      <w:numFmt w:val="lowerLetter"/>
      <w:lvlText w:val="%2."/>
      <w:lvlJc w:val="left"/>
      <w:pPr>
        <w:tabs>
          <w:tab w:val="num" w:pos="1440"/>
        </w:tabs>
        <w:ind w:left="1440" w:hanging="360"/>
      </w:pPr>
    </w:lvl>
    <w:lvl w:ilvl="2" w:tplc="A8CC0EA0" w:tentative="1">
      <w:start w:val="1"/>
      <w:numFmt w:val="lowerRoman"/>
      <w:lvlText w:val="%3."/>
      <w:lvlJc w:val="right"/>
      <w:pPr>
        <w:tabs>
          <w:tab w:val="num" w:pos="2160"/>
        </w:tabs>
        <w:ind w:left="2160" w:hanging="180"/>
      </w:pPr>
    </w:lvl>
    <w:lvl w:ilvl="3" w:tplc="842AD4B4" w:tentative="1">
      <w:start w:val="1"/>
      <w:numFmt w:val="decimal"/>
      <w:lvlText w:val="%4."/>
      <w:lvlJc w:val="left"/>
      <w:pPr>
        <w:tabs>
          <w:tab w:val="num" w:pos="2880"/>
        </w:tabs>
        <w:ind w:left="2880" w:hanging="360"/>
      </w:pPr>
    </w:lvl>
    <w:lvl w:ilvl="4" w:tplc="9F0E56F2" w:tentative="1">
      <w:start w:val="1"/>
      <w:numFmt w:val="lowerLetter"/>
      <w:lvlText w:val="%5."/>
      <w:lvlJc w:val="left"/>
      <w:pPr>
        <w:tabs>
          <w:tab w:val="num" w:pos="3600"/>
        </w:tabs>
        <w:ind w:left="3600" w:hanging="360"/>
      </w:pPr>
    </w:lvl>
    <w:lvl w:ilvl="5" w:tplc="FFF01DC8" w:tentative="1">
      <w:start w:val="1"/>
      <w:numFmt w:val="lowerRoman"/>
      <w:lvlText w:val="%6."/>
      <w:lvlJc w:val="right"/>
      <w:pPr>
        <w:tabs>
          <w:tab w:val="num" w:pos="4320"/>
        </w:tabs>
        <w:ind w:left="4320" w:hanging="180"/>
      </w:pPr>
    </w:lvl>
    <w:lvl w:ilvl="6" w:tplc="DCB6AC0E" w:tentative="1">
      <w:start w:val="1"/>
      <w:numFmt w:val="decimal"/>
      <w:lvlText w:val="%7."/>
      <w:lvlJc w:val="left"/>
      <w:pPr>
        <w:tabs>
          <w:tab w:val="num" w:pos="5040"/>
        </w:tabs>
        <w:ind w:left="5040" w:hanging="360"/>
      </w:pPr>
    </w:lvl>
    <w:lvl w:ilvl="7" w:tplc="0E9E2BA4" w:tentative="1">
      <w:start w:val="1"/>
      <w:numFmt w:val="lowerLetter"/>
      <w:lvlText w:val="%8."/>
      <w:lvlJc w:val="left"/>
      <w:pPr>
        <w:tabs>
          <w:tab w:val="num" w:pos="5760"/>
        </w:tabs>
        <w:ind w:left="5760" w:hanging="360"/>
      </w:pPr>
    </w:lvl>
    <w:lvl w:ilvl="8" w:tplc="AF34CAB8" w:tentative="1">
      <w:start w:val="1"/>
      <w:numFmt w:val="lowerRoman"/>
      <w:lvlText w:val="%9."/>
      <w:lvlJc w:val="right"/>
      <w:pPr>
        <w:tabs>
          <w:tab w:val="num" w:pos="6480"/>
        </w:tabs>
        <w:ind w:left="6480" w:hanging="180"/>
      </w:pPr>
    </w:lvl>
  </w:abstractNum>
  <w:num w:numId="1" w16cid:durableId="78601979">
    <w:abstractNumId w:val="9"/>
  </w:num>
  <w:num w:numId="2" w16cid:durableId="1497257638">
    <w:abstractNumId w:val="7"/>
  </w:num>
  <w:num w:numId="3" w16cid:durableId="2000650186">
    <w:abstractNumId w:val="6"/>
  </w:num>
  <w:num w:numId="4" w16cid:durableId="1809083195">
    <w:abstractNumId w:val="5"/>
  </w:num>
  <w:num w:numId="5" w16cid:durableId="1469323601">
    <w:abstractNumId w:val="4"/>
  </w:num>
  <w:num w:numId="6" w16cid:durableId="1428114723">
    <w:abstractNumId w:val="8"/>
  </w:num>
  <w:num w:numId="7" w16cid:durableId="1262297726">
    <w:abstractNumId w:val="3"/>
  </w:num>
  <w:num w:numId="8" w16cid:durableId="249313974">
    <w:abstractNumId w:val="2"/>
  </w:num>
  <w:num w:numId="9" w16cid:durableId="1908294618">
    <w:abstractNumId w:val="1"/>
  </w:num>
  <w:num w:numId="10" w16cid:durableId="1243371971">
    <w:abstractNumId w:val="0"/>
  </w:num>
  <w:num w:numId="11" w16cid:durableId="481509328">
    <w:abstractNumId w:val="11"/>
  </w:num>
  <w:num w:numId="12" w16cid:durableId="1606305214">
    <w:abstractNumId w:val="15"/>
  </w:num>
  <w:num w:numId="13" w16cid:durableId="2005012138">
    <w:abstractNumId w:val="14"/>
  </w:num>
  <w:num w:numId="14" w16cid:durableId="638070117">
    <w:abstractNumId w:val="12"/>
  </w:num>
  <w:num w:numId="15" w16cid:durableId="1904366807">
    <w:abstractNumId w:val="13"/>
  </w:num>
  <w:num w:numId="16" w16cid:durableId="1161121899">
    <w:abstractNumId w:val="10"/>
  </w:num>
  <w:num w:numId="17" w16cid:durableId="1524396891">
    <w:abstractNumId w:val="11"/>
  </w:num>
  <w:num w:numId="18" w16cid:durableId="1043214567">
    <w:abstractNumId w:val="15"/>
  </w:num>
  <w:num w:numId="19" w16cid:durableId="1647779045">
    <w:abstractNumId w:val="14"/>
  </w:num>
  <w:num w:numId="20" w16cid:durableId="16042649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5F"/>
    <w:rsid w:val="00754D5F"/>
    <w:rsid w:val="009631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2AB14"/>
  <w15:chartTrackingRefBased/>
  <w15:docId w15:val="{9228C94A-581F-458F-A893-6D260E47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Default">
    <w:name w:val="Default"/>
    <w:rsid w:val="009631E9"/>
    <w:pPr>
      <w:autoSpaceDE w:val="0"/>
      <w:autoSpaceDN w:val="0"/>
      <w:adjustRightInd w:val="0"/>
    </w:pPr>
    <w:rPr>
      <w:rFonts w:eastAsiaTheme="minorHAnsi"/>
      <w:color w:val="000000"/>
      <w:sz w:val="24"/>
      <w:szCs w:val="24"/>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989</Words>
  <Characters>5824</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2022-04-18T17:29:00Z</dcterms:modified>
</cp:coreProperties>
</file>