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0B493" w14:textId="77777777" w:rsidR="00C26F2D" w:rsidRPr="00BF077B" w:rsidRDefault="003D4713" w:rsidP="00BF077B">
      <w:pPr>
        <w:pStyle w:val="ATSNormal"/>
        <w:rPr>
          <w:rStyle w:val="Ttulodellibro"/>
        </w:rPr>
      </w:pPr>
    </w:p>
    <w:p w14:paraId="047C62FE" w14:textId="77777777" w:rsidR="002F0A13" w:rsidRDefault="003D4713" w:rsidP="004B4A60">
      <w:pPr>
        <w:rPr>
          <w:b/>
          <w:u w:val="single"/>
          <w:lang w:val="es-ES_tradnl"/>
        </w:rPr>
      </w:pPr>
    </w:p>
    <w:p w14:paraId="32EE59DB" w14:textId="77777777" w:rsidR="002F0A13" w:rsidRDefault="003D4713" w:rsidP="004B4A60">
      <w:pPr>
        <w:rPr>
          <w:b/>
          <w:u w:val="single"/>
          <w:lang w:val="es-ES_tradnl"/>
        </w:rPr>
      </w:pPr>
    </w:p>
    <w:p w14:paraId="7CF9E725" w14:textId="77777777" w:rsidR="002F0A13" w:rsidRDefault="003D4713" w:rsidP="004B4A60">
      <w:pPr>
        <w:rPr>
          <w:b/>
          <w:u w:val="single"/>
          <w:lang w:val="es-ES_tradnl"/>
        </w:rPr>
      </w:pPr>
    </w:p>
    <w:p w14:paraId="1A256650" w14:textId="77777777" w:rsidR="002F0A13" w:rsidRDefault="003D4713" w:rsidP="004B4A60">
      <w:pPr>
        <w:rPr>
          <w:b/>
          <w:u w:val="single"/>
          <w:lang w:val="es-ES_tradnl"/>
        </w:rPr>
      </w:pPr>
    </w:p>
    <w:p w14:paraId="27D2C5E2" w14:textId="77777777" w:rsidR="00C26F2D" w:rsidRDefault="003D4713" w:rsidP="004B4A60">
      <w:pPr>
        <w:rPr>
          <w:b/>
          <w:u w:val="single"/>
          <w:lang w:val="es-ES_tradnl"/>
        </w:rPr>
      </w:pPr>
    </w:p>
    <w:p w14:paraId="5BFE3921" w14:textId="77777777" w:rsidR="004B4A60" w:rsidRPr="0057246E" w:rsidRDefault="003D4713" w:rsidP="001B789F">
      <w:pPr>
        <w:pStyle w:val="ATSTitle"/>
      </w:pPr>
      <w:bookmarkStart w:id="0" w:name="name"/>
      <w:r>
        <w:t>Diversity and inclusion in the Australian Antarctic program</w:t>
      </w:r>
      <w:bookmarkEnd w:id="0"/>
    </w:p>
    <w:p w14:paraId="42E29283" w14:textId="77777777" w:rsidR="004B4A60" w:rsidRPr="0057246E" w:rsidRDefault="003D4713" w:rsidP="00F75424">
      <w:pPr>
        <w:jc w:val="center"/>
      </w:pPr>
    </w:p>
    <w:p w14:paraId="091B782C" w14:textId="77777777" w:rsidR="004B4A60" w:rsidRPr="002F0A13" w:rsidRDefault="003D4713" w:rsidP="002F0A13"/>
    <w:p w14:paraId="7DDDD585" w14:textId="77777777" w:rsidR="004B4A60" w:rsidRDefault="003D4713" w:rsidP="00F75424">
      <w:pPr>
        <w:jc w:val="center"/>
      </w:pPr>
      <w:bookmarkStart w:id="1" w:name="memo"/>
      <w:bookmarkEnd w:id="1"/>
    </w:p>
    <w:p w14:paraId="42554F98" w14:textId="77777777" w:rsidR="0097629D" w:rsidRDefault="003D4713" w:rsidP="00F75424">
      <w:pPr>
        <w:jc w:val="center"/>
      </w:pPr>
    </w:p>
    <w:p w14:paraId="5DDB52DC" w14:textId="77777777" w:rsidR="0097629D" w:rsidRDefault="003D4713" w:rsidP="00F75424">
      <w:pPr>
        <w:jc w:val="center"/>
      </w:pPr>
    </w:p>
    <w:p w14:paraId="42069731" w14:textId="77777777" w:rsidR="0097629D" w:rsidRDefault="003D4713" w:rsidP="00F75424">
      <w:pPr>
        <w:jc w:val="center"/>
      </w:pPr>
    </w:p>
    <w:p w14:paraId="11E30167" w14:textId="77777777" w:rsidR="0097629D" w:rsidRPr="00C26F2D" w:rsidRDefault="003D4713" w:rsidP="00F75424">
      <w:pPr>
        <w:jc w:val="center"/>
      </w:pPr>
    </w:p>
    <w:p w14:paraId="4CB994A6" w14:textId="77777777" w:rsidR="004B4A60" w:rsidRPr="0057246E" w:rsidRDefault="003D4713" w:rsidP="004B4A60"/>
    <w:p w14:paraId="0688820B" w14:textId="77777777" w:rsidR="00C26F2D" w:rsidRDefault="003D4713"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3DF19C64" w14:textId="39623B7D" w:rsidR="004B4A60" w:rsidRDefault="003D4713" w:rsidP="00952E9F"/>
    <w:p w14:paraId="4DA40148" w14:textId="77777777" w:rsidR="003D4713" w:rsidRDefault="003D4713" w:rsidP="003D4713">
      <w:pPr>
        <w:pStyle w:val="ATSHeading1"/>
        <w:spacing w:before="120"/>
      </w:pPr>
      <w:r>
        <w:t>Diversity and inclusion in the Australian Antarctic program</w:t>
      </w:r>
    </w:p>
    <w:p w14:paraId="27D20365" w14:textId="77777777" w:rsidR="003D4713" w:rsidRDefault="003D4713" w:rsidP="003D4713">
      <w:pPr>
        <w:pStyle w:val="ATSNormal"/>
        <w:jc w:val="center"/>
        <w:rPr>
          <w:b/>
        </w:rPr>
      </w:pPr>
      <w:r>
        <w:rPr>
          <w:b/>
        </w:rPr>
        <w:t>Information Paper submitted by Australia</w:t>
      </w:r>
    </w:p>
    <w:p w14:paraId="3ED9042C" w14:textId="77777777" w:rsidR="003D4713" w:rsidRDefault="003D4713" w:rsidP="003D4713">
      <w:pPr>
        <w:pStyle w:val="ATSHeading2"/>
      </w:pPr>
      <w:r>
        <w:t>Summary</w:t>
      </w:r>
    </w:p>
    <w:p w14:paraId="2681D497" w14:textId="77777777" w:rsidR="003D4713" w:rsidRDefault="003D4713" w:rsidP="003D4713">
      <w:pPr>
        <w:pStyle w:val="ATSNormal"/>
      </w:pPr>
      <w:r w:rsidRPr="002828D5">
        <w:t xml:space="preserve">The Australian Antarctic Division (AAD) is committed to increasing diversity across all aspects of </w:t>
      </w:r>
      <w:r>
        <w:t>the Australian Antarctic Program (AAP)</w:t>
      </w:r>
      <w:r w:rsidRPr="002828D5">
        <w:t xml:space="preserve"> and ensuring that all </w:t>
      </w:r>
      <w:r>
        <w:t xml:space="preserve">employees and </w:t>
      </w:r>
      <w:r w:rsidRPr="002828D5">
        <w:t>expeditioners feel welcome and respected.  To this effect, a range of initiatives have been delivered over recent years</w:t>
      </w:r>
      <w:r>
        <w:t>,</w:t>
      </w:r>
      <w:r w:rsidRPr="002828D5">
        <w:t xml:space="preserve"> with work in this space continuing as a priority.</w:t>
      </w:r>
    </w:p>
    <w:p w14:paraId="5DC57F11" w14:textId="77777777" w:rsidR="003D4713" w:rsidRDefault="003D4713" w:rsidP="003D4713">
      <w:pPr>
        <w:pStyle w:val="ATSHeading2"/>
      </w:pPr>
      <w:r>
        <w:t>Background</w:t>
      </w:r>
    </w:p>
    <w:p w14:paraId="7CA8A3B0" w14:textId="77777777" w:rsidR="003D4713" w:rsidRDefault="003D4713" w:rsidP="003D4713">
      <w:pPr>
        <w:pStyle w:val="ATSNormal"/>
      </w:pPr>
      <w:r>
        <w:t xml:space="preserve">The AAD as the Governmental organisation coordinating and delivering the AAP is responsible for a large community of employees and Antarctic expeditioners. The AAP brings together people from a wide range of Australian and international organisations. People are located at head office, on Antarctic research stations, in the field and on Australian Antarctic vessels. As with other Antarctic programs, our Antarctic workplaces are also personal, </w:t>
      </w:r>
      <w:proofErr w:type="gramStart"/>
      <w:r>
        <w:t>living</w:t>
      </w:r>
      <w:proofErr w:type="gramEnd"/>
      <w:r>
        <w:t xml:space="preserve"> and social places. The AAD seeks to ensure that all employees and expeditioners are safe, </w:t>
      </w:r>
      <w:proofErr w:type="gramStart"/>
      <w:r>
        <w:t>welcome</w:t>
      </w:r>
      <w:proofErr w:type="gramEnd"/>
      <w:r>
        <w:t xml:space="preserve"> and respected, and free from any discrimination, and is committed to increasing diversity across all aspects of the AAP. The AAD has implemented a range of initiatives to support this commitment, outlined below. </w:t>
      </w:r>
    </w:p>
    <w:p w14:paraId="6C9C8215" w14:textId="77777777" w:rsidR="003D4713" w:rsidRDefault="003D4713" w:rsidP="003D4713">
      <w:pPr>
        <w:pStyle w:val="ATSBullet1"/>
        <w:numPr>
          <w:ilvl w:val="0"/>
          <w:numId w:val="11"/>
        </w:numPr>
      </w:pPr>
      <w:r>
        <w:t xml:space="preserve">The establishment of an AAD inclusion, diversity and gender equity working group to promote equity, diversity, </w:t>
      </w:r>
      <w:proofErr w:type="gramStart"/>
      <w:r>
        <w:t>inclusion</w:t>
      </w:r>
      <w:proofErr w:type="gramEnd"/>
      <w:r>
        <w:t xml:space="preserve"> and respect across the AAD and AAP.</w:t>
      </w:r>
    </w:p>
    <w:p w14:paraId="4B37563D" w14:textId="77777777" w:rsidR="003D4713" w:rsidRDefault="003D4713" w:rsidP="003D4713">
      <w:pPr>
        <w:pStyle w:val="ATSBullet1"/>
        <w:numPr>
          <w:ilvl w:val="0"/>
          <w:numId w:val="11"/>
        </w:numPr>
      </w:pPr>
      <w:r>
        <w:t xml:space="preserve">Engagement of a professor from the University of Tasmania to undertake research into barriers and challenges for women in the AAP. </w:t>
      </w:r>
    </w:p>
    <w:p w14:paraId="24F450AE" w14:textId="77777777" w:rsidR="003D4713" w:rsidRDefault="003D4713" w:rsidP="003D4713">
      <w:pPr>
        <w:pStyle w:val="ATSBullet1"/>
        <w:numPr>
          <w:ilvl w:val="1"/>
          <w:numId w:val="11"/>
        </w:numPr>
      </w:pPr>
      <w:r>
        <w:t>The AAD is now focusing on addressing the findings of this research and recommendations.</w:t>
      </w:r>
    </w:p>
    <w:p w14:paraId="4BC7F9FA" w14:textId="77777777" w:rsidR="003D4713" w:rsidRDefault="003D4713" w:rsidP="003D4713">
      <w:pPr>
        <w:pStyle w:val="ATSBullet1"/>
        <w:numPr>
          <w:ilvl w:val="0"/>
          <w:numId w:val="11"/>
        </w:numPr>
      </w:pPr>
      <w:r>
        <w:t xml:space="preserve">A review of the AAD’s Expeditioner Personal Qualities (which underpin recruitment and performance activities) to ensure that we are selecting people into the AAP that share our values. </w:t>
      </w:r>
    </w:p>
    <w:p w14:paraId="51CDD2B2" w14:textId="77777777" w:rsidR="003D4713" w:rsidRDefault="003D4713" w:rsidP="003D4713">
      <w:pPr>
        <w:pStyle w:val="ATSBullet1"/>
        <w:numPr>
          <w:ilvl w:val="1"/>
          <w:numId w:val="11"/>
        </w:numPr>
      </w:pPr>
      <w:r>
        <w:t>The new Personal Qualities were introduced in 2021 and are the focus of our current recruitment and selection campaign, and the redesign of our performance reporting framework.</w:t>
      </w:r>
    </w:p>
    <w:p w14:paraId="6018DF90" w14:textId="77777777" w:rsidR="003D4713" w:rsidRDefault="003D4713" w:rsidP="003D4713">
      <w:pPr>
        <w:pStyle w:val="ATSBullet1"/>
        <w:numPr>
          <w:ilvl w:val="0"/>
          <w:numId w:val="11"/>
        </w:numPr>
      </w:pPr>
      <w:r>
        <w:t xml:space="preserve">An increased focus on diversity and inclusion across the AAD’s recruitment activities including imagery, social media activity and targeted advertising focussed on underrepresented groups.  </w:t>
      </w:r>
    </w:p>
    <w:p w14:paraId="35457C8B" w14:textId="77777777" w:rsidR="003D4713" w:rsidRDefault="003D4713" w:rsidP="003D4713">
      <w:pPr>
        <w:pStyle w:val="ATSBullet1"/>
        <w:numPr>
          <w:ilvl w:val="1"/>
          <w:numId w:val="11"/>
        </w:numPr>
      </w:pPr>
      <w:r>
        <w:t>Diversity has also been a focus for our broader social media presence.</w:t>
      </w:r>
    </w:p>
    <w:p w14:paraId="45C7A32F" w14:textId="77777777" w:rsidR="003D4713" w:rsidRPr="005D46EE" w:rsidRDefault="003D4713" w:rsidP="003D4713">
      <w:pPr>
        <w:pStyle w:val="ATSBullet1"/>
        <w:numPr>
          <w:ilvl w:val="0"/>
          <w:numId w:val="11"/>
        </w:numPr>
      </w:pPr>
      <w:r>
        <w:rPr>
          <w:rFonts w:eastAsia="+mn-ea"/>
        </w:rPr>
        <w:t>Introduction of new lines of clothing and equipment in women’s sizes and designed to accommodate women’s needs in field environments.</w:t>
      </w:r>
    </w:p>
    <w:p w14:paraId="16CC0EE1" w14:textId="77777777" w:rsidR="003D4713" w:rsidRDefault="003D4713" w:rsidP="003D4713">
      <w:pPr>
        <w:pStyle w:val="ATSBullet1"/>
        <w:numPr>
          <w:ilvl w:val="0"/>
          <w:numId w:val="11"/>
        </w:numPr>
      </w:pPr>
      <w:r>
        <w:t>Promoting inclusion through our AAD/AAP seminar series topics and speakers, and addition of preferred gender pronouns to signature blocks.</w:t>
      </w:r>
    </w:p>
    <w:p w14:paraId="2D63882F" w14:textId="77777777" w:rsidR="003D4713" w:rsidRPr="00376AB1" w:rsidRDefault="003D4713" w:rsidP="003D4713">
      <w:pPr>
        <w:pStyle w:val="ATSBullet1"/>
        <w:numPr>
          <w:ilvl w:val="0"/>
          <w:numId w:val="11"/>
        </w:numPr>
      </w:pPr>
      <w:r w:rsidRPr="005D46EE">
        <w:rPr>
          <w:rFonts w:cstheme="minorHAnsi"/>
        </w:rPr>
        <w:t>Celebrating international days of recognition including International Women’s Day</w:t>
      </w:r>
      <w:r>
        <w:rPr>
          <w:rFonts w:cstheme="minorHAnsi"/>
        </w:rPr>
        <w:t xml:space="preserve"> (IWD)</w:t>
      </w:r>
      <w:r w:rsidRPr="005D46EE">
        <w:rPr>
          <w:rFonts w:cstheme="minorHAnsi"/>
        </w:rPr>
        <w:t xml:space="preserve">, </w:t>
      </w:r>
      <w:r w:rsidRPr="005D46EE">
        <w:rPr>
          <w:rFonts w:cstheme="minorHAnsi"/>
          <w:bCs/>
          <w:color w:val="000000" w:themeColor="text1"/>
          <w:lang w:eastAsia="en-AU"/>
        </w:rPr>
        <w:t xml:space="preserve">International Day Against Homophobia, Biphobia, </w:t>
      </w:r>
      <w:proofErr w:type="spellStart"/>
      <w:r w:rsidRPr="005D46EE">
        <w:rPr>
          <w:rFonts w:cstheme="minorHAnsi"/>
          <w:bCs/>
          <w:color w:val="000000" w:themeColor="text1"/>
          <w:lang w:eastAsia="en-AU"/>
        </w:rPr>
        <w:t>Interphobia</w:t>
      </w:r>
      <w:proofErr w:type="spellEnd"/>
      <w:r w:rsidRPr="005D46EE">
        <w:rPr>
          <w:rFonts w:cstheme="minorHAnsi"/>
          <w:bCs/>
          <w:color w:val="000000" w:themeColor="text1"/>
          <w:lang w:eastAsia="en-AU"/>
        </w:rPr>
        <w:t>, and Transphobia (IDAHOBIT) across the AAD and AAP.</w:t>
      </w:r>
    </w:p>
    <w:p w14:paraId="5E6C40A0" w14:textId="77777777" w:rsidR="003D4713" w:rsidRDefault="003D4713" w:rsidP="003D4713">
      <w:pPr>
        <w:pStyle w:val="ATSNormal"/>
      </w:pPr>
      <w:r>
        <w:t>Alongside these initiatives, a range of resources have been rolled out across the Program including ensuring participants in the AAP understand behavioural expectations and are appropriately equipped to respond to inappropriate behaviour through activities such as:</w:t>
      </w:r>
    </w:p>
    <w:p w14:paraId="79F813E3" w14:textId="77777777" w:rsidR="003D4713" w:rsidRDefault="003D4713" w:rsidP="003D4713">
      <w:pPr>
        <w:pStyle w:val="ATSBullet1"/>
        <w:numPr>
          <w:ilvl w:val="0"/>
          <w:numId w:val="11"/>
        </w:numPr>
      </w:pPr>
      <w:r>
        <w:lastRenderedPageBreak/>
        <w:t>Introduction of Bystander training for all expeditioners (as well as head office staff)</w:t>
      </w:r>
    </w:p>
    <w:p w14:paraId="3D1FDC88" w14:textId="77777777" w:rsidR="003D4713" w:rsidRDefault="003D4713" w:rsidP="003D4713">
      <w:pPr>
        <w:pStyle w:val="ATSBullet1"/>
        <w:numPr>
          <w:ilvl w:val="0"/>
          <w:numId w:val="11"/>
        </w:numPr>
      </w:pPr>
      <w:r>
        <w:t>Pre-departure briefings for expeditioners, focussed on behavioural expectations and increasing awareness about organisational resources and pathways for reporting inappropriate behaviour.</w:t>
      </w:r>
    </w:p>
    <w:p w14:paraId="0A5C2AFF" w14:textId="77777777" w:rsidR="003D4713" w:rsidRPr="00947942" w:rsidRDefault="003D4713" w:rsidP="003D4713">
      <w:pPr>
        <w:pStyle w:val="ATSNormal"/>
      </w:pPr>
      <w:r w:rsidRPr="00947942">
        <w:t>Additionally, recent updates to our AAP Field Manual now address gender specific issues including menstruation, as well as sexual harassment and assault.</w:t>
      </w:r>
    </w:p>
    <w:p w14:paraId="0CEA2719" w14:textId="77777777" w:rsidR="003D4713" w:rsidRPr="00947942" w:rsidRDefault="003D4713" w:rsidP="003D4713">
      <w:pPr>
        <w:pStyle w:val="ATSNormal"/>
      </w:pPr>
      <w:r w:rsidRPr="00947942">
        <w:rPr>
          <w:rFonts w:eastAsia="+mn-ea"/>
        </w:rPr>
        <w:t xml:space="preserve">In 2021 a cultural change program was commenced for the AAD, </w:t>
      </w:r>
      <w:r>
        <w:rPr>
          <w:rFonts w:eastAsia="+mn-ea"/>
        </w:rPr>
        <w:t>drawing on an external specialist cultural consulting organisation as a delivery partner</w:t>
      </w:r>
      <w:r w:rsidRPr="00947942">
        <w:rPr>
          <w:rFonts w:eastAsia="+mn-ea"/>
        </w:rPr>
        <w:t xml:space="preserve">. This is on ongoing program to improve behaviour, communication, </w:t>
      </w:r>
      <w:proofErr w:type="gramStart"/>
      <w:r w:rsidRPr="00947942">
        <w:rPr>
          <w:rFonts w:eastAsia="+mn-ea"/>
        </w:rPr>
        <w:t>diversity</w:t>
      </w:r>
      <w:proofErr w:type="gramEnd"/>
      <w:r w:rsidRPr="00947942">
        <w:rPr>
          <w:rFonts w:eastAsia="+mn-ea"/>
        </w:rPr>
        <w:t xml:space="preserve"> and application of our core values across both head office and on station.  </w:t>
      </w:r>
      <w:r>
        <w:rPr>
          <w:rFonts w:eastAsia="+mn-ea"/>
        </w:rPr>
        <w:t>A</w:t>
      </w:r>
      <w:r w:rsidRPr="00947942">
        <w:rPr>
          <w:rFonts w:eastAsia="+mn-ea"/>
        </w:rPr>
        <w:t xml:space="preserve"> new Alcohol and Drug policy </w:t>
      </w:r>
      <w:r>
        <w:rPr>
          <w:rFonts w:eastAsia="+mn-ea"/>
        </w:rPr>
        <w:t>for</w:t>
      </w:r>
      <w:r w:rsidRPr="00947942">
        <w:rPr>
          <w:rFonts w:eastAsia="+mn-ea"/>
        </w:rPr>
        <w:t xml:space="preserve"> the AAP </w:t>
      </w:r>
      <w:r>
        <w:rPr>
          <w:rFonts w:eastAsia="+mn-ea"/>
        </w:rPr>
        <w:t>has been adopted, with a focus on ensuring a positive and welcoming</w:t>
      </w:r>
      <w:r w:rsidRPr="00947942">
        <w:rPr>
          <w:rFonts w:eastAsia="+mn-ea"/>
        </w:rPr>
        <w:t xml:space="preserve"> culture on our stations.</w:t>
      </w:r>
    </w:p>
    <w:p w14:paraId="0DEA8EE0" w14:textId="77777777" w:rsidR="003D4713" w:rsidRPr="00947942" w:rsidRDefault="003D4713" w:rsidP="003D4713">
      <w:pPr>
        <w:pStyle w:val="ATSNormal"/>
      </w:pPr>
      <w:r>
        <w:t>In future actions</w:t>
      </w:r>
      <w:r w:rsidRPr="00947942">
        <w:t xml:space="preserve">, the AAD is in the initial stages of engaging a Diversity </w:t>
      </w:r>
      <w:r>
        <w:t>and</w:t>
      </w:r>
      <w:r w:rsidRPr="00947942">
        <w:t xml:space="preserve"> Inclusion specialist to work with us to develop a deliver a </w:t>
      </w:r>
      <w:r>
        <w:t>diversity and inclusion</w:t>
      </w:r>
      <w:r w:rsidRPr="00947942">
        <w:t xml:space="preserve"> action plan this year.  This work will be aligned with our </w:t>
      </w:r>
      <w:proofErr w:type="gramStart"/>
      <w:r w:rsidRPr="00947942">
        <w:t>Department’s</w:t>
      </w:r>
      <w:proofErr w:type="gramEnd"/>
      <w:r w:rsidRPr="00947942">
        <w:t xml:space="preserve"> </w:t>
      </w:r>
      <w:r>
        <w:t>diversity and inclusion</w:t>
      </w:r>
      <w:r w:rsidRPr="00947942">
        <w:t xml:space="preserve"> strategy and associated action plans.</w:t>
      </w:r>
    </w:p>
    <w:p w14:paraId="7A77E1F7" w14:textId="77777777" w:rsidR="003D4713" w:rsidRPr="00947942" w:rsidRDefault="003D4713" w:rsidP="003D4713">
      <w:pPr>
        <w:pStyle w:val="ATSNormal"/>
      </w:pPr>
    </w:p>
    <w:p w14:paraId="08910A3F" w14:textId="77777777" w:rsidR="003D4713" w:rsidRDefault="003D4713" w:rsidP="00952E9F"/>
    <w:sectPr w:rsidR="003D4713" w:rsidSect="00283F0F">
      <w:headerReference w:type="default" r:id="rId11"/>
      <w:footerReference w:type="default" r:id="rId12"/>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851C3" w14:textId="77777777" w:rsidR="00000000" w:rsidRDefault="003D4713">
      <w:r>
        <w:separator/>
      </w:r>
    </w:p>
  </w:endnote>
  <w:endnote w:type="continuationSeparator" w:id="0">
    <w:p w14:paraId="005F0F21" w14:textId="77777777" w:rsidR="00000000" w:rsidRDefault="003D47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n-e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BF403" w14:textId="77777777" w:rsidR="00FA0B9F" w:rsidRDefault="003D4713" w:rsidP="00CF5C82">
    <w:pPr>
      <w:framePr w:wrap="around" w:vAnchor="text" w:hAnchor="margin" w:xAlign="right" w:y="1"/>
    </w:pPr>
    <w:r>
      <w:fldChar w:fldCharType="begin"/>
    </w:r>
    <w:r>
      <w:instrText xml:space="preserve">PAGE  </w:instrText>
    </w:r>
    <w:r>
      <w:fldChar w:fldCharType="separate"/>
    </w:r>
    <w:r>
      <w:fldChar w:fldCharType="end"/>
    </w:r>
  </w:p>
  <w:p w14:paraId="319CEEE8" w14:textId="77777777" w:rsidR="00FA0B9F" w:rsidRDefault="003D4713"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242B1" w14:textId="77777777" w:rsidR="00FA0B9F" w:rsidRDefault="003D4713"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4D956AEC" w14:textId="21420E4F" w:rsidR="00FA0B9F" w:rsidRDefault="003D4713" w:rsidP="003D4713">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BBC3A" w14:textId="77777777" w:rsidR="00E311C9" w:rsidRDefault="003D4713"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2350F1E3" w14:textId="77777777" w:rsidR="00E311C9" w:rsidRDefault="003D4713"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096B3C" w14:textId="77777777" w:rsidR="00000000" w:rsidRDefault="003D4713">
      <w:r>
        <w:separator/>
      </w:r>
    </w:p>
  </w:footnote>
  <w:footnote w:type="continuationSeparator" w:id="0">
    <w:p w14:paraId="084FED19" w14:textId="77777777" w:rsidR="00000000" w:rsidRDefault="003D47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6D4929" w14:paraId="00C5429A" w14:textId="77777777" w:rsidTr="00490760">
      <w:trPr>
        <w:trHeight w:val="344"/>
        <w:jc w:val="center"/>
      </w:trPr>
      <w:tc>
        <w:tcPr>
          <w:tcW w:w="5495" w:type="dxa"/>
        </w:tcPr>
        <w:p w14:paraId="38C11EA5" w14:textId="77777777" w:rsidR="00DB7C09" w:rsidRDefault="003D4713" w:rsidP="00F968D4"/>
      </w:tc>
      <w:tc>
        <w:tcPr>
          <w:tcW w:w="4253" w:type="dxa"/>
          <w:gridSpan w:val="2"/>
        </w:tcPr>
        <w:p w14:paraId="63C17F79" w14:textId="77777777" w:rsidR="00DB7C09" w:rsidRPr="00BD47E4" w:rsidRDefault="003D4713" w:rsidP="002A07BC">
          <w:pPr>
            <w:jc w:val="right"/>
            <w:rPr>
              <w:b/>
              <w:sz w:val="32"/>
              <w:szCs w:val="32"/>
            </w:rPr>
          </w:pPr>
          <w:bookmarkStart w:id="2" w:name="type"/>
          <w:r w:rsidRPr="00BD47E4">
            <w:rPr>
              <w:b/>
              <w:sz w:val="32"/>
              <w:szCs w:val="32"/>
            </w:rPr>
            <w:t>IP</w:t>
          </w:r>
          <w:bookmarkEnd w:id="2"/>
        </w:p>
      </w:tc>
      <w:tc>
        <w:tcPr>
          <w:tcW w:w="1524" w:type="dxa"/>
          <w:gridSpan w:val="2"/>
        </w:tcPr>
        <w:p w14:paraId="11443581" w14:textId="77777777" w:rsidR="00DB7C09" w:rsidRPr="00BD47E4" w:rsidRDefault="003D4713" w:rsidP="00DB7C09">
          <w:pPr>
            <w:rPr>
              <w:b/>
              <w:sz w:val="32"/>
              <w:szCs w:val="32"/>
            </w:rPr>
          </w:pPr>
          <w:bookmarkStart w:id="3" w:name="number"/>
          <w:r w:rsidRPr="00BD47E4">
            <w:rPr>
              <w:b/>
              <w:sz w:val="32"/>
              <w:szCs w:val="32"/>
            </w:rPr>
            <w:t>55</w:t>
          </w:r>
          <w:bookmarkEnd w:id="3"/>
        </w:p>
      </w:tc>
    </w:tr>
    <w:tr w:rsidR="006D4929" w14:paraId="59347B8D" w14:textId="77777777" w:rsidTr="00490760">
      <w:trPr>
        <w:trHeight w:val="2165"/>
        <w:jc w:val="center"/>
      </w:trPr>
      <w:tc>
        <w:tcPr>
          <w:tcW w:w="5495" w:type="dxa"/>
        </w:tcPr>
        <w:p w14:paraId="2A98ABEB" w14:textId="77777777" w:rsidR="00490760" w:rsidRPr="00EE4D48" w:rsidRDefault="003D4713" w:rsidP="002A07BC">
          <w:pPr>
            <w:rPr>
              <w:b/>
              <w:sz w:val="28"/>
              <w:szCs w:val="28"/>
            </w:rPr>
          </w:pPr>
          <w:r>
            <w:rPr>
              <w:noProof/>
            </w:rPr>
            <w:drawing>
              <wp:inline distT="0" distB="0" distL="0" distR="0" wp14:anchorId="60033F38" wp14:editId="779D3EA0">
                <wp:extent cx="2519680" cy="1439545"/>
                <wp:effectExtent l="0" t="0" r="0" b="8255"/>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509893" name="Imagen 1" descr="Imagen que contiene Diagrama&#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19680" cy="1439545"/>
                        </a:xfrm>
                        <a:prstGeom prst="rect">
                          <a:avLst/>
                        </a:prstGeom>
                      </pic:spPr>
                    </pic:pic>
                  </a:graphicData>
                </a:graphic>
              </wp:inline>
            </w:drawing>
          </w:r>
        </w:p>
      </w:tc>
      <w:tc>
        <w:tcPr>
          <w:tcW w:w="5777" w:type="dxa"/>
          <w:gridSpan w:val="4"/>
          <w:vAlign w:val="center"/>
        </w:tcPr>
        <w:p w14:paraId="3E082306" w14:textId="77777777" w:rsidR="00490760" w:rsidRPr="00FE5146" w:rsidRDefault="003D4713" w:rsidP="00490760">
          <w:pPr>
            <w:jc w:val="right"/>
            <w:rPr>
              <w:sz w:val="144"/>
              <w:szCs w:val="144"/>
            </w:rPr>
          </w:pPr>
          <w:r w:rsidRPr="00FE5146">
            <w:rPr>
              <w:sz w:val="144"/>
              <w:szCs w:val="144"/>
            </w:rPr>
            <w:t>ENG</w:t>
          </w:r>
        </w:p>
      </w:tc>
    </w:tr>
    <w:tr w:rsidR="006D4929" w14:paraId="3A893A81" w14:textId="77777777" w:rsidTr="00BD47E4">
      <w:trPr>
        <w:trHeight w:val="409"/>
        <w:jc w:val="center"/>
      </w:trPr>
      <w:tc>
        <w:tcPr>
          <w:tcW w:w="9039" w:type="dxa"/>
          <w:gridSpan w:val="2"/>
        </w:tcPr>
        <w:p w14:paraId="4D74B4A0" w14:textId="77777777" w:rsidR="00BD47E4" w:rsidRDefault="003D4713" w:rsidP="002C30DA">
          <w:pPr>
            <w:jc w:val="right"/>
          </w:pPr>
          <w:r>
            <w:t>Agenda Item:</w:t>
          </w:r>
        </w:p>
      </w:tc>
      <w:tc>
        <w:tcPr>
          <w:tcW w:w="1843" w:type="dxa"/>
          <w:gridSpan w:val="2"/>
        </w:tcPr>
        <w:p w14:paraId="11424741" w14:textId="77777777" w:rsidR="00BD47E4" w:rsidRDefault="003D4713" w:rsidP="002C30DA">
          <w:pPr>
            <w:jc w:val="right"/>
          </w:pPr>
          <w:bookmarkStart w:id="4" w:name="agenda"/>
          <w:r>
            <w:t>ATCM 15</w:t>
          </w:r>
          <w:bookmarkEnd w:id="4"/>
        </w:p>
      </w:tc>
      <w:tc>
        <w:tcPr>
          <w:tcW w:w="390" w:type="dxa"/>
        </w:tcPr>
        <w:p w14:paraId="36B43605" w14:textId="77777777" w:rsidR="00BD47E4" w:rsidRDefault="003D4713" w:rsidP="00387A65">
          <w:pPr>
            <w:jc w:val="right"/>
          </w:pPr>
        </w:p>
      </w:tc>
    </w:tr>
    <w:tr w:rsidR="006D4929" w14:paraId="249F4EE1" w14:textId="77777777" w:rsidTr="00BD47E4">
      <w:trPr>
        <w:trHeight w:val="397"/>
        <w:jc w:val="center"/>
      </w:trPr>
      <w:tc>
        <w:tcPr>
          <w:tcW w:w="9039" w:type="dxa"/>
          <w:gridSpan w:val="2"/>
        </w:tcPr>
        <w:p w14:paraId="3D9634CA" w14:textId="77777777" w:rsidR="00BD47E4" w:rsidRDefault="003D4713" w:rsidP="002C30DA">
          <w:pPr>
            <w:jc w:val="right"/>
          </w:pPr>
          <w:r>
            <w:t>Presented by:</w:t>
          </w:r>
        </w:p>
      </w:tc>
      <w:tc>
        <w:tcPr>
          <w:tcW w:w="1843" w:type="dxa"/>
          <w:gridSpan w:val="2"/>
        </w:tcPr>
        <w:p w14:paraId="4673FFA0" w14:textId="77777777" w:rsidR="00BD47E4" w:rsidRDefault="003D4713" w:rsidP="002C30DA">
          <w:pPr>
            <w:jc w:val="right"/>
          </w:pPr>
          <w:bookmarkStart w:id="5" w:name="party"/>
          <w:r>
            <w:t>Australia</w:t>
          </w:r>
          <w:bookmarkEnd w:id="5"/>
        </w:p>
      </w:tc>
      <w:tc>
        <w:tcPr>
          <w:tcW w:w="390" w:type="dxa"/>
        </w:tcPr>
        <w:p w14:paraId="6B227996" w14:textId="77777777" w:rsidR="00BD47E4" w:rsidRDefault="003D4713" w:rsidP="00387A65">
          <w:pPr>
            <w:jc w:val="right"/>
          </w:pPr>
        </w:p>
      </w:tc>
    </w:tr>
    <w:tr w:rsidR="006D4929" w14:paraId="57CAF1AD" w14:textId="77777777" w:rsidTr="00BD47E4">
      <w:trPr>
        <w:trHeight w:val="409"/>
        <w:jc w:val="center"/>
      </w:trPr>
      <w:tc>
        <w:tcPr>
          <w:tcW w:w="9039" w:type="dxa"/>
          <w:gridSpan w:val="2"/>
        </w:tcPr>
        <w:p w14:paraId="0EA1CA0F" w14:textId="77777777" w:rsidR="00BD47E4" w:rsidRDefault="003D4713" w:rsidP="002C30DA">
          <w:pPr>
            <w:jc w:val="right"/>
          </w:pPr>
          <w:r>
            <w:t>Original:</w:t>
          </w:r>
        </w:p>
      </w:tc>
      <w:tc>
        <w:tcPr>
          <w:tcW w:w="1843" w:type="dxa"/>
          <w:gridSpan w:val="2"/>
        </w:tcPr>
        <w:p w14:paraId="6FD15D64" w14:textId="77777777" w:rsidR="00BD47E4" w:rsidRDefault="003D4713" w:rsidP="002C30DA">
          <w:pPr>
            <w:jc w:val="right"/>
          </w:pPr>
          <w:bookmarkStart w:id="6" w:name="language"/>
          <w:r>
            <w:t>English</w:t>
          </w:r>
          <w:bookmarkEnd w:id="6"/>
        </w:p>
      </w:tc>
      <w:tc>
        <w:tcPr>
          <w:tcW w:w="390" w:type="dxa"/>
        </w:tcPr>
        <w:p w14:paraId="4DF8AB28" w14:textId="77777777" w:rsidR="00BD47E4" w:rsidRDefault="003D4713" w:rsidP="00387A65">
          <w:pPr>
            <w:jc w:val="right"/>
          </w:pPr>
        </w:p>
      </w:tc>
    </w:tr>
    <w:tr w:rsidR="006D4929" w14:paraId="022F8C38" w14:textId="77777777" w:rsidTr="00BD47E4">
      <w:trPr>
        <w:trHeight w:val="409"/>
        <w:jc w:val="center"/>
      </w:trPr>
      <w:tc>
        <w:tcPr>
          <w:tcW w:w="9039" w:type="dxa"/>
          <w:gridSpan w:val="2"/>
        </w:tcPr>
        <w:p w14:paraId="1FA65304" w14:textId="77777777" w:rsidR="0097629D" w:rsidRDefault="003D4713" w:rsidP="002C30DA">
          <w:pPr>
            <w:jc w:val="right"/>
          </w:pPr>
          <w:r>
            <w:t>Submitted:</w:t>
          </w:r>
        </w:p>
      </w:tc>
      <w:tc>
        <w:tcPr>
          <w:tcW w:w="1843" w:type="dxa"/>
          <w:gridSpan w:val="2"/>
        </w:tcPr>
        <w:p w14:paraId="4ACB79C6" w14:textId="77777777" w:rsidR="0097629D" w:rsidRDefault="003D4713" w:rsidP="0097629D">
          <w:pPr>
            <w:jc w:val="right"/>
          </w:pPr>
          <w:bookmarkStart w:id="7" w:name="date_submission"/>
          <w:r>
            <w:t>14/4/2022</w:t>
          </w:r>
          <w:bookmarkEnd w:id="7"/>
        </w:p>
      </w:tc>
      <w:tc>
        <w:tcPr>
          <w:tcW w:w="390" w:type="dxa"/>
        </w:tcPr>
        <w:p w14:paraId="7B0B790B" w14:textId="77777777" w:rsidR="0097629D" w:rsidRDefault="003D4713" w:rsidP="00387A65">
          <w:pPr>
            <w:jc w:val="right"/>
          </w:pPr>
        </w:p>
      </w:tc>
    </w:tr>
  </w:tbl>
  <w:p w14:paraId="7522DF23" w14:textId="77777777" w:rsidR="00AE5DD0" w:rsidRDefault="003D471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6D4929" w14:paraId="1515E4C4" w14:textId="77777777">
      <w:trPr>
        <w:trHeight w:val="354"/>
        <w:jc w:val="center"/>
      </w:trPr>
      <w:tc>
        <w:tcPr>
          <w:tcW w:w="9694" w:type="dxa"/>
        </w:tcPr>
        <w:p w14:paraId="76206E84" w14:textId="14FA7430" w:rsidR="00AE5DD0" w:rsidRPr="00BD47E4" w:rsidRDefault="003D4713" w:rsidP="00C26F2D">
          <w:pPr>
            <w:jc w:val="right"/>
            <w:rPr>
              <w:b/>
              <w:sz w:val="32"/>
              <w:szCs w:val="32"/>
            </w:rPr>
          </w:pPr>
          <w:r>
            <w:rPr>
              <w:b/>
              <w:sz w:val="32"/>
              <w:szCs w:val="32"/>
            </w:rPr>
            <w:t>IP</w:t>
          </w:r>
        </w:p>
      </w:tc>
      <w:tc>
        <w:tcPr>
          <w:tcW w:w="1332" w:type="dxa"/>
        </w:tcPr>
        <w:p w14:paraId="553CB5C3" w14:textId="57DFA24D" w:rsidR="00AE5DD0" w:rsidRPr="00BD47E4" w:rsidRDefault="003D4713" w:rsidP="00080F4C">
          <w:pPr>
            <w:rPr>
              <w:b/>
              <w:sz w:val="32"/>
              <w:szCs w:val="32"/>
            </w:rPr>
          </w:pPr>
          <w:r>
            <w:rPr>
              <w:b/>
              <w:sz w:val="32"/>
              <w:szCs w:val="32"/>
            </w:rPr>
            <w:t>55</w:t>
          </w:r>
        </w:p>
      </w:tc>
    </w:tr>
  </w:tbl>
  <w:p w14:paraId="03F5EE67" w14:textId="77777777" w:rsidR="00AE5DD0" w:rsidRDefault="003D471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F8BA9F0C">
      <w:start w:val="1"/>
      <w:numFmt w:val="bullet"/>
      <w:pStyle w:val="ATSBullet1"/>
      <w:lvlText w:val=""/>
      <w:lvlJc w:val="left"/>
      <w:pPr>
        <w:tabs>
          <w:tab w:val="num" w:pos="360"/>
        </w:tabs>
        <w:ind w:left="360" w:hanging="360"/>
      </w:pPr>
      <w:rPr>
        <w:rFonts w:ascii="Symbol" w:hAnsi="Symbol" w:hint="default"/>
        <w:color w:val="auto"/>
      </w:rPr>
    </w:lvl>
    <w:lvl w:ilvl="1" w:tplc="0004D196">
      <w:start w:val="1"/>
      <w:numFmt w:val="bullet"/>
      <w:lvlText w:val="o"/>
      <w:lvlJc w:val="left"/>
      <w:pPr>
        <w:tabs>
          <w:tab w:val="num" w:pos="1440"/>
        </w:tabs>
        <w:ind w:left="1440" w:hanging="360"/>
      </w:pPr>
      <w:rPr>
        <w:rFonts w:ascii="Courier New" w:hAnsi="Courier New" w:cs="Courier New" w:hint="default"/>
      </w:rPr>
    </w:lvl>
    <w:lvl w:ilvl="2" w:tplc="227A245A" w:tentative="1">
      <w:start w:val="1"/>
      <w:numFmt w:val="bullet"/>
      <w:lvlText w:val=""/>
      <w:lvlJc w:val="left"/>
      <w:pPr>
        <w:tabs>
          <w:tab w:val="num" w:pos="2160"/>
        </w:tabs>
        <w:ind w:left="2160" w:hanging="360"/>
      </w:pPr>
      <w:rPr>
        <w:rFonts w:ascii="Wingdings" w:hAnsi="Wingdings" w:hint="default"/>
      </w:rPr>
    </w:lvl>
    <w:lvl w:ilvl="3" w:tplc="00B09EA2" w:tentative="1">
      <w:start w:val="1"/>
      <w:numFmt w:val="bullet"/>
      <w:lvlText w:val=""/>
      <w:lvlJc w:val="left"/>
      <w:pPr>
        <w:tabs>
          <w:tab w:val="num" w:pos="2880"/>
        </w:tabs>
        <w:ind w:left="2880" w:hanging="360"/>
      </w:pPr>
      <w:rPr>
        <w:rFonts w:ascii="Symbol" w:hAnsi="Symbol" w:hint="default"/>
      </w:rPr>
    </w:lvl>
    <w:lvl w:ilvl="4" w:tplc="3CA608C8" w:tentative="1">
      <w:start w:val="1"/>
      <w:numFmt w:val="bullet"/>
      <w:lvlText w:val="o"/>
      <w:lvlJc w:val="left"/>
      <w:pPr>
        <w:tabs>
          <w:tab w:val="num" w:pos="3600"/>
        </w:tabs>
        <w:ind w:left="3600" w:hanging="360"/>
      </w:pPr>
      <w:rPr>
        <w:rFonts w:ascii="Courier New" w:hAnsi="Courier New" w:cs="Courier New" w:hint="default"/>
      </w:rPr>
    </w:lvl>
    <w:lvl w:ilvl="5" w:tplc="527CB626" w:tentative="1">
      <w:start w:val="1"/>
      <w:numFmt w:val="bullet"/>
      <w:lvlText w:val=""/>
      <w:lvlJc w:val="left"/>
      <w:pPr>
        <w:tabs>
          <w:tab w:val="num" w:pos="4320"/>
        </w:tabs>
        <w:ind w:left="4320" w:hanging="360"/>
      </w:pPr>
      <w:rPr>
        <w:rFonts w:ascii="Wingdings" w:hAnsi="Wingdings" w:hint="default"/>
      </w:rPr>
    </w:lvl>
    <w:lvl w:ilvl="6" w:tplc="79D6A84C" w:tentative="1">
      <w:start w:val="1"/>
      <w:numFmt w:val="bullet"/>
      <w:lvlText w:val=""/>
      <w:lvlJc w:val="left"/>
      <w:pPr>
        <w:tabs>
          <w:tab w:val="num" w:pos="5040"/>
        </w:tabs>
        <w:ind w:left="5040" w:hanging="360"/>
      </w:pPr>
      <w:rPr>
        <w:rFonts w:ascii="Symbol" w:hAnsi="Symbol" w:hint="default"/>
      </w:rPr>
    </w:lvl>
    <w:lvl w:ilvl="7" w:tplc="DD3E4AD0" w:tentative="1">
      <w:start w:val="1"/>
      <w:numFmt w:val="bullet"/>
      <w:lvlText w:val="o"/>
      <w:lvlJc w:val="left"/>
      <w:pPr>
        <w:tabs>
          <w:tab w:val="num" w:pos="5760"/>
        </w:tabs>
        <w:ind w:left="5760" w:hanging="360"/>
      </w:pPr>
      <w:rPr>
        <w:rFonts w:ascii="Courier New" w:hAnsi="Courier New" w:cs="Courier New" w:hint="default"/>
      </w:rPr>
    </w:lvl>
    <w:lvl w:ilvl="8" w:tplc="902C846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253CBE32">
      <w:start w:val="1"/>
      <w:numFmt w:val="decimal"/>
      <w:lvlText w:val="%1)"/>
      <w:lvlJc w:val="left"/>
      <w:pPr>
        <w:tabs>
          <w:tab w:val="num" w:pos="340"/>
        </w:tabs>
        <w:ind w:left="340" w:hanging="340"/>
      </w:pPr>
      <w:rPr>
        <w:rFonts w:hint="default"/>
      </w:rPr>
    </w:lvl>
    <w:lvl w:ilvl="1" w:tplc="F9C2204A" w:tentative="1">
      <w:start w:val="1"/>
      <w:numFmt w:val="lowerLetter"/>
      <w:lvlText w:val="%2."/>
      <w:lvlJc w:val="left"/>
      <w:pPr>
        <w:tabs>
          <w:tab w:val="num" w:pos="1440"/>
        </w:tabs>
        <w:ind w:left="1440" w:hanging="360"/>
      </w:pPr>
    </w:lvl>
    <w:lvl w:ilvl="2" w:tplc="FE7EEF24" w:tentative="1">
      <w:start w:val="1"/>
      <w:numFmt w:val="lowerRoman"/>
      <w:lvlText w:val="%3."/>
      <w:lvlJc w:val="right"/>
      <w:pPr>
        <w:tabs>
          <w:tab w:val="num" w:pos="2160"/>
        </w:tabs>
        <w:ind w:left="2160" w:hanging="180"/>
      </w:pPr>
    </w:lvl>
    <w:lvl w:ilvl="3" w:tplc="FF200A0E" w:tentative="1">
      <w:start w:val="1"/>
      <w:numFmt w:val="decimal"/>
      <w:lvlText w:val="%4."/>
      <w:lvlJc w:val="left"/>
      <w:pPr>
        <w:tabs>
          <w:tab w:val="num" w:pos="2880"/>
        </w:tabs>
        <w:ind w:left="2880" w:hanging="360"/>
      </w:pPr>
    </w:lvl>
    <w:lvl w:ilvl="4" w:tplc="398032B4" w:tentative="1">
      <w:start w:val="1"/>
      <w:numFmt w:val="lowerLetter"/>
      <w:lvlText w:val="%5."/>
      <w:lvlJc w:val="left"/>
      <w:pPr>
        <w:tabs>
          <w:tab w:val="num" w:pos="3600"/>
        </w:tabs>
        <w:ind w:left="3600" w:hanging="360"/>
      </w:pPr>
    </w:lvl>
    <w:lvl w:ilvl="5" w:tplc="6B8EB966" w:tentative="1">
      <w:start w:val="1"/>
      <w:numFmt w:val="lowerRoman"/>
      <w:lvlText w:val="%6."/>
      <w:lvlJc w:val="right"/>
      <w:pPr>
        <w:tabs>
          <w:tab w:val="num" w:pos="4320"/>
        </w:tabs>
        <w:ind w:left="4320" w:hanging="180"/>
      </w:pPr>
    </w:lvl>
    <w:lvl w:ilvl="6" w:tplc="EFB0C9DE" w:tentative="1">
      <w:start w:val="1"/>
      <w:numFmt w:val="decimal"/>
      <w:lvlText w:val="%7."/>
      <w:lvlJc w:val="left"/>
      <w:pPr>
        <w:tabs>
          <w:tab w:val="num" w:pos="5040"/>
        </w:tabs>
        <w:ind w:left="5040" w:hanging="360"/>
      </w:pPr>
    </w:lvl>
    <w:lvl w:ilvl="7" w:tplc="C0FACF82" w:tentative="1">
      <w:start w:val="1"/>
      <w:numFmt w:val="lowerLetter"/>
      <w:lvlText w:val="%8."/>
      <w:lvlJc w:val="left"/>
      <w:pPr>
        <w:tabs>
          <w:tab w:val="num" w:pos="5760"/>
        </w:tabs>
        <w:ind w:left="5760" w:hanging="360"/>
      </w:pPr>
    </w:lvl>
    <w:lvl w:ilvl="8" w:tplc="35A8F678"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A7D2B876">
      <w:start w:val="1"/>
      <w:numFmt w:val="decimal"/>
      <w:lvlText w:val="%1."/>
      <w:lvlJc w:val="left"/>
      <w:pPr>
        <w:tabs>
          <w:tab w:val="num" w:pos="1057"/>
        </w:tabs>
        <w:ind w:left="1057" w:hanging="360"/>
      </w:pPr>
      <w:rPr>
        <w:rFonts w:hint="default"/>
      </w:rPr>
    </w:lvl>
    <w:lvl w:ilvl="1" w:tplc="40D0B59A" w:tentative="1">
      <w:start w:val="1"/>
      <w:numFmt w:val="lowerLetter"/>
      <w:lvlText w:val="%2."/>
      <w:lvlJc w:val="left"/>
      <w:pPr>
        <w:tabs>
          <w:tab w:val="num" w:pos="2137"/>
        </w:tabs>
        <w:ind w:left="2137" w:hanging="360"/>
      </w:pPr>
    </w:lvl>
    <w:lvl w:ilvl="2" w:tplc="62AE2878" w:tentative="1">
      <w:start w:val="1"/>
      <w:numFmt w:val="lowerRoman"/>
      <w:lvlText w:val="%3."/>
      <w:lvlJc w:val="right"/>
      <w:pPr>
        <w:tabs>
          <w:tab w:val="num" w:pos="2857"/>
        </w:tabs>
        <w:ind w:left="2857" w:hanging="180"/>
      </w:pPr>
    </w:lvl>
    <w:lvl w:ilvl="3" w:tplc="C8784E4C" w:tentative="1">
      <w:start w:val="1"/>
      <w:numFmt w:val="decimal"/>
      <w:lvlText w:val="%4."/>
      <w:lvlJc w:val="left"/>
      <w:pPr>
        <w:tabs>
          <w:tab w:val="num" w:pos="3577"/>
        </w:tabs>
        <w:ind w:left="3577" w:hanging="360"/>
      </w:pPr>
    </w:lvl>
    <w:lvl w:ilvl="4" w:tplc="16A89B2C" w:tentative="1">
      <w:start w:val="1"/>
      <w:numFmt w:val="lowerLetter"/>
      <w:lvlText w:val="%5."/>
      <w:lvlJc w:val="left"/>
      <w:pPr>
        <w:tabs>
          <w:tab w:val="num" w:pos="4297"/>
        </w:tabs>
        <w:ind w:left="4297" w:hanging="360"/>
      </w:pPr>
    </w:lvl>
    <w:lvl w:ilvl="5" w:tplc="844E307C" w:tentative="1">
      <w:start w:val="1"/>
      <w:numFmt w:val="lowerRoman"/>
      <w:lvlText w:val="%6."/>
      <w:lvlJc w:val="right"/>
      <w:pPr>
        <w:tabs>
          <w:tab w:val="num" w:pos="5017"/>
        </w:tabs>
        <w:ind w:left="5017" w:hanging="180"/>
      </w:pPr>
    </w:lvl>
    <w:lvl w:ilvl="6" w:tplc="7100A5FC" w:tentative="1">
      <w:start w:val="1"/>
      <w:numFmt w:val="decimal"/>
      <w:lvlText w:val="%7."/>
      <w:lvlJc w:val="left"/>
      <w:pPr>
        <w:tabs>
          <w:tab w:val="num" w:pos="5737"/>
        </w:tabs>
        <w:ind w:left="5737" w:hanging="360"/>
      </w:pPr>
    </w:lvl>
    <w:lvl w:ilvl="7" w:tplc="227AE68C" w:tentative="1">
      <w:start w:val="1"/>
      <w:numFmt w:val="lowerLetter"/>
      <w:lvlText w:val="%8."/>
      <w:lvlJc w:val="left"/>
      <w:pPr>
        <w:tabs>
          <w:tab w:val="num" w:pos="6457"/>
        </w:tabs>
        <w:ind w:left="6457" w:hanging="360"/>
      </w:pPr>
    </w:lvl>
    <w:lvl w:ilvl="8" w:tplc="41F48F34"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F30A809A">
      <w:start w:val="1"/>
      <w:numFmt w:val="decimal"/>
      <w:pStyle w:val="ATSNumber1"/>
      <w:lvlText w:val="%1)"/>
      <w:lvlJc w:val="left"/>
      <w:pPr>
        <w:tabs>
          <w:tab w:val="num" w:pos="720"/>
        </w:tabs>
        <w:ind w:left="720" w:hanging="360"/>
      </w:pPr>
    </w:lvl>
    <w:lvl w:ilvl="1" w:tplc="108C107A" w:tentative="1">
      <w:start w:val="1"/>
      <w:numFmt w:val="lowerLetter"/>
      <w:lvlText w:val="%2."/>
      <w:lvlJc w:val="left"/>
      <w:pPr>
        <w:tabs>
          <w:tab w:val="num" w:pos="1440"/>
        </w:tabs>
        <w:ind w:left="1440" w:hanging="360"/>
      </w:pPr>
    </w:lvl>
    <w:lvl w:ilvl="2" w:tplc="7EE81280" w:tentative="1">
      <w:start w:val="1"/>
      <w:numFmt w:val="lowerRoman"/>
      <w:lvlText w:val="%3."/>
      <w:lvlJc w:val="right"/>
      <w:pPr>
        <w:tabs>
          <w:tab w:val="num" w:pos="2160"/>
        </w:tabs>
        <w:ind w:left="2160" w:hanging="180"/>
      </w:pPr>
    </w:lvl>
    <w:lvl w:ilvl="3" w:tplc="2744BA2E" w:tentative="1">
      <w:start w:val="1"/>
      <w:numFmt w:val="decimal"/>
      <w:lvlText w:val="%4."/>
      <w:lvlJc w:val="left"/>
      <w:pPr>
        <w:tabs>
          <w:tab w:val="num" w:pos="2880"/>
        </w:tabs>
        <w:ind w:left="2880" w:hanging="360"/>
      </w:pPr>
    </w:lvl>
    <w:lvl w:ilvl="4" w:tplc="115AF574" w:tentative="1">
      <w:start w:val="1"/>
      <w:numFmt w:val="lowerLetter"/>
      <w:lvlText w:val="%5."/>
      <w:lvlJc w:val="left"/>
      <w:pPr>
        <w:tabs>
          <w:tab w:val="num" w:pos="3600"/>
        </w:tabs>
        <w:ind w:left="3600" w:hanging="360"/>
      </w:pPr>
    </w:lvl>
    <w:lvl w:ilvl="5" w:tplc="FC5868F0" w:tentative="1">
      <w:start w:val="1"/>
      <w:numFmt w:val="lowerRoman"/>
      <w:lvlText w:val="%6."/>
      <w:lvlJc w:val="right"/>
      <w:pPr>
        <w:tabs>
          <w:tab w:val="num" w:pos="4320"/>
        </w:tabs>
        <w:ind w:left="4320" w:hanging="180"/>
      </w:pPr>
    </w:lvl>
    <w:lvl w:ilvl="6" w:tplc="16EE3200" w:tentative="1">
      <w:start w:val="1"/>
      <w:numFmt w:val="decimal"/>
      <w:lvlText w:val="%7."/>
      <w:lvlJc w:val="left"/>
      <w:pPr>
        <w:tabs>
          <w:tab w:val="num" w:pos="5040"/>
        </w:tabs>
        <w:ind w:left="5040" w:hanging="360"/>
      </w:pPr>
    </w:lvl>
    <w:lvl w:ilvl="7" w:tplc="7AF45292" w:tentative="1">
      <w:start w:val="1"/>
      <w:numFmt w:val="lowerLetter"/>
      <w:lvlText w:val="%8."/>
      <w:lvlJc w:val="left"/>
      <w:pPr>
        <w:tabs>
          <w:tab w:val="num" w:pos="5760"/>
        </w:tabs>
        <w:ind w:left="5760" w:hanging="360"/>
      </w:pPr>
    </w:lvl>
    <w:lvl w:ilvl="8" w:tplc="0C906ECE"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2480C56E">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AA9A4CEC" w:tentative="1">
      <w:start w:val="1"/>
      <w:numFmt w:val="bullet"/>
      <w:lvlText w:val="o"/>
      <w:lvlJc w:val="left"/>
      <w:pPr>
        <w:tabs>
          <w:tab w:val="num" w:pos="2517"/>
        </w:tabs>
        <w:ind w:left="2517" w:hanging="360"/>
      </w:pPr>
      <w:rPr>
        <w:rFonts w:ascii="Courier New" w:hAnsi="Courier New" w:cs="Courier New" w:hint="default"/>
      </w:rPr>
    </w:lvl>
    <w:lvl w:ilvl="2" w:tplc="8904C99A" w:tentative="1">
      <w:start w:val="1"/>
      <w:numFmt w:val="bullet"/>
      <w:lvlText w:val=""/>
      <w:lvlJc w:val="left"/>
      <w:pPr>
        <w:tabs>
          <w:tab w:val="num" w:pos="3237"/>
        </w:tabs>
        <w:ind w:left="3237" w:hanging="360"/>
      </w:pPr>
      <w:rPr>
        <w:rFonts w:ascii="Wingdings" w:hAnsi="Wingdings" w:hint="default"/>
      </w:rPr>
    </w:lvl>
    <w:lvl w:ilvl="3" w:tplc="C690FEAE" w:tentative="1">
      <w:start w:val="1"/>
      <w:numFmt w:val="bullet"/>
      <w:lvlText w:val=""/>
      <w:lvlJc w:val="left"/>
      <w:pPr>
        <w:tabs>
          <w:tab w:val="num" w:pos="3957"/>
        </w:tabs>
        <w:ind w:left="3957" w:hanging="360"/>
      </w:pPr>
      <w:rPr>
        <w:rFonts w:ascii="Symbol" w:hAnsi="Symbol" w:hint="default"/>
      </w:rPr>
    </w:lvl>
    <w:lvl w:ilvl="4" w:tplc="1F988E34" w:tentative="1">
      <w:start w:val="1"/>
      <w:numFmt w:val="bullet"/>
      <w:lvlText w:val="o"/>
      <w:lvlJc w:val="left"/>
      <w:pPr>
        <w:tabs>
          <w:tab w:val="num" w:pos="4677"/>
        </w:tabs>
        <w:ind w:left="4677" w:hanging="360"/>
      </w:pPr>
      <w:rPr>
        <w:rFonts w:ascii="Courier New" w:hAnsi="Courier New" w:cs="Courier New" w:hint="default"/>
      </w:rPr>
    </w:lvl>
    <w:lvl w:ilvl="5" w:tplc="E7DECD04" w:tentative="1">
      <w:start w:val="1"/>
      <w:numFmt w:val="bullet"/>
      <w:lvlText w:val=""/>
      <w:lvlJc w:val="left"/>
      <w:pPr>
        <w:tabs>
          <w:tab w:val="num" w:pos="5397"/>
        </w:tabs>
        <w:ind w:left="5397" w:hanging="360"/>
      </w:pPr>
      <w:rPr>
        <w:rFonts w:ascii="Wingdings" w:hAnsi="Wingdings" w:hint="default"/>
      </w:rPr>
    </w:lvl>
    <w:lvl w:ilvl="6" w:tplc="B4D249BE" w:tentative="1">
      <w:start w:val="1"/>
      <w:numFmt w:val="bullet"/>
      <w:lvlText w:val=""/>
      <w:lvlJc w:val="left"/>
      <w:pPr>
        <w:tabs>
          <w:tab w:val="num" w:pos="6117"/>
        </w:tabs>
        <w:ind w:left="6117" w:hanging="360"/>
      </w:pPr>
      <w:rPr>
        <w:rFonts w:ascii="Symbol" w:hAnsi="Symbol" w:hint="default"/>
      </w:rPr>
    </w:lvl>
    <w:lvl w:ilvl="7" w:tplc="6F8CA858" w:tentative="1">
      <w:start w:val="1"/>
      <w:numFmt w:val="bullet"/>
      <w:lvlText w:val="o"/>
      <w:lvlJc w:val="left"/>
      <w:pPr>
        <w:tabs>
          <w:tab w:val="num" w:pos="6837"/>
        </w:tabs>
        <w:ind w:left="6837" w:hanging="360"/>
      </w:pPr>
      <w:rPr>
        <w:rFonts w:ascii="Courier New" w:hAnsi="Courier New" w:cs="Courier New" w:hint="default"/>
      </w:rPr>
    </w:lvl>
    <w:lvl w:ilvl="8" w:tplc="B11E3D06"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F176D6B2">
      <w:start w:val="1"/>
      <w:numFmt w:val="decimal"/>
      <w:pStyle w:val="ATSNumber2"/>
      <w:lvlText w:val="%1."/>
      <w:lvlJc w:val="left"/>
      <w:pPr>
        <w:tabs>
          <w:tab w:val="num" w:pos="720"/>
        </w:tabs>
        <w:ind w:left="720" w:hanging="360"/>
      </w:pPr>
      <w:rPr>
        <w:rFonts w:hint="default"/>
      </w:rPr>
    </w:lvl>
    <w:lvl w:ilvl="1" w:tplc="F08E08AA" w:tentative="1">
      <w:start w:val="1"/>
      <w:numFmt w:val="lowerLetter"/>
      <w:lvlText w:val="%2."/>
      <w:lvlJc w:val="left"/>
      <w:pPr>
        <w:tabs>
          <w:tab w:val="num" w:pos="1440"/>
        </w:tabs>
        <w:ind w:left="1440" w:hanging="360"/>
      </w:pPr>
    </w:lvl>
    <w:lvl w:ilvl="2" w:tplc="BC664408" w:tentative="1">
      <w:start w:val="1"/>
      <w:numFmt w:val="lowerRoman"/>
      <w:lvlText w:val="%3."/>
      <w:lvlJc w:val="right"/>
      <w:pPr>
        <w:tabs>
          <w:tab w:val="num" w:pos="2160"/>
        </w:tabs>
        <w:ind w:left="2160" w:hanging="180"/>
      </w:pPr>
    </w:lvl>
    <w:lvl w:ilvl="3" w:tplc="6318F0E8" w:tentative="1">
      <w:start w:val="1"/>
      <w:numFmt w:val="decimal"/>
      <w:lvlText w:val="%4."/>
      <w:lvlJc w:val="left"/>
      <w:pPr>
        <w:tabs>
          <w:tab w:val="num" w:pos="2880"/>
        </w:tabs>
        <w:ind w:left="2880" w:hanging="360"/>
      </w:pPr>
    </w:lvl>
    <w:lvl w:ilvl="4" w:tplc="764CBDF8" w:tentative="1">
      <w:start w:val="1"/>
      <w:numFmt w:val="lowerLetter"/>
      <w:lvlText w:val="%5."/>
      <w:lvlJc w:val="left"/>
      <w:pPr>
        <w:tabs>
          <w:tab w:val="num" w:pos="3600"/>
        </w:tabs>
        <w:ind w:left="3600" w:hanging="360"/>
      </w:pPr>
    </w:lvl>
    <w:lvl w:ilvl="5" w:tplc="7F0A05B0" w:tentative="1">
      <w:start w:val="1"/>
      <w:numFmt w:val="lowerRoman"/>
      <w:lvlText w:val="%6."/>
      <w:lvlJc w:val="right"/>
      <w:pPr>
        <w:tabs>
          <w:tab w:val="num" w:pos="4320"/>
        </w:tabs>
        <w:ind w:left="4320" w:hanging="180"/>
      </w:pPr>
    </w:lvl>
    <w:lvl w:ilvl="6" w:tplc="A56CA95E" w:tentative="1">
      <w:start w:val="1"/>
      <w:numFmt w:val="decimal"/>
      <w:lvlText w:val="%7."/>
      <w:lvlJc w:val="left"/>
      <w:pPr>
        <w:tabs>
          <w:tab w:val="num" w:pos="5040"/>
        </w:tabs>
        <w:ind w:left="5040" w:hanging="360"/>
      </w:pPr>
    </w:lvl>
    <w:lvl w:ilvl="7" w:tplc="27F44A48" w:tentative="1">
      <w:start w:val="1"/>
      <w:numFmt w:val="lowerLetter"/>
      <w:lvlText w:val="%8."/>
      <w:lvlJc w:val="left"/>
      <w:pPr>
        <w:tabs>
          <w:tab w:val="num" w:pos="5760"/>
        </w:tabs>
        <w:ind w:left="5760" w:hanging="360"/>
      </w:pPr>
    </w:lvl>
    <w:lvl w:ilvl="8" w:tplc="3682936C" w:tentative="1">
      <w:start w:val="1"/>
      <w:numFmt w:val="lowerRoman"/>
      <w:lvlText w:val="%9."/>
      <w:lvlJc w:val="right"/>
      <w:pPr>
        <w:tabs>
          <w:tab w:val="num" w:pos="6480"/>
        </w:tabs>
        <w:ind w:left="6480" w:hanging="180"/>
      </w:pPr>
    </w:lvl>
  </w:abstractNum>
  <w:num w:numId="1" w16cid:durableId="455879508">
    <w:abstractNumId w:val="9"/>
  </w:num>
  <w:num w:numId="2" w16cid:durableId="214440192">
    <w:abstractNumId w:val="7"/>
  </w:num>
  <w:num w:numId="3" w16cid:durableId="1782064908">
    <w:abstractNumId w:val="6"/>
  </w:num>
  <w:num w:numId="4" w16cid:durableId="1738359045">
    <w:abstractNumId w:val="5"/>
  </w:num>
  <w:num w:numId="5" w16cid:durableId="1177110679">
    <w:abstractNumId w:val="4"/>
  </w:num>
  <w:num w:numId="6" w16cid:durableId="612596411">
    <w:abstractNumId w:val="8"/>
  </w:num>
  <w:num w:numId="7" w16cid:durableId="1396658181">
    <w:abstractNumId w:val="3"/>
  </w:num>
  <w:num w:numId="8" w16cid:durableId="45299885">
    <w:abstractNumId w:val="2"/>
  </w:num>
  <w:num w:numId="9" w16cid:durableId="2096128338">
    <w:abstractNumId w:val="1"/>
  </w:num>
  <w:num w:numId="10" w16cid:durableId="619267282">
    <w:abstractNumId w:val="0"/>
  </w:num>
  <w:num w:numId="11" w16cid:durableId="1644849301">
    <w:abstractNumId w:val="11"/>
  </w:num>
  <w:num w:numId="12" w16cid:durableId="1222181325">
    <w:abstractNumId w:val="15"/>
  </w:num>
  <w:num w:numId="13" w16cid:durableId="1157452789">
    <w:abstractNumId w:val="14"/>
  </w:num>
  <w:num w:numId="14" w16cid:durableId="617881860">
    <w:abstractNumId w:val="12"/>
  </w:num>
  <w:num w:numId="15" w16cid:durableId="1095399857">
    <w:abstractNumId w:val="13"/>
  </w:num>
  <w:num w:numId="16" w16cid:durableId="1593007993">
    <w:abstractNumId w:val="10"/>
  </w:num>
  <w:num w:numId="17" w16cid:durableId="1370953134">
    <w:abstractNumId w:val="11"/>
  </w:num>
  <w:num w:numId="18" w16cid:durableId="95560310">
    <w:abstractNumId w:val="15"/>
  </w:num>
  <w:num w:numId="19" w16cid:durableId="1686050621">
    <w:abstractNumId w:val="14"/>
  </w:num>
  <w:num w:numId="20" w16cid:durableId="137396518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929"/>
    <w:rsid w:val="003D4713"/>
    <w:rsid w:val="006D492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DCDCE2"/>
  <w15:chartTrackingRefBased/>
  <w15:docId w15:val="{4807E2FE-6C84-48A5-8EDA-241DB0AA1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link w:val="ATSNormalChar"/>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NormalChar">
    <w:name w:val="ATS Normal Char"/>
    <w:link w:val="ATSNormal"/>
    <w:locked/>
    <w:rsid w:val="003D4713"/>
    <w:rPr>
      <w:sz w:val="22"/>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617</Words>
  <Characters>3598</Characters>
  <Application>Microsoft Office Word</Application>
  <DocSecurity>0</DocSecurity>
  <Lines>29</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4</cp:revision>
  <cp:lastPrinted>2008-01-22T18:20:00Z</cp:lastPrinted>
  <dcterms:created xsi:type="dcterms:W3CDTF">2020-11-26T16:54:00Z</dcterms:created>
  <dcterms:modified xsi:type="dcterms:W3CDTF">2022-04-20T10:57:00Z</dcterms:modified>
</cp:coreProperties>
</file>