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0E0B" w14:textId="77777777" w:rsidR="00C26F2D" w:rsidRPr="00BF077B" w:rsidRDefault="00B425B3" w:rsidP="00BF077B">
      <w:pPr>
        <w:pStyle w:val="ATSNormal"/>
        <w:rPr>
          <w:rStyle w:val="Ttulodellibro"/>
        </w:rPr>
      </w:pPr>
    </w:p>
    <w:p w14:paraId="5DFCBB73" w14:textId="77777777" w:rsidR="002F0A13" w:rsidRDefault="00B425B3" w:rsidP="004B4A60">
      <w:pPr>
        <w:rPr>
          <w:b/>
          <w:u w:val="single"/>
          <w:lang w:val="es-ES_tradnl"/>
        </w:rPr>
      </w:pPr>
    </w:p>
    <w:p w14:paraId="43B00391" w14:textId="77777777" w:rsidR="002F0A13" w:rsidRDefault="00B425B3" w:rsidP="004B4A60">
      <w:pPr>
        <w:rPr>
          <w:b/>
          <w:u w:val="single"/>
          <w:lang w:val="es-ES_tradnl"/>
        </w:rPr>
      </w:pPr>
    </w:p>
    <w:p w14:paraId="5285B4E1" w14:textId="77777777" w:rsidR="002F0A13" w:rsidRDefault="00B425B3" w:rsidP="004B4A60">
      <w:pPr>
        <w:rPr>
          <w:b/>
          <w:u w:val="single"/>
          <w:lang w:val="es-ES_tradnl"/>
        </w:rPr>
      </w:pPr>
    </w:p>
    <w:p w14:paraId="6E790875" w14:textId="77777777" w:rsidR="002F0A13" w:rsidRDefault="00B425B3" w:rsidP="004B4A60">
      <w:pPr>
        <w:rPr>
          <w:b/>
          <w:u w:val="single"/>
          <w:lang w:val="es-ES_tradnl"/>
        </w:rPr>
      </w:pPr>
    </w:p>
    <w:p w14:paraId="34465FD9" w14:textId="77777777" w:rsidR="00C26F2D" w:rsidRDefault="00B425B3" w:rsidP="004B4A60">
      <w:pPr>
        <w:rPr>
          <w:b/>
          <w:u w:val="single"/>
          <w:lang w:val="es-ES_tradnl"/>
        </w:rPr>
      </w:pPr>
    </w:p>
    <w:p w14:paraId="0AD7DEAD" w14:textId="77777777" w:rsidR="004B4A60" w:rsidRPr="0057246E" w:rsidRDefault="00B425B3" w:rsidP="001B789F">
      <w:pPr>
        <w:pStyle w:val="ATSTitle"/>
      </w:pPr>
      <w:bookmarkStart w:id="0" w:name="name"/>
      <w:r>
        <w:t xml:space="preserve">Feedback on a monitoring conducted on a tourist vessel according to Resolution 9 (2021) </w:t>
      </w:r>
      <w:bookmarkEnd w:id="0"/>
    </w:p>
    <w:p w14:paraId="16865A55" w14:textId="77777777" w:rsidR="004B4A60" w:rsidRPr="0057246E" w:rsidRDefault="00B425B3" w:rsidP="00F75424">
      <w:pPr>
        <w:jc w:val="center"/>
      </w:pPr>
    </w:p>
    <w:p w14:paraId="3B442D4B" w14:textId="77777777" w:rsidR="004B4A60" w:rsidRPr="002F0A13" w:rsidRDefault="00B425B3" w:rsidP="002F0A13"/>
    <w:p w14:paraId="418A7BD9" w14:textId="77777777" w:rsidR="004B4A60" w:rsidRDefault="00B425B3" w:rsidP="00F75424">
      <w:pPr>
        <w:jc w:val="center"/>
      </w:pPr>
      <w:bookmarkStart w:id="1" w:name="memo"/>
      <w:r w:rsidRPr="00724FFB">
        <w:t>English version provided by the author</w:t>
      </w:r>
      <w:bookmarkEnd w:id="1"/>
    </w:p>
    <w:p w14:paraId="78BE195B" w14:textId="77777777" w:rsidR="0097629D" w:rsidRDefault="00B425B3" w:rsidP="00F75424">
      <w:pPr>
        <w:jc w:val="center"/>
      </w:pPr>
    </w:p>
    <w:p w14:paraId="2FDFBCFC" w14:textId="77777777" w:rsidR="0097629D" w:rsidRDefault="00B425B3" w:rsidP="00F75424">
      <w:pPr>
        <w:jc w:val="center"/>
      </w:pPr>
    </w:p>
    <w:p w14:paraId="3561CC04" w14:textId="77777777" w:rsidR="0097629D" w:rsidRDefault="00B425B3" w:rsidP="00F75424">
      <w:pPr>
        <w:jc w:val="center"/>
      </w:pPr>
    </w:p>
    <w:p w14:paraId="03DC7F56" w14:textId="77777777" w:rsidR="0097629D" w:rsidRPr="00C26F2D" w:rsidRDefault="00B425B3" w:rsidP="00F75424">
      <w:pPr>
        <w:jc w:val="center"/>
      </w:pPr>
    </w:p>
    <w:p w14:paraId="3D0DBD77" w14:textId="77777777" w:rsidR="004B4A60" w:rsidRPr="0057246E" w:rsidRDefault="00B425B3" w:rsidP="004B4A60"/>
    <w:p w14:paraId="532A530C" w14:textId="77777777" w:rsidR="00C26F2D" w:rsidRDefault="00B425B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9C0E4E1" w14:textId="7930DC53" w:rsidR="004B4A60" w:rsidRDefault="00B425B3" w:rsidP="00952E9F"/>
    <w:p w14:paraId="1C4B72F3" w14:textId="77777777" w:rsidR="00B425B3" w:rsidRPr="00AA4695" w:rsidRDefault="00B425B3" w:rsidP="00B425B3">
      <w:pPr>
        <w:pStyle w:val="ATSNormal"/>
        <w:jc w:val="center"/>
        <w:rPr>
          <w:rFonts w:ascii="Arial" w:hAnsi="Arial" w:cs="Arial"/>
          <w:b/>
          <w:sz w:val="32"/>
          <w:szCs w:val="32"/>
          <w:lang w:val="en-US"/>
        </w:rPr>
      </w:pPr>
      <w:r w:rsidRPr="00AA4695">
        <w:rPr>
          <w:rFonts w:ascii="Arial" w:hAnsi="Arial" w:cs="Arial"/>
          <w:b/>
          <w:sz w:val="32"/>
          <w:szCs w:val="32"/>
          <w:lang w:val="en-US"/>
        </w:rPr>
        <w:t xml:space="preserve">Feedback on a monitoring conducted on </w:t>
      </w:r>
      <w:r>
        <w:rPr>
          <w:rFonts w:ascii="Arial" w:hAnsi="Arial" w:cs="Arial"/>
          <w:b/>
          <w:sz w:val="32"/>
          <w:szCs w:val="32"/>
          <w:lang w:val="en-US"/>
        </w:rPr>
        <w:t xml:space="preserve">a </w:t>
      </w:r>
      <w:r w:rsidRPr="00AA4695">
        <w:rPr>
          <w:rFonts w:ascii="Arial" w:hAnsi="Arial" w:cs="Arial"/>
          <w:b/>
          <w:sz w:val="32"/>
          <w:szCs w:val="32"/>
          <w:lang w:val="en-US"/>
        </w:rPr>
        <w:t>tourist vessel according to Resolution 9 (2021)</w:t>
      </w:r>
    </w:p>
    <w:p w14:paraId="1585A1FB" w14:textId="77777777" w:rsidR="00B425B3" w:rsidRPr="00AA4695" w:rsidRDefault="00B425B3" w:rsidP="00B425B3">
      <w:pPr>
        <w:pStyle w:val="ATSNormal"/>
        <w:jc w:val="center"/>
        <w:rPr>
          <w:rFonts w:ascii="Arial" w:hAnsi="Arial" w:cs="Arial"/>
          <w:b/>
          <w:szCs w:val="22"/>
          <w:lang w:val="en-US"/>
        </w:rPr>
      </w:pPr>
    </w:p>
    <w:p w14:paraId="42A3DB85" w14:textId="77777777" w:rsidR="00B425B3" w:rsidRDefault="00B425B3" w:rsidP="00B425B3">
      <w:pPr>
        <w:pStyle w:val="ATSHeading2"/>
        <w:spacing w:before="240"/>
        <w:jc w:val="center"/>
        <w:rPr>
          <w:rFonts w:cs="Arial"/>
          <w:i w:val="0"/>
          <w:sz w:val="22"/>
          <w:lang w:val="en-US"/>
        </w:rPr>
      </w:pPr>
      <w:r w:rsidRPr="00AA4695">
        <w:rPr>
          <w:rFonts w:cs="Arial"/>
          <w:i w:val="0"/>
          <w:sz w:val="22"/>
          <w:lang w:val="en-US"/>
        </w:rPr>
        <w:t>Information paper submitted by France</w:t>
      </w:r>
    </w:p>
    <w:p w14:paraId="23296625" w14:textId="77777777" w:rsidR="00B425B3" w:rsidRDefault="00B425B3" w:rsidP="00B425B3">
      <w:pPr>
        <w:pStyle w:val="ATSHeading3"/>
        <w:jc w:val="center"/>
        <w:rPr>
          <w:lang w:val="en-US"/>
        </w:rPr>
      </w:pPr>
      <w:r>
        <w:rPr>
          <w:lang w:val="en-US"/>
        </w:rPr>
        <w:t>English translation provided by the author</w:t>
      </w:r>
    </w:p>
    <w:p w14:paraId="06405157" w14:textId="77777777" w:rsidR="00B425B3" w:rsidRPr="009563BA" w:rsidRDefault="00B425B3" w:rsidP="00B425B3">
      <w:pPr>
        <w:pStyle w:val="ATSNormal"/>
        <w:rPr>
          <w:lang w:val="en-US"/>
        </w:rPr>
      </w:pPr>
    </w:p>
    <w:p w14:paraId="6C7D3D69" w14:textId="77777777" w:rsidR="00B425B3" w:rsidRPr="00AA4695" w:rsidRDefault="00B425B3" w:rsidP="00B425B3">
      <w:pPr>
        <w:pStyle w:val="ATSNormal"/>
        <w:rPr>
          <w:rFonts w:ascii="Arial" w:hAnsi="Arial" w:cs="Arial"/>
          <w:b/>
          <w:i/>
          <w:sz w:val="24"/>
          <w:lang w:val="en-US"/>
        </w:rPr>
      </w:pPr>
      <w:r w:rsidRPr="00AA4695">
        <w:rPr>
          <w:rFonts w:ascii="Arial" w:hAnsi="Arial" w:cs="Arial"/>
          <w:b/>
          <w:i/>
          <w:sz w:val="24"/>
          <w:lang w:val="en-US"/>
        </w:rPr>
        <w:t xml:space="preserve">Summary </w:t>
      </w:r>
    </w:p>
    <w:p w14:paraId="1BA9D7F0" w14:textId="77777777" w:rsidR="00B425B3" w:rsidRPr="00BC4B02" w:rsidRDefault="00B425B3" w:rsidP="00B425B3">
      <w:pPr>
        <w:pStyle w:val="ATSNormal"/>
        <w:rPr>
          <w:lang w:val="en-US"/>
        </w:rPr>
      </w:pPr>
      <w:r w:rsidRPr="00BC4B02">
        <w:rPr>
          <w:lang w:val="en-US"/>
        </w:rPr>
        <w:t>In March 2022, the French National Competent Authority (NCA) conducted a monitoring mission according to the framework set up by R</w:t>
      </w:r>
      <w:r>
        <w:rPr>
          <w:lang w:val="en-US"/>
        </w:rPr>
        <w:t xml:space="preserve">esolution </w:t>
      </w:r>
      <w:r w:rsidRPr="00BC4B02">
        <w:rPr>
          <w:lang w:val="en-US"/>
        </w:rPr>
        <w:t xml:space="preserve">9 (2021), to assess the effectiveness of the framework in the field. It turned out that R9 (2021) provides an effective tool, enabling NCAs to better understand the activities implemented under their jurisdiction, and to monitor compliance with the relevant national and international instruments. It also appeared that a monitoring mission can be organized in a short time, at low cost. A few </w:t>
      </w:r>
      <w:r>
        <w:rPr>
          <w:lang w:val="en-US"/>
        </w:rPr>
        <w:t xml:space="preserve">areas for </w:t>
      </w:r>
      <w:r w:rsidRPr="00BC4B02">
        <w:rPr>
          <w:lang w:val="en-US"/>
        </w:rPr>
        <w:t xml:space="preserve">improvement </w:t>
      </w:r>
      <w:r>
        <w:rPr>
          <w:lang w:val="en-US"/>
        </w:rPr>
        <w:t>were</w:t>
      </w:r>
      <w:r w:rsidRPr="00BC4B02">
        <w:rPr>
          <w:lang w:val="en-US"/>
        </w:rPr>
        <w:t xml:space="preserve"> </w:t>
      </w:r>
      <w:proofErr w:type="gramStart"/>
      <w:r w:rsidRPr="00BC4B02">
        <w:rPr>
          <w:lang w:val="en-US"/>
        </w:rPr>
        <w:t>identified, and</w:t>
      </w:r>
      <w:proofErr w:type="gramEnd"/>
      <w:r w:rsidRPr="00BC4B02">
        <w:rPr>
          <w:lang w:val="en-US"/>
        </w:rPr>
        <w:t xml:space="preserve"> are presented in this information paper.</w:t>
      </w:r>
    </w:p>
    <w:p w14:paraId="5DCDD027" w14:textId="77777777" w:rsidR="00B425B3" w:rsidRPr="00AA4695" w:rsidRDefault="00B425B3" w:rsidP="00B425B3">
      <w:pPr>
        <w:pStyle w:val="ATSHeading2"/>
        <w:spacing w:before="240"/>
        <w:rPr>
          <w:rFonts w:cs="Arial"/>
          <w:szCs w:val="24"/>
          <w:lang w:val="en-US"/>
        </w:rPr>
      </w:pPr>
      <w:r w:rsidRPr="00AA4695">
        <w:rPr>
          <w:rFonts w:cs="Arial"/>
          <w:szCs w:val="24"/>
          <w:lang w:val="en-US"/>
        </w:rPr>
        <w:t>Context</w:t>
      </w:r>
    </w:p>
    <w:p w14:paraId="3BB74A53" w14:textId="77777777" w:rsidR="00B425B3" w:rsidRDefault="00B425B3" w:rsidP="00B425B3">
      <w:pPr>
        <w:pStyle w:val="ATSNormal"/>
        <w:rPr>
          <w:lang w:val="en-US"/>
        </w:rPr>
      </w:pPr>
      <w:r w:rsidRPr="007D3130">
        <w:rPr>
          <w:lang w:val="en-US"/>
        </w:rPr>
        <w:t>The 43rd ATCM adopted Resolution 9 (2021), recommend</w:t>
      </w:r>
      <w:r>
        <w:rPr>
          <w:lang w:val="en-US"/>
        </w:rPr>
        <w:t>ing</w:t>
      </w:r>
      <w:r w:rsidRPr="007D3130">
        <w:rPr>
          <w:lang w:val="en-US"/>
        </w:rPr>
        <w:t xml:space="preserve"> that Parties</w:t>
      </w:r>
      <w:r>
        <w:rPr>
          <w:lang w:val="en-US"/>
        </w:rPr>
        <w:t xml:space="preserve"> </w:t>
      </w:r>
      <w:r w:rsidRPr="007B2847">
        <w:rPr>
          <w:lang w:val="en-US"/>
        </w:rPr>
        <w:t>conduct</w:t>
      </w:r>
      <w:r w:rsidRPr="007D3130">
        <w:rPr>
          <w:lang w:val="en-US"/>
        </w:rPr>
        <w:t xml:space="preserve">, on a voluntary basis, </w:t>
      </w:r>
      <w:r w:rsidRPr="007B2847">
        <w:rPr>
          <w:lang w:val="en-US"/>
        </w:rPr>
        <w:t>monitoring missions of tourist vessels under their jurisdiction operating in the Antarctic Treaty area, based on the mechanism proposed by the Resolution. The Resolution further calls on Parties to cooperate in this framework.</w:t>
      </w:r>
      <w:r w:rsidRPr="007D3130">
        <w:rPr>
          <w:lang w:val="en-US"/>
        </w:rPr>
        <w:t xml:space="preserve"> </w:t>
      </w:r>
    </w:p>
    <w:p w14:paraId="01AB2A0C" w14:textId="77777777" w:rsidR="00B425B3" w:rsidRDefault="00B425B3" w:rsidP="00B425B3">
      <w:pPr>
        <w:pStyle w:val="ATSNormal"/>
        <w:rPr>
          <w:rStyle w:val="q4iawc"/>
          <w:lang w:val="en"/>
        </w:rPr>
      </w:pPr>
      <w:r>
        <w:rPr>
          <w:rStyle w:val="q4iawc"/>
          <w:lang w:val="en"/>
        </w:rPr>
        <w:t xml:space="preserve">France, through its National Competent Authority (NCA), the Prefect of the </w:t>
      </w:r>
      <w:proofErr w:type="spellStart"/>
      <w:r>
        <w:rPr>
          <w:rStyle w:val="q4iawc"/>
          <w:lang w:val="en"/>
        </w:rPr>
        <w:t>Terres</w:t>
      </w:r>
      <w:proofErr w:type="spellEnd"/>
      <w:r>
        <w:rPr>
          <w:rStyle w:val="q4iawc"/>
          <w:lang w:val="en"/>
        </w:rPr>
        <w:t xml:space="preserve"> </w:t>
      </w:r>
      <w:proofErr w:type="spellStart"/>
      <w:r>
        <w:rPr>
          <w:rStyle w:val="q4iawc"/>
          <w:lang w:val="en"/>
        </w:rPr>
        <w:t>australes</w:t>
      </w:r>
      <w:proofErr w:type="spellEnd"/>
      <w:r>
        <w:rPr>
          <w:rStyle w:val="q4iawc"/>
          <w:lang w:val="en"/>
        </w:rPr>
        <w:t xml:space="preserve"> et </w:t>
      </w:r>
      <w:proofErr w:type="spellStart"/>
      <w:r>
        <w:rPr>
          <w:rStyle w:val="q4iawc"/>
          <w:lang w:val="en"/>
        </w:rPr>
        <w:t>antarctiques</w:t>
      </w:r>
      <w:proofErr w:type="spellEnd"/>
      <w:r>
        <w:rPr>
          <w:rStyle w:val="q4iawc"/>
          <w:lang w:val="en"/>
        </w:rPr>
        <w:t xml:space="preserve"> </w:t>
      </w:r>
      <w:proofErr w:type="spellStart"/>
      <w:r>
        <w:rPr>
          <w:rStyle w:val="q4iawc"/>
          <w:lang w:val="en"/>
        </w:rPr>
        <w:t>françaises</w:t>
      </w:r>
      <w:proofErr w:type="spellEnd"/>
      <w:r>
        <w:rPr>
          <w:rStyle w:val="q4iawc"/>
          <w:lang w:val="en"/>
        </w:rPr>
        <w:t xml:space="preserve"> (TAAF), conducted a first monitoring mission according to R9 (2021) during the 2021/2022 season. It was carried out on board the </w:t>
      </w:r>
      <w:r w:rsidRPr="00763FAD">
        <w:rPr>
          <w:rStyle w:val="q4iawc"/>
          <w:i/>
          <w:iCs/>
          <w:lang w:val="en"/>
        </w:rPr>
        <w:t>Command</w:t>
      </w:r>
      <w:r>
        <w:rPr>
          <w:rStyle w:val="q4iawc"/>
          <w:i/>
          <w:iCs/>
          <w:lang w:val="en"/>
        </w:rPr>
        <w:t>ant</w:t>
      </w:r>
      <w:r w:rsidRPr="00763FAD">
        <w:rPr>
          <w:rStyle w:val="q4iawc"/>
          <w:i/>
          <w:iCs/>
          <w:lang w:val="en"/>
        </w:rPr>
        <w:t xml:space="preserve"> Charcot</w:t>
      </w:r>
      <w:r>
        <w:rPr>
          <w:rStyle w:val="q4iawc"/>
          <w:lang w:val="en"/>
        </w:rPr>
        <w:t xml:space="preserve">, </w:t>
      </w:r>
      <w:r w:rsidRPr="007B2847">
        <w:rPr>
          <w:rStyle w:val="q4iawc"/>
          <w:lang w:val="en"/>
        </w:rPr>
        <w:t xml:space="preserve">from the company </w:t>
      </w:r>
      <w:r>
        <w:rPr>
          <w:rStyle w:val="q4iawc"/>
          <w:lang w:val="en"/>
        </w:rPr>
        <w:t>Ponant, between March 17 and 31, 2022. The north-east of the Antarctic Peninsula (Weddell Sea) and the South Orkney Islands were visited within the Treaty area.</w:t>
      </w:r>
    </w:p>
    <w:p w14:paraId="1E78C44F" w14:textId="77777777" w:rsidR="00B425B3" w:rsidRDefault="00B425B3" w:rsidP="00B425B3">
      <w:pPr>
        <w:pStyle w:val="ATSNormal"/>
        <w:rPr>
          <w:rStyle w:val="q4iawc"/>
          <w:lang w:val="en"/>
        </w:rPr>
      </w:pPr>
      <w:r>
        <w:rPr>
          <w:rStyle w:val="q4iawc"/>
          <w:lang w:val="en"/>
        </w:rPr>
        <w:t xml:space="preserve">The monitoring was </w:t>
      </w:r>
      <w:r w:rsidRPr="007B2847">
        <w:rPr>
          <w:rStyle w:val="q4iawc"/>
          <w:lang w:val="en"/>
        </w:rPr>
        <w:t xml:space="preserve">carried out in accordance with </w:t>
      </w:r>
      <w:r>
        <w:rPr>
          <w:rStyle w:val="q4iawc"/>
          <w:lang w:val="en"/>
        </w:rPr>
        <w:t>the “</w:t>
      </w:r>
      <w:r w:rsidRPr="004A54B9">
        <w:rPr>
          <w:rStyle w:val="q4iawc"/>
          <w:lang w:val="en"/>
        </w:rPr>
        <w:t>Monitoring</w:t>
      </w:r>
      <w:r>
        <w:rPr>
          <w:rStyle w:val="q4iawc"/>
          <w:lang w:val="en"/>
        </w:rPr>
        <w:t xml:space="preserve"> Checklist” set up by R9 (2021). With respect to financial issues, left open by the Resolution, the TAAF monitor was received free of charge by the operator. The TAAF covered </w:t>
      </w:r>
      <w:r w:rsidRPr="007B2847">
        <w:rPr>
          <w:rStyle w:val="q4iawc"/>
          <w:lang w:val="en"/>
        </w:rPr>
        <w:t xml:space="preserve">the </w:t>
      </w:r>
      <w:r>
        <w:rPr>
          <w:rStyle w:val="q4iawc"/>
          <w:lang w:val="en"/>
        </w:rPr>
        <w:t>monito</w:t>
      </w:r>
      <w:r w:rsidRPr="007B2847">
        <w:rPr>
          <w:rStyle w:val="q4iawc"/>
          <w:lang w:val="en"/>
        </w:rPr>
        <w:t>r's transportation</w:t>
      </w:r>
      <w:r>
        <w:rPr>
          <w:rStyle w:val="q4iawc"/>
          <w:lang w:val="en"/>
        </w:rPr>
        <w:t xml:space="preserve"> costs, as well as his salary.</w:t>
      </w:r>
    </w:p>
    <w:p w14:paraId="1A0FDC27" w14:textId="77777777" w:rsidR="00B425B3" w:rsidRDefault="00B425B3" w:rsidP="00B425B3">
      <w:pPr>
        <w:pStyle w:val="ATSNormal"/>
        <w:rPr>
          <w:b/>
          <w:i/>
          <w:lang w:val="en-US"/>
        </w:rPr>
      </w:pPr>
      <w:r w:rsidRPr="00F24209">
        <w:rPr>
          <w:lang w:val="en-US"/>
        </w:rPr>
        <w:t xml:space="preserve">On this basis, this information paper </w:t>
      </w:r>
      <w:r w:rsidRPr="007B2847">
        <w:rPr>
          <w:lang w:val="en-US"/>
        </w:rPr>
        <w:t xml:space="preserve">proposes </w:t>
      </w:r>
      <w:proofErr w:type="gramStart"/>
      <w:r>
        <w:rPr>
          <w:lang w:val="en-US"/>
        </w:rPr>
        <w:t xml:space="preserve">a </w:t>
      </w:r>
      <w:r w:rsidRPr="00F24209">
        <w:rPr>
          <w:lang w:val="en-US"/>
        </w:rPr>
        <w:t xml:space="preserve">critical </w:t>
      </w:r>
      <w:r w:rsidRPr="007B2847">
        <w:rPr>
          <w:lang w:val="en-US"/>
        </w:rPr>
        <w:t xml:space="preserve">feedback </w:t>
      </w:r>
      <w:r>
        <w:rPr>
          <w:lang w:val="en-US"/>
        </w:rPr>
        <w:t>of</w:t>
      </w:r>
      <w:r w:rsidRPr="00F24209">
        <w:rPr>
          <w:lang w:val="en-US"/>
        </w:rPr>
        <w:t xml:space="preserve"> this framework</w:t>
      </w:r>
      <w:proofErr w:type="gramEnd"/>
      <w:r w:rsidRPr="00F24209">
        <w:rPr>
          <w:lang w:val="en-US"/>
        </w:rPr>
        <w:t xml:space="preserve"> and the Resolution that supports it. </w:t>
      </w:r>
    </w:p>
    <w:p w14:paraId="6D7D794A" w14:textId="77777777" w:rsidR="00B425B3" w:rsidRDefault="00B425B3" w:rsidP="00B425B3">
      <w:pPr>
        <w:pStyle w:val="ATSHeading3"/>
        <w:rPr>
          <w:rFonts w:ascii="Arial" w:hAnsi="Arial" w:cs="Arial"/>
          <w:i/>
          <w:sz w:val="24"/>
          <w:lang w:val="en-US"/>
        </w:rPr>
      </w:pPr>
      <w:r w:rsidRPr="00F24209">
        <w:rPr>
          <w:rFonts w:ascii="Arial" w:hAnsi="Arial" w:cs="Arial"/>
          <w:i/>
          <w:sz w:val="24"/>
          <w:lang w:val="en-US"/>
        </w:rPr>
        <w:t xml:space="preserve">Feedback </w:t>
      </w:r>
    </w:p>
    <w:p w14:paraId="01A303C6" w14:textId="77777777" w:rsidR="00B425B3" w:rsidRDefault="00B425B3" w:rsidP="00B425B3">
      <w:pPr>
        <w:pStyle w:val="ATSNormal"/>
        <w:rPr>
          <w:b/>
          <w:lang w:val="en-US"/>
        </w:rPr>
      </w:pPr>
      <w:r w:rsidRPr="00F24209">
        <w:rPr>
          <w:b/>
          <w:lang w:val="en-US"/>
        </w:rPr>
        <w:t xml:space="preserve">Mission </w:t>
      </w:r>
      <w:r>
        <w:rPr>
          <w:b/>
          <w:lang w:val="en-US"/>
        </w:rPr>
        <w:t>planning</w:t>
      </w:r>
      <w:r w:rsidRPr="00F24209">
        <w:rPr>
          <w:b/>
          <w:lang w:val="en-US"/>
        </w:rPr>
        <w:t xml:space="preserve"> </w:t>
      </w:r>
    </w:p>
    <w:p w14:paraId="65D46804" w14:textId="77777777" w:rsidR="00B425B3" w:rsidRDefault="00B425B3" w:rsidP="00B425B3">
      <w:pPr>
        <w:pStyle w:val="ATSNormal"/>
        <w:rPr>
          <w:lang w:val="en-US"/>
        </w:rPr>
      </w:pPr>
      <w:r w:rsidRPr="00F24209">
        <w:rPr>
          <w:lang w:val="en-US"/>
        </w:rPr>
        <w:t xml:space="preserve">The monitoring implemented by the French NCA was organized within </w:t>
      </w:r>
      <w:r>
        <w:rPr>
          <w:lang w:val="en-US"/>
        </w:rPr>
        <w:t xml:space="preserve">a </w:t>
      </w:r>
      <w:r w:rsidRPr="00F24209">
        <w:rPr>
          <w:lang w:val="en-US"/>
        </w:rPr>
        <w:t xml:space="preserve">very short </w:t>
      </w:r>
      <w:r>
        <w:rPr>
          <w:lang w:val="en-US"/>
        </w:rPr>
        <w:t>time</w:t>
      </w:r>
      <w:r w:rsidRPr="00F24209">
        <w:rPr>
          <w:lang w:val="en-US"/>
        </w:rPr>
        <w:t xml:space="preserve"> (3 weeks between the </w:t>
      </w:r>
      <w:r w:rsidRPr="007B2847">
        <w:rPr>
          <w:lang w:val="en-US"/>
        </w:rPr>
        <w:t>ANC's request to the operator</w:t>
      </w:r>
      <w:r>
        <w:rPr>
          <w:lang w:val="en-US"/>
        </w:rPr>
        <w:t xml:space="preserve"> </w:t>
      </w:r>
      <w:r w:rsidRPr="00F24209">
        <w:rPr>
          <w:lang w:val="en-US"/>
        </w:rPr>
        <w:t xml:space="preserve">and the validation of the monitor’s mission order). Several factors made this possible: </w:t>
      </w:r>
    </w:p>
    <w:p w14:paraId="20A75E49" w14:textId="77777777" w:rsidR="00B425B3" w:rsidRPr="000C5478" w:rsidRDefault="00B425B3" w:rsidP="00B425B3">
      <w:pPr>
        <w:pStyle w:val="ATSBullet2"/>
        <w:numPr>
          <w:ilvl w:val="0"/>
          <w:numId w:val="12"/>
        </w:numPr>
        <w:rPr>
          <w:rStyle w:val="q4iawc"/>
          <w:lang w:val="en-US"/>
        </w:rPr>
      </w:pPr>
      <w:r>
        <w:rPr>
          <w:rStyle w:val="q4iawc"/>
          <w:lang w:val="en"/>
        </w:rPr>
        <w:t>The choice made by the NCA to designate as a monitor one of its agents meeting the profile established by R9 (2021). This made it possible to avoid a specific recruitment process, as well as an additional salary.</w:t>
      </w:r>
    </w:p>
    <w:p w14:paraId="4FD8ECFC" w14:textId="77777777" w:rsidR="00B425B3" w:rsidRDefault="00B425B3" w:rsidP="00B425B3">
      <w:pPr>
        <w:pStyle w:val="ATSBullet2"/>
        <w:numPr>
          <w:ilvl w:val="0"/>
          <w:numId w:val="12"/>
        </w:numPr>
        <w:rPr>
          <w:lang w:val="en-US"/>
        </w:rPr>
      </w:pPr>
      <w:r>
        <w:rPr>
          <w:rStyle w:val="q4iawc"/>
          <w:lang w:val="en"/>
        </w:rPr>
        <w:t xml:space="preserve">The pre-existing administrative relations between the TAAF and Ponant, in </w:t>
      </w:r>
      <w:r w:rsidRPr="007B2847">
        <w:rPr>
          <w:rStyle w:val="q4iawc"/>
          <w:lang w:val="en"/>
        </w:rPr>
        <w:t xml:space="preserve">regular contact </w:t>
      </w:r>
      <w:r w:rsidRPr="004943D7">
        <w:rPr>
          <w:rStyle w:val="q4iawc"/>
          <w:lang w:val="en"/>
        </w:rPr>
        <w:t xml:space="preserve">within the framework </w:t>
      </w:r>
      <w:r>
        <w:rPr>
          <w:rStyle w:val="q4iawc"/>
          <w:lang w:val="en"/>
        </w:rPr>
        <w:t xml:space="preserve">of the national procedures conducted </w:t>
      </w:r>
      <w:r w:rsidRPr="004943D7">
        <w:rPr>
          <w:rStyle w:val="q4iawc"/>
          <w:lang w:val="en"/>
        </w:rPr>
        <w:t>in application of</w:t>
      </w:r>
      <w:r>
        <w:rPr>
          <w:rStyle w:val="q4iawc"/>
          <w:lang w:val="en"/>
        </w:rPr>
        <w:t xml:space="preserve"> Annex I of the Madrid Protocol</w:t>
      </w:r>
      <w:r>
        <w:rPr>
          <w:lang w:val="en-US"/>
        </w:rPr>
        <w:t>.</w:t>
      </w:r>
    </w:p>
    <w:p w14:paraId="500870EA" w14:textId="77777777" w:rsidR="00B425B3" w:rsidRPr="00AA4695" w:rsidRDefault="00B425B3" w:rsidP="00B425B3">
      <w:pPr>
        <w:pStyle w:val="ATSBullet2"/>
        <w:numPr>
          <w:ilvl w:val="0"/>
          <w:numId w:val="12"/>
        </w:numPr>
        <w:rPr>
          <w:lang w:val="en-US"/>
        </w:rPr>
      </w:pPr>
      <w:r>
        <w:rPr>
          <w:rStyle w:val="q4iawc"/>
          <w:lang w:val="en"/>
        </w:rPr>
        <w:t xml:space="preserve">The </w:t>
      </w:r>
      <w:r w:rsidRPr="004943D7">
        <w:rPr>
          <w:rStyle w:val="q4iawc"/>
          <w:lang w:val="en"/>
        </w:rPr>
        <w:t>pro-active attitude shown</w:t>
      </w:r>
      <w:r>
        <w:rPr>
          <w:rStyle w:val="q4iawc"/>
          <w:lang w:val="en"/>
        </w:rPr>
        <w:t xml:space="preserve"> by Ponant, quickly accepting the principle of a free boarding, and the acceptance of the TAAF to </w:t>
      </w:r>
      <w:r w:rsidRPr="004943D7">
        <w:rPr>
          <w:rStyle w:val="q4iawc"/>
          <w:lang w:val="en"/>
        </w:rPr>
        <w:t>take charge of</w:t>
      </w:r>
      <w:r>
        <w:rPr>
          <w:rStyle w:val="q4iawc"/>
          <w:lang w:val="en"/>
        </w:rPr>
        <w:t xml:space="preserve"> the transport costs, avoiding financial issues</w:t>
      </w:r>
      <w:r w:rsidRPr="00AA4695">
        <w:rPr>
          <w:lang w:val="en-US"/>
        </w:rPr>
        <w:t xml:space="preserve">.  </w:t>
      </w:r>
    </w:p>
    <w:p w14:paraId="6EE09407" w14:textId="77777777" w:rsidR="00B425B3" w:rsidRDefault="00B425B3" w:rsidP="00B425B3">
      <w:pPr>
        <w:pStyle w:val="ATSHeading4"/>
        <w:rPr>
          <w:i w:val="0"/>
          <w:lang w:val="en-US"/>
        </w:rPr>
      </w:pPr>
      <w:r w:rsidRPr="00763FAD">
        <w:rPr>
          <w:i w:val="0"/>
          <w:lang w:val="en-US"/>
        </w:rPr>
        <w:lastRenderedPageBreak/>
        <w:t xml:space="preserve">Subject to the choices made by the </w:t>
      </w:r>
      <w:r>
        <w:rPr>
          <w:i w:val="0"/>
          <w:lang w:val="en-US"/>
        </w:rPr>
        <w:t>NCA</w:t>
      </w:r>
      <w:r w:rsidRPr="00763FAD">
        <w:rPr>
          <w:i w:val="0"/>
          <w:lang w:val="en-US"/>
        </w:rPr>
        <w:t>, and the stakeholders</w:t>
      </w:r>
      <w:r>
        <w:rPr>
          <w:i w:val="0"/>
          <w:lang w:val="en-US"/>
        </w:rPr>
        <w:t>’ willingness</w:t>
      </w:r>
      <w:r w:rsidRPr="00763FAD">
        <w:rPr>
          <w:i w:val="0"/>
          <w:lang w:val="en-US"/>
        </w:rPr>
        <w:t xml:space="preserve">, it </w:t>
      </w:r>
      <w:r>
        <w:rPr>
          <w:i w:val="0"/>
          <w:lang w:val="en-US"/>
        </w:rPr>
        <w:t>appears</w:t>
      </w:r>
      <w:r w:rsidRPr="00763FAD">
        <w:rPr>
          <w:i w:val="0"/>
          <w:lang w:val="en-US"/>
        </w:rPr>
        <w:t xml:space="preserve"> that R9 (2021) offers possibilities </w:t>
      </w:r>
      <w:r w:rsidRPr="004943D7">
        <w:rPr>
          <w:i w:val="0"/>
          <w:lang w:val="en-US"/>
        </w:rPr>
        <w:t>to set up</w:t>
      </w:r>
      <w:r>
        <w:rPr>
          <w:i w:val="0"/>
          <w:lang w:val="en-US"/>
        </w:rPr>
        <w:t xml:space="preserve"> </w:t>
      </w:r>
      <w:r w:rsidRPr="00763FAD">
        <w:rPr>
          <w:i w:val="0"/>
          <w:lang w:val="en-US"/>
        </w:rPr>
        <w:t xml:space="preserve">a </w:t>
      </w:r>
      <w:r>
        <w:rPr>
          <w:i w:val="0"/>
          <w:lang w:val="en-US"/>
        </w:rPr>
        <w:t>monitoring</w:t>
      </w:r>
      <w:r w:rsidRPr="00763FAD">
        <w:rPr>
          <w:i w:val="0"/>
          <w:lang w:val="en-US"/>
        </w:rPr>
        <w:t xml:space="preserve"> mission in a short time, </w:t>
      </w:r>
      <w:r>
        <w:rPr>
          <w:i w:val="0"/>
          <w:lang w:val="en-US"/>
        </w:rPr>
        <w:t>with few</w:t>
      </w:r>
      <w:r w:rsidRPr="00763FAD">
        <w:rPr>
          <w:i w:val="0"/>
          <w:lang w:val="en-US"/>
        </w:rPr>
        <w:t xml:space="preserve"> </w:t>
      </w:r>
      <w:r w:rsidRPr="004943D7">
        <w:rPr>
          <w:i w:val="0"/>
          <w:lang w:val="en-US"/>
        </w:rPr>
        <w:t xml:space="preserve">formalities </w:t>
      </w:r>
      <w:r w:rsidRPr="00763FAD">
        <w:rPr>
          <w:i w:val="0"/>
          <w:lang w:val="en-US"/>
        </w:rPr>
        <w:t xml:space="preserve">and procedures. </w:t>
      </w:r>
    </w:p>
    <w:p w14:paraId="389BB446" w14:textId="77777777" w:rsidR="00B425B3" w:rsidRDefault="00B425B3" w:rsidP="00B425B3">
      <w:pPr>
        <w:pStyle w:val="ATSHeading4"/>
        <w:rPr>
          <w:b/>
          <w:i w:val="0"/>
          <w:lang w:val="en-US"/>
        </w:rPr>
      </w:pPr>
    </w:p>
    <w:p w14:paraId="485FB247" w14:textId="77777777" w:rsidR="00B425B3" w:rsidRDefault="00B425B3" w:rsidP="00B425B3">
      <w:pPr>
        <w:pStyle w:val="ATSHeading4"/>
        <w:rPr>
          <w:b/>
          <w:i w:val="0"/>
          <w:lang w:val="en-US"/>
        </w:rPr>
      </w:pPr>
      <w:r w:rsidRPr="0035415C">
        <w:rPr>
          <w:b/>
          <w:i w:val="0"/>
          <w:lang w:val="en-US"/>
        </w:rPr>
        <w:t xml:space="preserve">Monitoring implementation </w:t>
      </w:r>
    </w:p>
    <w:p w14:paraId="1A472743" w14:textId="77777777" w:rsidR="00B425B3" w:rsidRDefault="00B425B3" w:rsidP="00B425B3">
      <w:pPr>
        <w:pStyle w:val="ATSNormal"/>
        <w:rPr>
          <w:i/>
          <w:lang w:val="en-US"/>
        </w:rPr>
      </w:pPr>
      <w:r w:rsidRPr="006461F7">
        <w:rPr>
          <w:i/>
          <w:lang w:val="en-US"/>
        </w:rPr>
        <w:t xml:space="preserve">Respective roles and responsibilities of the monitor and the operator </w:t>
      </w:r>
    </w:p>
    <w:p w14:paraId="36B9E42C" w14:textId="77777777" w:rsidR="00B425B3" w:rsidRDefault="00B425B3" w:rsidP="00B425B3">
      <w:pPr>
        <w:rPr>
          <w:rStyle w:val="q4iawc"/>
          <w:lang w:val="en"/>
        </w:rPr>
      </w:pPr>
      <w:r>
        <w:rPr>
          <w:rStyle w:val="q4iawc"/>
          <w:lang w:val="en"/>
        </w:rPr>
        <w:t xml:space="preserve">R9 (2021) lists the documents and materials that must be provided to monitors by the mandating authority. While the transmission of the listed documents presents no difficulty, it can be difficult to equip the monitor with the identified items (satellite phone, camera, clothing). In the present case, the monitor </w:t>
      </w:r>
      <w:r w:rsidRPr="00E13B9A">
        <w:rPr>
          <w:rStyle w:val="q4iawc"/>
          <w:lang w:val="en"/>
        </w:rPr>
        <w:t>did not have a satellite phone, nor did he have any supplies that would allow him to write in wet weather</w:t>
      </w:r>
      <w:r>
        <w:rPr>
          <w:rStyle w:val="q4iawc"/>
          <w:lang w:val="en"/>
        </w:rPr>
        <w:t xml:space="preserve"> conditions. This had no impact on the course of the mission. </w:t>
      </w:r>
    </w:p>
    <w:p w14:paraId="1473339E" w14:textId="77777777" w:rsidR="00B425B3" w:rsidRDefault="00B425B3" w:rsidP="00B425B3">
      <w:pPr>
        <w:rPr>
          <w:rStyle w:val="q4iawc"/>
          <w:lang w:val="en"/>
        </w:rPr>
      </w:pPr>
    </w:p>
    <w:p w14:paraId="229000C1" w14:textId="77777777" w:rsidR="00B425B3" w:rsidRDefault="00B425B3" w:rsidP="00B425B3">
      <w:pPr>
        <w:rPr>
          <w:rStyle w:val="q4iawc"/>
          <w:lang w:val="en"/>
        </w:rPr>
      </w:pPr>
      <w:r>
        <w:rPr>
          <w:rStyle w:val="q4iawc"/>
          <w:lang w:val="en"/>
        </w:rPr>
        <w:t xml:space="preserve">The tasks and responsibilities assigned to operators by the Resolution appear adapted. The crew showed total cooperation, accepting all the interviews requested by the monitor, providing him with appropriate assistance, and allowing a complete visit of the vessel. The monitor was provided with the documents required by R9 (2021) before </w:t>
      </w:r>
      <w:proofErr w:type="gramStart"/>
      <w:r>
        <w:rPr>
          <w:rStyle w:val="q4iawc"/>
          <w:lang w:val="en"/>
        </w:rPr>
        <w:t>departure, and</w:t>
      </w:r>
      <w:proofErr w:type="gramEnd"/>
      <w:r>
        <w:rPr>
          <w:rStyle w:val="q4iawc"/>
          <w:lang w:val="en"/>
        </w:rPr>
        <w:t xml:space="preserve"> was able to participate in the activities offered to the passengers without restriction. </w:t>
      </w:r>
    </w:p>
    <w:p w14:paraId="0979A31D" w14:textId="77777777" w:rsidR="00B425B3" w:rsidRDefault="00B425B3" w:rsidP="00B425B3">
      <w:pPr>
        <w:pStyle w:val="ATSHeading4"/>
        <w:rPr>
          <w:i w:val="0"/>
          <w:lang w:val="en-US"/>
        </w:rPr>
      </w:pPr>
      <w:r w:rsidRPr="00BF4D85">
        <w:rPr>
          <w:i w:val="0"/>
          <w:lang w:val="en-US"/>
        </w:rPr>
        <w:t xml:space="preserve">It should be noted that for operational reasons, the </w:t>
      </w:r>
      <w:r>
        <w:rPr>
          <w:i w:val="0"/>
          <w:lang w:val="en-US"/>
        </w:rPr>
        <w:t>monitor</w:t>
      </w:r>
      <w:r w:rsidRPr="00BF4D85">
        <w:rPr>
          <w:i w:val="0"/>
          <w:lang w:val="en-US"/>
        </w:rPr>
        <w:t xml:space="preserve"> was unable to participate in all the meetings </w:t>
      </w:r>
      <w:r>
        <w:rPr>
          <w:i w:val="0"/>
          <w:lang w:val="en-US"/>
        </w:rPr>
        <w:t xml:space="preserve">of the </w:t>
      </w:r>
      <w:r w:rsidRPr="00BF4D85">
        <w:rPr>
          <w:i w:val="0"/>
          <w:lang w:val="en-US"/>
        </w:rPr>
        <w:t>Expedition team.</w:t>
      </w:r>
      <w:r w:rsidRPr="00221AC8">
        <w:rPr>
          <w:lang w:val="en-US"/>
        </w:rPr>
        <w:t xml:space="preserve"> </w:t>
      </w:r>
      <w:r w:rsidRPr="00E13B9A">
        <w:rPr>
          <w:i w:val="0"/>
          <w:lang w:val="en-US"/>
        </w:rPr>
        <w:t>This point of the Resolution can be delicate to respect according to the organizational constraints weighing on the teams.</w:t>
      </w:r>
    </w:p>
    <w:p w14:paraId="1A734F74" w14:textId="77777777" w:rsidR="00B425B3" w:rsidRDefault="00B425B3" w:rsidP="00B425B3">
      <w:pPr>
        <w:pStyle w:val="ATSHeading4"/>
        <w:rPr>
          <w:i w:val="0"/>
          <w:lang w:val="en-US"/>
        </w:rPr>
      </w:pPr>
      <w:proofErr w:type="gramStart"/>
      <w:r w:rsidRPr="00BF4D85">
        <w:rPr>
          <w:i w:val="0"/>
          <w:lang w:val="en-US"/>
        </w:rPr>
        <w:t>With the exception of</w:t>
      </w:r>
      <w:proofErr w:type="gramEnd"/>
      <w:r w:rsidRPr="00BF4D85">
        <w:rPr>
          <w:i w:val="0"/>
          <w:lang w:val="en-US"/>
        </w:rPr>
        <w:t xml:space="preserve"> the points</w:t>
      </w:r>
      <w:r w:rsidRPr="00221AC8">
        <w:rPr>
          <w:lang w:val="en-US"/>
        </w:rPr>
        <w:t xml:space="preserve"> </w:t>
      </w:r>
      <w:r w:rsidRPr="00E13B9A">
        <w:rPr>
          <w:i w:val="0"/>
          <w:lang w:val="en-US"/>
        </w:rPr>
        <w:t>identified above</w:t>
      </w:r>
      <w:r w:rsidRPr="00BF4D85">
        <w:rPr>
          <w:i w:val="0"/>
          <w:lang w:val="en-US"/>
        </w:rPr>
        <w:t>, the provisions of points 6</w:t>
      </w:r>
      <w:r>
        <w:rPr>
          <w:rStyle w:val="Refdenotaalpie"/>
          <w:i w:val="0"/>
          <w:lang w:val="en-US"/>
        </w:rPr>
        <w:footnoteReference w:id="1"/>
      </w:r>
      <w:r w:rsidRPr="00BF4D85">
        <w:rPr>
          <w:i w:val="0"/>
          <w:lang w:val="en-US"/>
        </w:rPr>
        <w:t xml:space="preserve"> and 7</w:t>
      </w:r>
      <w:r>
        <w:rPr>
          <w:rStyle w:val="Refdenotaalpie"/>
          <w:i w:val="0"/>
          <w:lang w:val="en-US"/>
        </w:rPr>
        <w:footnoteReference w:id="2"/>
      </w:r>
      <w:r w:rsidRPr="00BF4D85">
        <w:rPr>
          <w:i w:val="0"/>
          <w:lang w:val="en-US"/>
        </w:rPr>
        <w:t xml:space="preserve"> of the </w:t>
      </w:r>
      <w:r>
        <w:rPr>
          <w:i w:val="0"/>
          <w:lang w:val="en-US"/>
        </w:rPr>
        <w:t>annex</w:t>
      </w:r>
      <w:r w:rsidRPr="00BF4D85">
        <w:rPr>
          <w:i w:val="0"/>
          <w:lang w:val="en-US"/>
        </w:rPr>
        <w:t xml:space="preserve"> to R9 (2021) appear coherent and realistic. </w:t>
      </w:r>
    </w:p>
    <w:p w14:paraId="54BBC64B" w14:textId="77777777" w:rsidR="00B425B3" w:rsidRDefault="00B425B3" w:rsidP="00B425B3">
      <w:pPr>
        <w:pStyle w:val="ATSNormal"/>
        <w:rPr>
          <w:i/>
          <w:lang w:val="en-US"/>
        </w:rPr>
      </w:pPr>
    </w:p>
    <w:p w14:paraId="42B30B14" w14:textId="77777777" w:rsidR="00B425B3" w:rsidRDefault="00B425B3" w:rsidP="00B425B3">
      <w:pPr>
        <w:pStyle w:val="ATSNormal"/>
        <w:rPr>
          <w:i/>
          <w:lang w:val="en-US"/>
        </w:rPr>
      </w:pPr>
      <w:r w:rsidRPr="00BF4D85">
        <w:rPr>
          <w:i/>
          <w:lang w:val="en-US"/>
        </w:rPr>
        <w:t xml:space="preserve">Tasks to be carried out by the </w:t>
      </w:r>
      <w:r>
        <w:rPr>
          <w:i/>
          <w:lang w:val="en-US"/>
        </w:rPr>
        <w:t>monitor</w:t>
      </w:r>
      <w:r w:rsidRPr="00BF4D85">
        <w:rPr>
          <w:i/>
          <w:lang w:val="en-US"/>
        </w:rPr>
        <w:t xml:space="preserve"> </w:t>
      </w:r>
    </w:p>
    <w:p w14:paraId="69BCE451" w14:textId="77777777" w:rsidR="00B425B3" w:rsidRPr="00E856C7" w:rsidRDefault="00B425B3" w:rsidP="00B425B3">
      <w:pPr>
        <w:pStyle w:val="ATSNormal"/>
        <w:rPr>
          <w:lang w:val="en-US"/>
        </w:rPr>
      </w:pPr>
      <w:r w:rsidRPr="00E856C7">
        <w:rPr>
          <w:lang w:val="en-US"/>
        </w:rPr>
        <w:t xml:space="preserve">R9 (2021) </w:t>
      </w:r>
      <w:r w:rsidRPr="00E13B9A">
        <w:rPr>
          <w:lang w:val="en-US"/>
        </w:rPr>
        <w:t xml:space="preserve">entrusts </w:t>
      </w:r>
      <w:r w:rsidRPr="00E856C7">
        <w:rPr>
          <w:lang w:val="en-US"/>
        </w:rPr>
        <w:t xml:space="preserve">the monitor </w:t>
      </w:r>
      <w:r w:rsidRPr="00D242FC">
        <w:rPr>
          <w:lang w:val="en-US"/>
        </w:rPr>
        <w:t>with the main task of completing</w:t>
      </w:r>
      <w:r w:rsidRPr="00E856C7">
        <w:rPr>
          <w:lang w:val="en-US"/>
        </w:rPr>
        <w:t xml:space="preserve"> the Monitoring checklist set up as part of the framework. This checklist </w:t>
      </w:r>
      <w:r>
        <w:rPr>
          <w:lang w:val="en-US"/>
        </w:rPr>
        <w:t>is</w:t>
      </w:r>
      <w:r w:rsidRPr="00E856C7">
        <w:rPr>
          <w:lang w:val="en-US"/>
        </w:rPr>
        <w:t xml:space="preserve"> a key tool of the </w:t>
      </w:r>
      <w:r w:rsidRPr="00D242FC">
        <w:rPr>
          <w:lang w:val="en-US"/>
        </w:rPr>
        <w:t>mechanism</w:t>
      </w:r>
      <w:r w:rsidRPr="00E856C7">
        <w:rPr>
          <w:lang w:val="en-US"/>
        </w:rPr>
        <w:t xml:space="preserve">, guiding the implementation of the monitoring and ensuring that it covers all the points of attention to be considered. </w:t>
      </w:r>
    </w:p>
    <w:p w14:paraId="0E8FE067" w14:textId="77777777" w:rsidR="00B425B3" w:rsidRDefault="00B425B3" w:rsidP="00B425B3">
      <w:pPr>
        <w:pStyle w:val="ATSNormal"/>
        <w:rPr>
          <w:lang w:val="en-US"/>
        </w:rPr>
      </w:pPr>
      <w:r w:rsidRPr="00E856C7">
        <w:rPr>
          <w:lang w:val="en-US"/>
        </w:rPr>
        <w:t xml:space="preserve">This checklist appears </w:t>
      </w:r>
      <w:r>
        <w:rPr>
          <w:lang w:val="en-US"/>
        </w:rPr>
        <w:t xml:space="preserve">to be </w:t>
      </w:r>
      <w:r w:rsidRPr="00E856C7">
        <w:rPr>
          <w:lang w:val="en-US"/>
        </w:rPr>
        <w:t xml:space="preserve">complete and allows the monitor to be effectively </w:t>
      </w:r>
      <w:r w:rsidRPr="00D242FC">
        <w:rPr>
          <w:lang w:val="en-US"/>
        </w:rPr>
        <w:t xml:space="preserve">guided </w:t>
      </w:r>
      <w:r w:rsidRPr="00E856C7">
        <w:rPr>
          <w:lang w:val="en-US"/>
        </w:rPr>
        <w:t xml:space="preserve">towards each of the points to be evaluated. </w:t>
      </w:r>
    </w:p>
    <w:p w14:paraId="40A09540" w14:textId="77777777" w:rsidR="00B425B3" w:rsidRDefault="00B425B3" w:rsidP="00B425B3">
      <w:pPr>
        <w:pStyle w:val="ATSNormal"/>
        <w:rPr>
          <w:i/>
          <w:lang w:val="en-US"/>
        </w:rPr>
      </w:pPr>
    </w:p>
    <w:p w14:paraId="6B8A9D2D" w14:textId="77777777" w:rsidR="00B425B3" w:rsidRDefault="00B425B3" w:rsidP="00B425B3">
      <w:pPr>
        <w:pStyle w:val="ATSNormal"/>
        <w:rPr>
          <w:i/>
          <w:lang w:val="en-US"/>
        </w:rPr>
      </w:pPr>
      <w:r w:rsidRPr="00E856C7">
        <w:rPr>
          <w:i/>
          <w:lang w:val="en-US"/>
        </w:rPr>
        <w:t xml:space="preserve">Objectives set by R9 (2021) </w:t>
      </w:r>
    </w:p>
    <w:p w14:paraId="3FBCBAE3" w14:textId="77777777" w:rsidR="00B425B3" w:rsidRDefault="00B425B3" w:rsidP="00B425B3">
      <w:pPr>
        <w:pStyle w:val="ATSNormal"/>
        <w:rPr>
          <w:lang w:val="en-US"/>
        </w:rPr>
      </w:pPr>
      <w:r w:rsidRPr="0090741C">
        <w:rPr>
          <w:lang w:val="en-US"/>
        </w:rPr>
        <w:t xml:space="preserve">The objectives set by the Resolution </w:t>
      </w:r>
      <w:r w:rsidRPr="00D242FC">
        <w:rPr>
          <w:lang w:val="en-US"/>
        </w:rPr>
        <w:t xml:space="preserve">are </w:t>
      </w:r>
      <w:r w:rsidRPr="0090741C">
        <w:rPr>
          <w:lang w:val="en-US"/>
        </w:rPr>
        <w:t xml:space="preserve">generally to </w:t>
      </w:r>
      <w:r w:rsidRPr="00D242FC">
        <w:rPr>
          <w:lang w:val="en-US"/>
        </w:rPr>
        <w:t xml:space="preserve">strengthen </w:t>
      </w:r>
      <w:r w:rsidRPr="0090741C">
        <w:rPr>
          <w:lang w:val="en-US"/>
        </w:rPr>
        <w:t xml:space="preserve">the NCA’s understanding of </w:t>
      </w:r>
      <w:r>
        <w:rPr>
          <w:lang w:val="en-US"/>
        </w:rPr>
        <w:t xml:space="preserve">the </w:t>
      </w:r>
      <w:r w:rsidRPr="0090741C">
        <w:rPr>
          <w:lang w:val="en-US"/>
        </w:rPr>
        <w:t xml:space="preserve">activities </w:t>
      </w:r>
      <w:r w:rsidRPr="00D242FC">
        <w:rPr>
          <w:lang w:val="en-US"/>
        </w:rPr>
        <w:t>they authorize</w:t>
      </w:r>
      <w:r w:rsidRPr="0090741C">
        <w:rPr>
          <w:lang w:val="en-US"/>
        </w:rPr>
        <w:t xml:space="preserve">, and </w:t>
      </w:r>
      <w:r>
        <w:rPr>
          <w:lang w:val="en-US"/>
        </w:rPr>
        <w:t xml:space="preserve">to </w:t>
      </w:r>
      <w:r w:rsidRPr="0090741C">
        <w:rPr>
          <w:lang w:val="en-US"/>
        </w:rPr>
        <w:t xml:space="preserve">monitor compliance with the regulations </w:t>
      </w:r>
      <w:r>
        <w:rPr>
          <w:lang w:val="en-US"/>
        </w:rPr>
        <w:t>of</w:t>
      </w:r>
      <w:r w:rsidRPr="0090741C">
        <w:rPr>
          <w:lang w:val="en-US"/>
        </w:rPr>
        <w:t xml:space="preserve"> the Antarctic Treaty System. </w:t>
      </w:r>
    </w:p>
    <w:p w14:paraId="465A73E6" w14:textId="77777777" w:rsidR="00B425B3" w:rsidRDefault="00B425B3" w:rsidP="00B425B3">
      <w:pPr>
        <w:pStyle w:val="ATSNormal"/>
        <w:rPr>
          <w:lang w:val="en-US"/>
        </w:rPr>
      </w:pPr>
      <w:r w:rsidRPr="0090741C">
        <w:rPr>
          <w:lang w:val="en-US"/>
        </w:rPr>
        <w:t>The mission carried out on board</w:t>
      </w:r>
      <w:r>
        <w:rPr>
          <w:lang w:val="en-US"/>
        </w:rPr>
        <w:t xml:space="preserve"> the</w:t>
      </w:r>
      <w:r w:rsidRPr="0090741C">
        <w:rPr>
          <w:lang w:val="en-US"/>
        </w:rPr>
        <w:t xml:space="preserve"> </w:t>
      </w:r>
      <w:r w:rsidRPr="0090741C">
        <w:rPr>
          <w:i/>
          <w:iCs/>
          <w:lang w:val="en-US"/>
        </w:rPr>
        <w:t xml:space="preserve">Commandant Charcot </w:t>
      </w:r>
      <w:r w:rsidRPr="0090741C">
        <w:rPr>
          <w:lang w:val="en-US"/>
        </w:rPr>
        <w:t xml:space="preserve">confirms that these objectives are appropriate. </w:t>
      </w:r>
    </w:p>
    <w:p w14:paraId="171D2BCE" w14:textId="77777777" w:rsidR="00B425B3" w:rsidRPr="00A213C8" w:rsidRDefault="00B425B3" w:rsidP="00B425B3">
      <w:pPr>
        <w:pStyle w:val="ATSNormal"/>
        <w:rPr>
          <w:lang w:val="en-US"/>
        </w:rPr>
      </w:pPr>
      <w:r w:rsidRPr="00763FAD">
        <w:rPr>
          <w:lang w:val="en-US"/>
        </w:rPr>
        <w:t xml:space="preserve">The monitoring </w:t>
      </w:r>
      <w:r>
        <w:rPr>
          <w:lang w:val="en-US"/>
        </w:rPr>
        <w:t xml:space="preserve">has </w:t>
      </w:r>
      <w:r w:rsidRPr="00763FAD">
        <w:rPr>
          <w:lang w:val="en-US"/>
        </w:rPr>
        <w:t xml:space="preserve">concretely made it possible to </w:t>
      </w:r>
      <w:r w:rsidRPr="00D242FC">
        <w:rPr>
          <w:lang w:val="en-US"/>
        </w:rPr>
        <w:t xml:space="preserve">facilitate </w:t>
      </w:r>
      <w:r w:rsidRPr="00763FAD">
        <w:rPr>
          <w:lang w:val="en-US"/>
        </w:rPr>
        <w:t>the administrative processes between the TAAF, Ponant headquarters</w:t>
      </w:r>
      <w:r>
        <w:rPr>
          <w:lang w:val="en-US"/>
        </w:rPr>
        <w:t>,</w:t>
      </w:r>
      <w:r w:rsidRPr="00763FAD">
        <w:rPr>
          <w:lang w:val="en-US"/>
        </w:rPr>
        <w:t xml:space="preserve"> </w:t>
      </w:r>
      <w:r>
        <w:rPr>
          <w:lang w:val="en-US"/>
        </w:rPr>
        <w:t>and</w:t>
      </w:r>
      <w:r w:rsidRPr="00763FAD">
        <w:rPr>
          <w:lang w:val="en-US"/>
        </w:rPr>
        <w:t xml:space="preserve"> the crew and expedition team on board the </w:t>
      </w:r>
      <w:r w:rsidRPr="00221AC8">
        <w:rPr>
          <w:i/>
          <w:lang w:val="en-US"/>
        </w:rPr>
        <w:t>Commandant Charcot</w:t>
      </w:r>
      <w:r w:rsidRPr="00763FAD">
        <w:rPr>
          <w:lang w:val="en-US"/>
        </w:rPr>
        <w:t>.</w:t>
      </w:r>
      <w:r w:rsidRPr="00A213C8">
        <w:rPr>
          <w:lang w:val="en-US"/>
        </w:rPr>
        <w:t xml:space="preserve"> It </w:t>
      </w:r>
      <w:r w:rsidRPr="00D242FC">
        <w:rPr>
          <w:lang w:val="en-US"/>
        </w:rPr>
        <w:t xml:space="preserve">allowed </w:t>
      </w:r>
      <w:r w:rsidRPr="00A213C8">
        <w:rPr>
          <w:lang w:val="en-US"/>
        </w:rPr>
        <w:t xml:space="preserve">the French NCA to </w:t>
      </w:r>
      <w:r w:rsidRPr="00D242FC">
        <w:rPr>
          <w:lang w:val="en-US"/>
        </w:rPr>
        <w:t xml:space="preserve">understand the concrete modalities according to which the activities deployed by the operator are implemented </w:t>
      </w:r>
      <w:r w:rsidRPr="00A213C8">
        <w:rPr>
          <w:lang w:val="en-US"/>
        </w:rPr>
        <w:t>in the field, to</w:t>
      </w:r>
      <w:r>
        <w:rPr>
          <w:lang w:val="en-US"/>
        </w:rPr>
        <w:t xml:space="preserve"> </w:t>
      </w:r>
      <w:r w:rsidRPr="00D242FC">
        <w:rPr>
          <w:lang w:val="en-US"/>
        </w:rPr>
        <w:t>exhaustively</w:t>
      </w:r>
      <w:r w:rsidRPr="00A213C8">
        <w:rPr>
          <w:lang w:val="en-US"/>
        </w:rPr>
        <w:t xml:space="preserve"> assess compliance </w:t>
      </w:r>
      <w:r w:rsidRPr="00D242FC">
        <w:rPr>
          <w:lang w:val="en-US"/>
        </w:rPr>
        <w:t xml:space="preserve">by the operator </w:t>
      </w:r>
      <w:r>
        <w:rPr>
          <w:lang w:val="en-US"/>
        </w:rPr>
        <w:t>with</w:t>
      </w:r>
      <w:r w:rsidRPr="00D242FC">
        <w:rPr>
          <w:lang w:val="en-US"/>
        </w:rPr>
        <w:t xml:space="preserve"> the applicable rules</w:t>
      </w:r>
      <w:r w:rsidRPr="00A213C8">
        <w:rPr>
          <w:lang w:val="en-US"/>
        </w:rPr>
        <w:t xml:space="preserve">, and to make recommendations, with the </w:t>
      </w:r>
      <w:r w:rsidRPr="00D242FC">
        <w:rPr>
          <w:lang w:val="en-US"/>
        </w:rPr>
        <w:t xml:space="preserve">limits explained </w:t>
      </w:r>
      <w:r w:rsidRPr="00A213C8">
        <w:rPr>
          <w:lang w:val="en-US"/>
        </w:rPr>
        <w:t xml:space="preserve">below. </w:t>
      </w:r>
    </w:p>
    <w:p w14:paraId="55262ADE" w14:textId="77777777" w:rsidR="00B425B3" w:rsidRDefault="00B425B3" w:rsidP="00B425B3">
      <w:pPr>
        <w:pStyle w:val="ATSNormal"/>
        <w:rPr>
          <w:lang w:val="en-US"/>
        </w:rPr>
      </w:pPr>
      <w:r>
        <w:rPr>
          <w:lang w:val="en-US"/>
        </w:rPr>
        <w:lastRenderedPageBreak/>
        <w:t>While</w:t>
      </w:r>
      <w:r w:rsidRPr="00A213C8">
        <w:rPr>
          <w:lang w:val="en-US"/>
        </w:rPr>
        <w:t xml:space="preserve"> a single monitoring </w:t>
      </w:r>
      <w:r w:rsidRPr="00D242FC">
        <w:rPr>
          <w:lang w:val="en-US"/>
        </w:rPr>
        <w:t xml:space="preserve">may not be enough to fully meet the mechanism's objectives </w:t>
      </w:r>
      <w:r w:rsidRPr="00A213C8">
        <w:rPr>
          <w:lang w:val="en-US"/>
        </w:rPr>
        <w:t xml:space="preserve">in the long term, </w:t>
      </w:r>
      <w:r>
        <w:rPr>
          <w:lang w:val="en-US"/>
        </w:rPr>
        <w:t>regular</w:t>
      </w:r>
      <w:r w:rsidRPr="00A213C8">
        <w:rPr>
          <w:lang w:val="en-US"/>
        </w:rPr>
        <w:t xml:space="preserve"> </w:t>
      </w:r>
      <w:proofErr w:type="spellStart"/>
      <w:r w:rsidRPr="00A213C8">
        <w:rPr>
          <w:lang w:val="en-US"/>
        </w:rPr>
        <w:t>monitoring</w:t>
      </w:r>
      <w:r>
        <w:rPr>
          <w:lang w:val="en-US"/>
        </w:rPr>
        <w:t>s</w:t>
      </w:r>
      <w:proofErr w:type="spellEnd"/>
      <w:r w:rsidRPr="00A213C8">
        <w:rPr>
          <w:lang w:val="en-US"/>
        </w:rPr>
        <w:t xml:space="preserve"> </w:t>
      </w:r>
      <w:r w:rsidRPr="00D242FC">
        <w:rPr>
          <w:lang w:val="en-US"/>
        </w:rPr>
        <w:t xml:space="preserve">could make a significant contribution. </w:t>
      </w:r>
    </w:p>
    <w:p w14:paraId="344766DB" w14:textId="77777777" w:rsidR="00B425B3" w:rsidRDefault="00B425B3" w:rsidP="00B425B3">
      <w:pPr>
        <w:pStyle w:val="ATSHeading3"/>
        <w:rPr>
          <w:lang w:val="en-US"/>
        </w:rPr>
      </w:pPr>
    </w:p>
    <w:p w14:paraId="3241C217" w14:textId="77777777" w:rsidR="00B425B3" w:rsidRPr="00AA4695" w:rsidRDefault="00B425B3" w:rsidP="00B425B3">
      <w:pPr>
        <w:pStyle w:val="ATSHeading3"/>
        <w:rPr>
          <w:lang w:val="en-US"/>
        </w:rPr>
      </w:pPr>
      <w:r>
        <w:rPr>
          <w:lang w:val="en-US"/>
        </w:rPr>
        <w:t>Limits of the framework</w:t>
      </w:r>
    </w:p>
    <w:p w14:paraId="1FBFC0BA" w14:textId="77777777" w:rsidR="00B425B3" w:rsidRDefault="00B425B3" w:rsidP="00B425B3">
      <w:pPr>
        <w:pStyle w:val="ATSNormal"/>
        <w:rPr>
          <w:i/>
          <w:lang w:val="en-US"/>
        </w:rPr>
      </w:pPr>
      <w:r w:rsidRPr="00E97BF7">
        <w:rPr>
          <w:i/>
          <w:lang w:val="en-US"/>
        </w:rPr>
        <w:t xml:space="preserve">Conduct of the monitoring </w:t>
      </w:r>
    </w:p>
    <w:p w14:paraId="1A516748" w14:textId="77777777" w:rsidR="00B425B3" w:rsidRDefault="00B425B3" w:rsidP="00B425B3">
      <w:pPr>
        <w:pStyle w:val="ATSNormal"/>
        <w:rPr>
          <w:lang w:val="en-US"/>
        </w:rPr>
      </w:pPr>
      <w:r w:rsidRPr="00D242FC">
        <w:rPr>
          <w:lang w:val="en-US"/>
        </w:rPr>
        <w:t xml:space="preserve">It appears, </w:t>
      </w:r>
      <w:proofErr w:type="gramStart"/>
      <w:r>
        <w:rPr>
          <w:lang w:val="en-US"/>
        </w:rPr>
        <w:t>f</w:t>
      </w:r>
      <w:r w:rsidRPr="00E97BF7">
        <w:rPr>
          <w:lang w:val="en-US"/>
        </w:rPr>
        <w:t>irst of all</w:t>
      </w:r>
      <w:proofErr w:type="gramEnd"/>
      <w:r w:rsidRPr="00E97BF7">
        <w:rPr>
          <w:lang w:val="en-US"/>
        </w:rPr>
        <w:t xml:space="preserve">, that the monitoring </w:t>
      </w:r>
      <w:r w:rsidRPr="007F7951">
        <w:rPr>
          <w:lang w:val="en-US"/>
        </w:rPr>
        <w:t>must be based</w:t>
      </w:r>
      <w:r w:rsidRPr="00E97BF7">
        <w:rPr>
          <w:lang w:val="en-US"/>
        </w:rPr>
        <w:t xml:space="preserve"> on the interviews conducted on board, with limited possibility for the </w:t>
      </w:r>
      <w:r>
        <w:rPr>
          <w:lang w:val="en-US"/>
        </w:rPr>
        <w:t>monitor</w:t>
      </w:r>
      <w:r w:rsidRPr="00E97BF7">
        <w:rPr>
          <w:lang w:val="en-US"/>
        </w:rPr>
        <w:t xml:space="preserve"> to </w:t>
      </w:r>
      <w:r w:rsidRPr="00710956">
        <w:rPr>
          <w:lang w:val="en-US"/>
        </w:rPr>
        <w:t>tangibly verify</w:t>
      </w:r>
      <w:r>
        <w:rPr>
          <w:lang w:val="en-US"/>
        </w:rPr>
        <w:t xml:space="preserve"> </w:t>
      </w:r>
      <w:r w:rsidRPr="00E97BF7">
        <w:rPr>
          <w:lang w:val="en-US"/>
        </w:rPr>
        <w:t xml:space="preserve">some of the information communicated by the crew. This is particularly </w:t>
      </w:r>
      <w:r w:rsidRPr="00710956">
        <w:rPr>
          <w:lang w:val="en-US"/>
        </w:rPr>
        <w:t xml:space="preserve">true </w:t>
      </w:r>
      <w:r>
        <w:rPr>
          <w:lang w:val="en-US"/>
        </w:rPr>
        <w:t xml:space="preserve">for </w:t>
      </w:r>
      <w:r w:rsidRPr="00E97BF7">
        <w:rPr>
          <w:lang w:val="en-US"/>
        </w:rPr>
        <w:t xml:space="preserve">the technical aspects of the vessel (waste </w:t>
      </w:r>
      <w:r>
        <w:rPr>
          <w:lang w:val="en-US"/>
        </w:rPr>
        <w:t xml:space="preserve">and sewage </w:t>
      </w:r>
      <w:r w:rsidRPr="00E97BF7">
        <w:rPr>
          <w:lang w:val="en-US"/>
        </w:rPr>
        <w:t xml:space="preserve">management, ballast water, etc.). </w:t>
      </w:r>
      <w:r w:rsidRPr="00710956">
        <w:rPr>
          <w:lang w:val="en-US"/>
        </w:rPr>
        <w:t xml:space="preserve">While it is possible to </w:t>
      </w:r>
      <w:r w:rsidRPr="00E97BF7">
        <w:rPr>
          <w:lang w:val="en-US"/>
        </w:rPr>
        <w:t xml:space="preserve">visit the installations, the way in which they are used, and ultimately, the issues related to the </w:t>
      </w:r>
      <w:r>
        <w:rPr>
          <w:lang w:val="en-US"/>
        </w:rPr>
        <w:t xml:space="preserve">vessel </w:t>
      </w:r>
      <w:r w:rsidRPr="00E97BF7">
        <w:rPr>
          <w:lang w:val="en-US"/>
        </w:rPr>
        <w:t>discharges</w:t>
      </w:r>
      <w:r>
        <w:rPr>
          <w:lang w:val="en-US"/>
        </w:rPr>
        <w:t>,</w:t>
      </w:r>
      <w:r w:rsidRPr="00E97BF7">
        <w:rPr>
          <w:lang w:val="en-US"/>
        </w:rPr>
        <w:t xml:space="preserve"> for example, can only be </w:t>
      </w:r>
      <w:r w:rsidRPr="00710956">
        <w:rPr>
          <w:lang w:val="en-US"/>
        </w:rPr>
        <w:t xml:space="preserve">addressed </w:t>
      </w:r>
      <w:r w:rsidRPr="00E97BF7">
        <w:rPr>
          <w:lang w:val="en-US"/>
        </w:rPr>
        <w:t xml:space="preserve">by the </w:t>
      </w:r>
      <w:r>
        <w:rPr>
          <w:lang w:val="en-US"/>
        </w:rPr>
        <w:t>monitor</w:t>
      </w:r>
      <w:r w:rsidRPr="00E97BF7">
        <w:rPr>
          <w:lang w:val="en-US"/>
        </w:rPr>
        <w:t xml:space="preserve"> through the statements of the crew. This is also the case for certain </w:t>
      </w:r>
      <w:r w:rsidRPr="00710956">
        <w:rPr>
          <w:lang w:val="en-US"/>
        </w:rPr>
        <w:t>rules governing</w:t>
      </w:r>
      <w:r>
        <w:rPr>
          <w:lang w:val="en-US"/>
        </w:rPr>
        <w:t xml:space="preserve"> </w:t>
      </w:r>
      <w:r w:rsidRPr="00E97BF7">
        <w:rPr>
          <w:lang w:val="en-US"/>
        </w:rPr>
        <w:t xml:space="preserve">site visits, such as the maximum number of 100 passengers </w:t>
      </w:r>
      <w:r w:rsidRPr="00710956">
        <w:rPr>
          <w:lang w:val="en-US"/>
        </w:rPr>
        <w:t>on land at any one time.</w:t>
      </w:r>
    </w:p>
    <w:p w14:paraId="3FF3E21D" w14:textId="77777777" w:rsidR="00B425B3" w:rsidRDefault="00B425B3" w:rsidP="00B425B3">
      <w:pPr>
        <w:pStyle w:val="ATSNormal"/>
        <w:rPr>
          <w:i/>
          <w:lang w:val="en-US"/>
        </w:rPr>
      </w:pPr>
      <w:r w:rsidRPr="00710956">
        <w:rPr>
          <w:lang w:val="en-US"/>
        </w:rPr>
        <w:t>Moreover</w:t>
      </w:r>
      <w:r>
        <w:rPr>
          <w:lang w:val="en-US"/>
        </w:rPr>
        <w:t>, a</w:t>
      </w:r>
      <w:r w:rsidRPr="005F67C6">
        <w:rPr>
          <w:lang w:val="en-US"/>
        </w:rPr>
        <w:t xml:space="preserve"> single monitor is not able to observe all the passengers</w:t>
      </w:r>
      <w:r>
        <w:rPr>
          <w:lang w:val="en-US"/>
        </w:rPr>
        <w:t xml:space="preserve"> on land</w:t>
      </w:r>
      <w:r w:rsidRPr="005F67C6">
        <w:rPr>
          <w:lang w:val="en-US"/>
        </w:rPr>
        <w:t xml:space="preserve"> at the same time. For instance, compliance with the guide/passenger ratio</w:t>
      </w:r>
      <w:r>
        <w:rPr>
          <w:lang w:val="en-US"/>
        </w:rPr>
        <w:t xml:space="preserve"> rules</w:t>
      </w:r>
      <w:r w:rsidRPr="005F67C6">
        <w:rPr>
          <w:lang w:val="en-US"/>
        </w:rPr>
        <w:t xml:space="preserve">, as well as compliance with </w:t>
      </w:r>
      <w:r>
        <w:rPr>
          <w:lang w:val="en-US"/>
        </w:rPr>
        <w:t>the</w:t>
      </w:r>
      <w:r w:rsidRPr="005F67C6">
        <w:rPr>
          <w:lang w:val="en-US"/>
        </w:rPr>
        <w:t xml:space="preserve"> guidelines </w:t>
      </w:r>
      <w:r w:rsidRPr="00710956">
        <w:rPr>
          <w:lang w:val="en-US"/>
        </w:rPr>
        <w:t>for site visits</w:t>
      </w:r>
      <w:r>
        <w:rPr>
          <w:lang w:val="en-US"/>
        </w:rPr>
        <w:t xml:space="preserve"> </w:t>
      </w:r>
      <w:r w:rsidRPr="005F67C6">
        <w:rPr>
          <w:lang w:val="en-US"/>
        </w:rPr>
        <w:t xml:space="preserve">can only be partially monitored. On these points, </w:t>
      </w:r>
      <w:r w:rsidRPr="00710956">
        <w:rPr>
          <w:lang w:val="en-US"/>
        </w:rPr>
        <w:t xml:space="preserve">it is best to conduct a "sampling" exercise, reporting on the group that the </w:t>
      </w:r>
      <w:r>
        <w:rPr>
          <w:lang w:val="en-US"/>
        </w:rPr>
        <w:t>monitor</w:t>
      </w:r>
      <w:r w:rsidRPr="00710956">
        <w:rPr>
          <w:lang w:val="en-US"/>
        </w:rPr>
        <w:t xml:space="preserve"> is joining.</w:t>
      </w:r>
      <w:r w:rsidRPr="005F67C6">
        <w:rPr>
          <w:lang w:val="en-US"/>
        </w:rPr>
        <w:t xml:space="preserve"> </w:t>
      </w:r>
    </w:p>
    <w:p w14:paraId="0A364BC7" w14:textId="77777777" w:rsidR="00B425B3" w:rsidRDefault="00B425B3" w:rsidP="00B425B3">
      <w:pPr>
        <w:pStyle w:val="ATSNormal"/>
        <w:rPr>
          <w:i/>
          <w:lang w:val="en-US"/>
        </w:rPr>
      </w:pPr>
      <w:r w:rsidRPr="00710956">
        <w:rPr>
          <w:i/>
          <w:lang w:val="en-US"/>
        </w:rPr>
        <w:t xml:space="preserve">Writing </w:t>
      </w:r>
      <w:r w:rsidRPr="005F67C6">
        <w:rPr>
          <w:i/>
          <w:lang w:val="en-US"/>
        </w:rPr>
        <w:t xml:space="preserve">the monitoring report </w:t>
      </w:r>
    </w:p>
    <w:p w14:paraId="6005D194" w14:textId="77777777" w:rsidR="00B425B3" w:rsidRDefault="00B425B3" w:rsidP="00B425B3">
      <w:pPr>
        <w:pStyle w:val="ATSNormal"/>
        <w:rPr>
          <w:lang w:val="en-US"/>
        </w:rPr>
      </w:pPr>
      <w:r w:rsidRPr="00F4012C">
        <w:rPr>
          <w:lang w:val="en-US"/>
        </w:rPr>
        <w:t xml:space="preserve">The Monitoring checklist annexed to R9 (2021) provides a framework </w:t>
      </w:r>
      <w:r>
        <w:rPr>
          <w:lang w:val="en-US"/>
        </w:rPr>
        <w:t xml:space="preserve">to </w:t>
      </w:r>
      <w:r w:rsidRPr="00F4012C">
        <w:rPr>
          <w:lang w:val="en-US"/>
        </w:rPr>
        <w:t xml:space="preserve">support the </w:t>
      </w:r>
      <w:r w:rsidRPr="00710956">
        <w:rPr>
          <w:lang w:val="en-US"/>
        </w:rPr>
        <w:t xml:space="preserve">writing </w:t>
      </w:r>
      <w:r>
        <w:rPr>
          <w:lang w:val="en-US"/>
        </w:rPr>
        <w:t xml:space="preserve">of the </w:t>
      </w:r>
      <w:r w:rsidRPr="00F4012C">
        <w:rPr>
          <w:lang w:val="en-US"/>
        </w:rPr>
        <w:t>monitor</w:t>
      </w:r>
      <w:r>
        <w:rPr>
          <w:lang w:val="en-US"/>
        </w:rPr>
        <w:t>’s</w:t>
      </w:r>
      <w:r w:rsidRPr="00F4012C">
        <w:rPr>
          <w:lang w:val="en-US"/>
        </w:rPr>
        <w:t xml:space="preserve"> report. </w:t>
      </w:r>
      <w:r>
        <w:rPr>
          <w:lang w:val="en-US"/>
        </w:rPr>
        <w:t>Although</w:t>
      </w:r>
      <w:r w:rsidRPr="00F4012C">
        <w:rPr>
          <w:lang w:val="en-US"/>
        </w:rPr>
        <w:t xml:space="preserve"> it appears </w:t>
      </w:r>
      <w:r>
        <w:rPr>
          <w:lang w:val="en-US"/>
        </w:rPr>
        <w:t xml:space="preserve">to be </w:t>
      </w:r>
      <w:r w:rsidRPr="00F4012C">
        <w:rPr>
          <w:lang w:val="en-US"/>
        </w:rPr>
        <w:t xml:space="preserve">complete, </w:t>
      </w:r>
      <w:r w:rsidRPr="00710956">
        <w:rPr>
          <w:lang w:val="en-US"/>
        </w:rPr>
        <w:t xml:space="preserve">there are </w:t>
      </w:r>
      <w:r w:rsidRPr="00F4012C">
        <w:rPr>
          <w:lang w:val="en-US"/>
        </w:rPr>
        <w:t>some redundanc</w:t>
      </w:r>
      <w:r>
        <w:rPr>
          <w:lang w:val="en-US"/>
        </w:rPr>
        <w:t>ies</w:t>
      </w:r>
      <w:r w:rsidRPr="00F4012C">
        <w:rPr>
          <w:lang w:val="en-US"/>
        </w:rPr>
        <w:t xml:space="preserve">. The different parts of the report (compliance with the national permit, compliance with the environmental impact assessment, compliance with the rules of the ATS) overlap, and </w:t>
      </w:r>
      <w:r>
        <w:rPr>
          <w:lang w:val="en-US"/>
        </w:rPr>
        <w:t>imply unnecessary</w:t>
      </w:r>
      <w:r w:rsidRPr="00F4012C">
        <w:rPr>
          <w:lang w:val="en-US"/>
        </w:rPr>
        <w:t xml:space="preserve"> repetitions. </w:t>
      </w:r>
    </w:p>
    <w:p w14:paraId="5A46151F" w14:textId="77777777" w:rsidR="00B425B3" w:rsidRDefault="00B425B3" w:rsidP="00B425B3">
      <w:pPr>
        <w:pStyle w:val="ATSHeading3"/>
        <w:rPr>
          <w:b w:val="0"/>
          <w:lang w:val="en-US"/>
        </w:rPr>
      </w:pPr>
      <w:r w:rsidRPr="00F4012C">
        <w:rPr>
          <w:b w:val="0"/>
          <w:lang w:val="en-US"/>
        </w:rPr>
        <w:t>An introductory section, inviting the monitor to present the context of his</w:t>
      </w:r>
      <w:r>
        <w:rPr>
          <w:b w:val="0"/>
          <w:lang w:val="en-US"/>
        </w:rPr>
        <w:t xml:space="preserve"> or her</w:t>
      </w:r>
      <w:r w:rsidRPr="00F4012C">
        <w:rPr>
          <w:b w:val="0"/>
          <w:lang w:val="en-US"/>
        </w:rPr>
        <w:t xml:space="preserve"> mission (presentation of the cruise, the company, the monitor, the NCA mandating him or her, </w:t>
      </w:r>
      <w:r>
        <w:rPr>
          <w:b w:val="0"/>
          <w:lang w:val="en-US"/>
        </w:rPr>
        <w:t xml:space="preserve">the </w:t>
      </w:r>
      <w:r w:rsidRPr="00F4012C">
        <w:rPr>
          <w:b w:val="0"/>
          <w:lang w:val="en-US"/>
        </w:rPr>
        <w:t xml:space="preserve">size of the </w:t>
      </w:r>
      <w:r>
        <w:rPr>
          <w:b w:val="0"/>
          <w:lang w:val="en-US"/>
        </w:rPr>
        <w:t>vessel</w:t>
      </w:r>
      <w:r w:rsidRPr="00F4012C">
        <w:rPr>
          <w:b w:val="0"/>
          <w:lang w:val="en-US"/>
        </w:rPr>
        <w:t xml:space="preserve">, </w:t>
      </w:r>
      <w:r>
        <w:rPr>
          <w:b w:val="0"/>
          <w:lang w:val="en-US"/>
        </w:rPr>
        <w:t xml:space="preserve">the </w:t>
      </w:r>
      <w:r w:rsidRPr="00F4012C">
        <w:rPr>
          <w:b w:val="0"/>
          <w:lang w:val="en-US"/>
        </w:rPr>
        <w:t xml:space="preserve">national </w:t>
      </w:r>
      <w:r w:rsidRPr="00D64B43">
        <w:rPr>
          <w:b w:val="0"/>
          <w:lang w:val="en-US"/>
        </w:rPr>
        <w:t xml:space="preserve">legislation </w:t>
      </w:r>
      <w:r w:rsidRPr="00F4012C">
        <w:rPr>
          <w:b w:val="0"/>
          <w:lang w:val="en-US"/>
        </w:rPr>
        <w:t xml:space="preserve">implemented, etc.) could be added. A summary listing the </w:t>
      </w:r>
      <w:r>
        <w:rPr>
          <w:b w:val="0"/>
          <w:lang w:val="en-US"/>
        </w:rPr>
        <w:t xml:space="preserve">observed </w:t>
      </w:r>
      <w:r w:rsidRPr="00F4012C">
        <w:rPr>
          <w:b w:val="0"/>
          <w:lang w:val="en-US"/>
        </w:rPr>
        <w:t>non-compliances</w:t>
      </w:r>
      <w:r>
        <w:rPr>
          <w:b w:val="0"/>
          <w:lang w:val="en-US"/>
        </w:rPr>
        <w:t xml:space="preserve"> </w:t>
      </w:r>
      <w:r w:rsidRPr="00F4012C">
        <w:rPr>
          <w:b w:val="0"/>
          <w:lang w:val="en-US"/>
        </w:rPr>
        <w:t xml:space="preserve">and the </w:t>
      </w:r>
      <w:r w:rsidRPr="00D64B43">
        <w:rPr>
          <w:b w:val="0"/>
          <w:lang w:val="en-US"/>
        </w:rPr>
        <w:t>suggested corrective measures</w:t>
      </w:r>
      <w:r>
        <w:rPr>
          <w:b w:val="0"/>
          <w:lang w:val="en-US"/>
        </w:rPr>
        <w:t xml:space="preserve"> </w:t>
      </w:r>
      <w:r w:rsidRPr="00F4012C">
        <w:rPr>
          <w:b w:val="0"/>
          <w:lang w:val="en-US"/>
        </w:rPr>
        <w:t xml:space="preserve">could also be added, </w:t>
      </w:r>
      <w:r w:rsidRPr="00D64B43">
        <w:rPr>
          <w:b w:val="0"/>
          <w:lang w:val="en-US"/>
        </w:rPr>
        <w:t>allowing</w:t>
      </w:r>
      <w:r w:rsidRPr="00F4012C">
        <w:rPr>
          <w:b w:val="0"/>
          <w:lang w:val="en-US"/>
        </w:rPr>
        <w:t xml:space="preserve"> direct access to the essential data of the report. </w:t>
      </w:r>
    </w:p>
    <w:p w14:paraId="4DA537DA" w14:textId="77777777" w:rsidR="00B425B3" w:rsidRPr="00982CEB" w:rsidRDefault="00B425B3" w:rsidP="00B425B3">
      <w:pPr>
        <w:pStyle w:val="ATSNormal"/>
        <w:rPr>
          <w:lang w:val="en-US"/>
        </w:rPr>
      </w:pPr>
    </w:p>
    <w:p w14:paraId="565C8E1F" w14:textId="77777777" w:rsidR="00B425B3" w:rsidRDefault="00B425B3" w:rsidP="00B425B3">
      <w:pPr>
        <w:pStyle w:val="ATSNormal"/>
        <w:rPr>
          <w:b/>
          <w:lang w:val="en-US"/>
        </w:rPr>
      </w:pPr>
      <w:r w:rsidRPr="00F4012C">
        <w:rPr>
          <w:b/>
          <w:lang w:val="en-US"/>
        </w:rPr>
        <w:t xml:space="preserve">Proposals </w:t>
      </w:r>
    </w:p>
    <w:p w14:paraId="37C512A1" w14:textId="77777777" w:rsidR="00B425B3" w:rsidRDefault="00B425B3" w:rsidP="00B425B3">
      <w:pPr>
        <w:rPr>
          <w:lang w:val="en-US" w:eastAsia="en-GB"/>
        </w:rPr>
      </w:pPr>
      <w:r w:rsidRPr="00734F3F">
        <w:rPr>
          <w:lang w:val="en-US" w:eastAsia="en-GB"/>
        </w:rPr>
        <w:t xml:space="preserve">France is at the disposal of other Parties to share its experience </w:t>
      </w:r>
      <w:proofErr w:type="gramStart"/>
      <w:r w:rsidRPr="00734F3F">
        <w:rPr>
          <w:lang w:val="en-US" w:eastAsia="en-GB"/>
        </w:rPr>
        <w:t>further, and</w:t>
      </w:r>
      <w:proofErr w:type="gramEnd"/>
      <w:r w:rsidRPr="00734F3F">
        <w:rPr>
          <w:lang w:val="en-US" w:eastAsia="en-GB"/>
        </w:rPr>
        <w:t xml:space="preserve"> calls on voluntaries Parties to implement R9 (2021). This will </w:t>
      </w:r>
      <w:r w:rsidRPr="00D64B43">
        <w:rPr>
          <w:lang w:val="en-US" w:eastAsia="en-GB"/>
        </w:rPr>
        <w:t xml:space="preserve">contribute to opening the way to </w:t>
      </w:r>
      <w:r w:rsidRPr="00734F3F">
        <w:rPr>
          <w:lang w:val="en-US" w:eastAsia="en-GB"/>
        </w:rPr>
        <w:t xml:space="preserve">the international collaboration called for by the text. </w:t>
      </w:r>
    </w:p>
    <w:p w14:paraId="1E687C63" w14:textId="77777777" w:rsidR="00B425B3" w:rsidRDefault="00B425B3" w:rsidP="00B425B3">
      <w:pPr>
        <w:rPr>
          <w:lang w:val="en-US" w:eastAsia="en-GB"/>
        </w:rPr>
      </w:pPr>
    </w:p>
    <w:p w14:paraId="2978A9E6" w14:textId="77777777" w:rsidR="00B425B3" w:rsidRPr="00AA4695" w:rsidRDefault="00B425B3" w:rsidP="00B425B3">
      <w:pPr>
        <w:rPr>
          <w:rFonts w:ascii="Arial" w:hAnsi="Arial" w:cs="Arial"/>
          <w:b/>
          <w:i/>
          <w:sz w:val="24"/>
          <w:lang w:val="en-US" w:eastAsia="en-GB"/>
        </w:rPr>
      </w:pPr>
      <w:r w:rsidRPr="00734F3F">
        <w:rPr>
          <w:lang w:val="en-US" w:eastAsia="en-GB"/>
        </w:rPr>
        <w:t xml:space="preserve">No proposal to </w:t>
      </w:r>
      <w:r>
        <w:rPr>
          <w:lang w:val="en-US" w:eastAsia="en-GB"/>
        </w:rPr>
        <w:t>amend</w:t>
      </w:r>
      <w:r w:rsidRPr="00734F3F">
        <w:rPr>
          <w:lang w:val="en-US" w:eastAsia="en-GB"/>
        </w:rPr>
        <w:t xml:space="preserve"> the </w:t>
      </w:r>
      <w:r>
        <w:rPr>
          <w:lang w:val="en-US" w:eastAsia="en-GB"/>
        </w:rPr>
        <w:t>annex</w:t>
      </w:r>
      <w:r w:rsidRPr="00734F3F">
        <w:rPr>
          <w:lang w:val="en-US" w:eastAsia="en-GB"/>
        </w:rPr>
        <w:t xml:space="preserve"> of R9 (2021) is </w:t>
      </w:r>
      <w:r>
        <w:rPr>
          <w:lang w:val="en-US" w:eastAsia="en-GB"/>
        </w:rPr>
        <w:t>proposed</w:t>
      </w:r>
      <w:r w:rsidRPr="00734F3F">
        <w:rPr>
          <w:lang w:val="en-US" w:eastAsia="en-GB"/>
        </w:rPr>
        <w:t xml:space="preserve"> at this stage. It appears </w:t>
      </w:r>
      <w:r>
        <w:rPr>
          <w:lang w:val="en-US" w:eastAsia="en-GB"/>
        </w:rPr>
        <w:t xml:space="preserve">to be </w:t>
      </w:r>
      <w:r w:rsidRPr="00734F3F">
        <w:rPr>
          <w:lang w:val="en-US" w:eastAsia="en-GB"/>
        </w:rPr>
        <w:t xml:space="preserve">globally </w:t>
      </w:r>
      <w:proofErr w:type="gramStart"/>
      <w:r w:rsidRPr="00734F3F">
        <w:rPr>
          <w:lang w:val="en-US" w:eastAsia="en-GB"/>
        </w:rPr>
        <w:t>coherent, and</w:t>
      </w:r>
      <w:proofErr w:type="gramEnd"/>
      <w:r w:rsidRPr="00734F3F">
        <w:rPr>
          <w:lang w:val="en-US" w:eastAsia="en-GB"/>
        </w:rPr>
        <w:t xml:space="preserve"> allows </w:t>
      </w:r>
      <w:r>
        <w:rPr>
          <w:lang w:val="en-US" w:eastAsia="en-GB"/>
        </w:rPr>
        <w:t xml:space="preserve">for </w:t>
      </w:r>
      <w:r w:rsidRPr="00734F3F">
        <w:rPr>
          <w:lang w:val="en-US" w:eastAsia="en-GB"/>
        </w:rPr>
        <w:t>the implementation of effective monitoring. An update based on further feedback may be considered at a later stage</w:t>
      </w:r>
      <w:r>
        <w:rPr>
          <w:lang w:val="en-US" w:eastAsia="en-GB"/>
        </w:rPr>
        <w:t xml:space="preserve">, </w:t>
      </w:r>
      <w:proofErr w:type="gramStart"/>
      <w:r>
        <w:rPr>
          <w:rStyle w:val="q4iawc"/>
          <w:lang w:val="en"/>
        </w:rPr>
        <w:t>in particular from</w:t>
      </w:r>
      <w:proofErr w:type="gramEnd"/>
      <w:r>
        <w:rPr>
          <w:rStyle w:val="q4iawc"/>
          <w:lang w:val="en"/>
        </w:rPr>
        <w:t xml:space="preserve"> missions carried out by other NCAs</w:t>
      </w:r>
      <w:r w:rsidRPr="00734F3F">
        <w:rPr>
          <w:lang w:val="en-US" w:eastAsia="en-GB"/>
        </w:rPr>
        <w:t>.</w:t>
      </w:r>
    </w:p>
    <w:p w14:paraId="628164BF" w14:textId="77777777" w:rsidR="00B425B3" w:rsidRPr="00B425B3" w:rsidRDefault="00B425B3" w:rsidP="00952E9F">
      <w:pPr>
        <w:rPr>
          <w:lang w:val="en-US"/>
        </w:rPr>
      </w:pPr>
    </w:p>
    <w:sectPr w:rsidR="00B425B3" w:rsidRPr="00B425B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F7A8" w14:textId="77777777" w:rsidR="00000000" w:rsidRDefault="00B425B3">
      <w:r>
        <w:separator/>
      </w:r>
    </w:p>
  </w:endnote>
  <w:endnote w:type="continuationSeparator" w:id="0">
    <w:p w14:paraId="61F2F308" w14:textId="77777777" w:rsidR="00000000" w:rsidRDefault="00B4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89D7" w14:textId="77777777" w:rsidR="00FA0B9F" w:rsidRDefault="00B425B3" w:rsidP="00CF5C82">
    <w:pPr>
      <w:framePr w:wrap="around" w:vAnchor="text" w:hAnchor="margin" w:xAlign="right" w:y="1"/>
    </w:pPr>
    <w:r>
      <w:fldChar w:fldCharType="begin"/>
    </w:r>
    <w:r>
      <w:instrText xml:space="preserve">PAGE  </w:instrText>
    </w:r>
    <w:r>
      <w:fldChar w:fldCharType="separate"/>
    </w:r>
    <w:r>
      <w:fldChar w:fldCharType="end"/>
    </w:r>
  </w:p>
  <w:p w14:paraId="16FED3BA" w14:textId="77777777" w:rsidR="00FA0B9F" w:rsidRDefault="00B425B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3196" w14:textId="77777777" w:rsidR="00FA0B9F" w:rsidRDefault="00B425B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4B9059B" w14:textId="4EB677B3" w:rsidR="00FA0B9F" w:rsidRDefault="00B425B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424C" w14:textId="77777777" w:rsidR="00E311C9" w:rsidRDefault="00B425B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7991DE7" w14:textId="77777777" w:rsidR="00E311C9" w:rsidRDefault="00B425B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4656" w14:textId="77777777" w:rsidR="00000000" w:rsidRDefault="00B425B3">
      <w:r>
        <w:separator/>
      </w:r>
    </w:p>
  </w:footnote>
  <w:footnote w:type="continuationSeparator" w:id="0">
    <w:p w14:paraId="0E7D15AC" w14:textId="77777777" w:rsidR="00000000" w:rsidRDefault="00B425B3">
      <w:r>
        <w:continuationSeparator/>
      </w:r>
    </w:p>
  </w:footnote>
  <w:footnote w:id="1">
    <w:p w14:paraId="151A9E6B" w14:textId="77777777" w:rsidR="00B425B3" w:rsidRPr="000C5262" w:rsidRDefault="00B425B3" w:rsidP="00B425B3">
      <w:pPr>
        <w:pStyle w:val="Textonotapie"/>
        <w:rPr>
          <w:lang w:val="en-US"/>
        </w:rPr>
      </w:pPr>
      <w:r>
        <w:rPr>
          <w:rStyle w:val="Refdenotaalpie"/>
        </w:rPr>
        <w:footnoteRef/>
      </w:r>
      <w:r w:rsidRPr="000C5262">
        <w:rPr>
          <w:lang w:val="en-US"/>
        </w:rPr>
        <w:t xml:space="preserve"> </w:t>
      </w:r>
      <w:r>
        <w:rPr>
          <w:lang w:val="en-US"/>
        </w:rPr>
        <w:t>“</w:t>
      </w:r>
      <w:r w:rsidRPr="000C5262">
        <w:rPr>
          <w:lang w:val="en-US"/>
        </w:rPr>
        <w:t>Tasks and responsibilities assigned to the state Party, including the issues related to the appointment of monitors</w:t>
      </w:r>
      <w:r>
        <w:rPr>
          <w:lang w:val="en-US"/>
        </w:rPr>
        <w:t>”</w:t>
      </w:r>
    </w:p>
  </w:footnote>
  <w:footnote w:id="2">
    <w:p w14:paraId="393C3BC0" w14:textId="77777777" w:rsidR="00B425B3" w:rsidRPr="000C5262" w:rsidRDefault="00B425B3" w:rsidP="00B425B3">
      <w:pPr>
        <w:pStyle w:val="Textonotapie"/>
        <w:rPr>
          <w:lang w:val="en-US"/>
        </w:rPr>
      </w:pPr>
      <w:r>
        <w:rPr>
          <w:rStyle w:val="Refdenotaalpie"/>
        </w:rPr>
        <w:footnoteRef/>
      </w:r>
      <w:r w:rsidRPr="000C5262">
        <w:rPr>
          <w:lang w:val="en-US"/>
        </w:rPr>
        <w:t xml:space="preserve"> </w:t>
      </w:r>
      <w:r>
        <w:rPr>
          <w:lang w:val="en-US"/>
        </w:rPr>
        <w:t>“</w:t>
      </w:r>
      <w:r w:rsidRPr="000C5262">
        <w:rPr>
          <w:lang w:val="en-US"/>
        </w:rPr>
        <w:t>Tasks and responsibilities assigned to the operators as part of a national framework</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51525" w14:paraId="117F08C1" w14:textId="77777777" w:rsidTr="00490760">
      <w:trPr>
        <w:trHeight w:val="344"/>
        <w:jc w:val="center"/>
      </w:trPr>
      <w:tc>
        <w:tcPr>
          <w:tcW w:w="5495" w:type="dxa"/>
        </w:tcPr>
        <w:p w14:paraId="1772D537" w14:textId="77777777" w:rsidR="00DB7C09" w:rsidRDefault="00B425B3" w:rsidP="00F968D4"/>
      </w:tc>
      <w:tc>
        <w:tcPr>
          <w:tcW w:w="4253" w:type="dxa"/>
          <w:gridSpan w:val="2"/>
        </w:tcPr>
        <w:p w14:paraId="2B6A6A6F" w14:textId="77777777" w:rsidR="00DB7C09" w:rsidRPr="00BD47E4" w:rsidRDefault="00B425B3" w:rsidP="002A07BC">
          <w:pPr>
            <w:jc w:val="right"/>
            <w:rPr>
              <w:b/>
              <w:sz w:val="32"/>
              <w:szCs w:val="32"/>
            </w:rPr>
          </w:pPr>
          <w:bookmarkStart w:id="2" w:name="type"/>
          <w:r w:rsidRPr="00BD47E4">
            <w:rPr>
              <w:b/>
              <w:sz w:val="32"/>
              <w:szCs w:val="32"/>
            </w:rPr>
            <w:t>IP</w:t>
          </w:r>
          <w:bookmarkEnd w:id="2"/>
        </w:p>
      </w:tc>
      <w:tc>
        <w:tcPr>
          <w:tcW w:w="1524" w:type="dxa"/>
          <w:gridSpan w:val="2"/>
        </w:tcPr>
        <w:p w14:paraId="2C81FACB" w14:textId="77777777" w:rsidR="00DB7C09" w:rsidRPr="00BD47E4" w:rsidRDefault="00B425B3" w:rsidP="00DB7C09">
          <w:pPr>
            <w:rPr>
              <w:b/>
              <w:sz w:val="32"/>
              <w:szCs w:val="32"/>
            </w:rPr>
          </w:pPr>
          <w:bookmarkStart w:id="3" w:name="number"/>
          <w:r w:rsidRPr="00BD47E4">
            <w:rPr>
              <w:b/>
              <w:sz w:val="32"/>
              <w:szCs w:val="32"/>
            </w:rPr>
            <w:t>56</w:t>
          </w:r>
          <w:bookmarkEnd w:id="3"/>
        </w:p>
      </w:tc>
    </w:tr>
    <w:tr w:rsidR="00151525" w14:paraId="63B1D961" w14:textId="77777777" w:rsidTr="00490760">
      <w:trPr>
        <w:trHeight w:val="2165"/>
        <w:jc w:val="center"/>
      </w:trPr>
      <w:tc>
        <w:tcPr>
          <w:tcW w:w="5495" w:type="dxa"/>
        </w:tcPr>
        <w:p w14:paraId="517F80C5" w14:textId="77777777" w:rsidR="00490760" w:rsidRPr="00EE4D48" w:rsidRDefault="00B425B3" w:rsidP="002A07BC">
          <w:pPr>
            <w:rPr>
              <w:b/>
              <w:sz w:val="28"/>
              <w:szCs w:val="28"/>
            </w:rPr>
          </w:pPr>
          <w:r>
            <w:rPr>
              <w:noProof/>
            </w:rPr>
            <w:drawing>
              <wp:inline distT="0" distB="0" distL="0" distR="0" wp14:anchorId="329F53B4" wp14:editId="255AF7C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2545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37BE94C" w14:textId="77777777" w:rsidR="00490760" w:rsidRPr="00FE5146" w:rsidRDefault="00B425B3" w:rsidP="00490760">
          <w:pPr>
            <w:jc w:val="right"/>
            <w:rPr>
              <w:sz w:val="144"/>
              <w:szCs w:val="144"/>
            </w:rPr>
          </w:pPr>
          <w:r w:rsidRPr="00FE5146">
            <w:rPr>
              <w:sz w:val="144"/>
              <w:szCs w:val="144"/>
            </w:rPr>
            <w:t>ENG</w:t>
          </w:r>
        </w:p>
      </w:tc>
    </w:tr>
    <w:tr w:rsidR="00151525" w14:paraId="4484A7F0" w14:textId="77777777" w:rsidTr="00BD47E4">
      <w:trPr>
        <w:trHeight w:val="409"/>
        <w:jc w:val="center"/>
      </w:trPr>
      <w:tc>
        <w:tcPr>
          <w:tcW w:w="9039" w:type="dxa"/>
          <w:gridSpan w:val="2"/>
        </w:tcPr>
        <w:p w14:paraId="38ED5719" w14:textId="77777777" w:rsidR="00BD47E4" w:rsidRDefault="00B425B3" w:rsidP="002C30DA">
          <w:pPr>
            <w:jc w:val="right"/>
          </w:pPr>
          <w:r>
            <w:t>Agenda Item:</w:t>
          </w:r>
        </w:p>
      </w:tc>
      <w:tc>
        <w:tcPr>
          <w:tcW w:w="1843" w:type="dxa"/>
          <w:gridSpan w:val="2"/>
        </w:tcPr>
        <w:p w14:paraId="04333367" w14:textId="77777777" w:rsidR="00BD47E4" w:rsidRDefault="00B425B3" w:rsidP="002C30DA">
          <w:pPr>
            <w:jc w:val="right"/>
          </w:pPr>
          <w:bookmarkStart w:id="4" w:name="agenda"/>
          <w:r>
            <w:t>ATCM 17</w:t>
          </w:r>
          <w:bookmarkEnd w:id="4"/>
        </w:p>
      </w:tc>
      <w:tc>
        <w:tcPr>
          <w:tcW w:w="390" w:type="dxa"/>
        </w:tcPr>
        <w:p w14:paraId="3B479750" w14:textId="77777777" w:rsidR="00BD47E4" w:rsidRDefault="00B425B3" w:rsidP="00387A65">
          <w:pPr>
            <w:jc w:val="right"/>
          </w:pPr>
        </w:p>
      </w:tc>
    </w:tr>
    <w:tr w:rsidR="00151525" w14:paraId="5B0D9936" w14:textId="77777777" w:rsidTr="00BD47E4">
      <w:trPr>
        <w:trHeight w:val="397"/>
        <w:jc w:val="center"/>
      </w:trPr>
      <w:tc>
        <w:tcPr>
          <w:tcW w:w="9039" w:type="dxa"/>
          <w:gridSpan w:val="2"/>
        </w:tcPr>
        <w:p w14:paraId="302B6DCB" w14:textId="77777777" w:rsidR="00BD47E4" w:rsidRDefault="00B425B3" w:rsidP="002C30DA">
          <w:pPr>
            <w:jc w:val="right"/>
          </w:pPr>
          <w:r>
            <w:t>Presented by:</w:t>
          </w:r>
        </w:p>
      </w:tc>
      <w:tc>
        <w:tcPr>
          <w:tcW w:w="1843" w:type="dxa"/>
          <w:gridSpan w:val="2"/>
        </w:tcPr>
        <w:p w14:paraId="0D1FC2CA" w14:textId="77777777" w:rsidR="00BD47E4" w:rsidRDefault="00B425B3" w:rsidP="002C30DA">
          <w:pPr>
            <w:jc w:val="right"/>
          </w:pPr>
          <w:bookmarkStart w:id="5" w:name="party"/>
          <w:r>
            <w:t>France</w:t>
          </w:r>
          <w:bookmarkEnd w:id="5"/>
        </w:p>
      </w:tc>
      <w:tc>
        <w:tcPr>
          <w:tcW w:w="390" w:type="dxa"/>
        </w:tcPr>
        <w:p w14:paraId="16808226" w14:textId="77777777" w:rsidR="00BD47E4" w:rsidRDefault="00B425B3" w:rsidP="00387A65">
          <w:pPr>
            <w:jc w:val="right"/>
          </w:pPr>
        </w:p>
      </w:tc>
    </w:tr>
    <w:tr w:rsidR="00151525" w14:paraId="25A52B98" w14:textId="77777777" w:rsidTr="00BD47E4">
      <w:trPr>
        <w:trHeight w:val="409"/>
        <w:jc w:val="center"/>
      </w:trPr>
      <w:tc>
        <w:tcPr>
          <w:tcW w:w="9039" w:type="dxa"/>
          <w:gridSpan w:val="2"/>
        </w:tcPr>
        <w:p w14:paraId="33BB894E" w14:textId="77777777" w:rsidR="00BD47E4" w:rsidRDefault="00B425B3" w:rsidP="002C30DA">
          <w:pPr>
            <w:jc w:val="right"/>
          </w:pPr>
          <w:r>
            <w:t>Original:</w:t>
          </w:r>
        </w:p>
      </w:tc>
      <w:tc>
        <w:tcPr>
          <w:tcW w:w="1843" w:type="dxa"/>
          <w:gridSpan w:val="2"/>
        </w:tcPr>
        <w:p w14:paraId="3C8F4343" w14:textId="77777777" w:rsidR="00BD47E4" w:rsidRDefault="00B425B3" w:rsidP="002C30DA">
          <w:pPr>
            <w:jc w:val="right"/>
          </w:pPr>
          <w:bookmarkStart w:id="6" w:name="language"/>
          <w:r>
            <w:t>French</w:t>
          </w:r>
          <w:bookmarkEnd w:id="6"/>
        </w:p>
      </w:tc>
      <w:tc>
        <w:tcPr>
          <w:tcW w:w="390" w:type="dxa"/>
        </w:tcPr>
        <w:p w14:paraId="5F143795" w14:textId="77777777" w:rsidR="00BD47E4" w:rsidRDefault="00B425B3" w:rsidP="00387A65">
          <w:pPr>
            <w:jc w:val="right"/>
          </w:pPr>
        </w:p>
      </w:tc>
    </w:tr>
    <w:tr w:rsidR="00151525" w14:paraId="12A3FB16" w14:textId="77777777" w:rsidTr="00BD47E4">
      <w:trPr>
        <w:trHeight w:val="409"/>
        <w:jc w:val="center"/>
      </w:trPr>
      <w:tc>
        <w:tcPr>
          <w:tcW w:w="9039" w:type="dxa"/>
          <w:gridSpan w:val="2"/>
        </w:tcPr>
        <w:p w14:paraId="4C861F3D" w14:textId="77777777" w:rsidR="0097629D" w:rsidRDefault="00B425B3" w:rsidP="002C30DA">
          <w:pPr>
            <w:jc w:val="right"/>
          </w:pPr>
          <w:r>
            <w:t>Submitted:</w:t>
          </w:r>
        </w:p>
      </w:tc>
      <w:tc>
        <w:tcPr>
          <w:tcW w:w="1843" w:type="dxa"/>
          <w:gridSpan w:val="2"/>
        </w:tcPr>
        <w:p w14:paraId="506949C4" w14:textId="77777777" w:rsidR="0097629D" w:rsidRDefault="00B425B3" w:rsidP="0097629D">
          <w:pPr>
            <w:jc w:val="right"/>
          </w:pPr>
          <w:bookmarkStart w:id="7" w:name="date_submission"/>
          <w:r>
            <w:t>20/4/2022</w:t>
          </w:r>
          <w:bookmarkEnd w:id="7"/>
        </w:p>
      </w:tc>
      <w:tc>
        <w:tcPr>
          <w:tcW w:w="390" w:type="dxa"/>
        </w:tcPr>
        <w:p w14:paraId="723FBF8A" w14:textId="77777777" w:rsidR="0097629D" w:rsidRDefault="00B425B3" w:rsidP="00387A65">
          <w:pPr>
            <w:jc w:val="right"/>
          </w:pPr>
        </w:p>
      </w:tc>
    </w:tr>
  </w:tbl>
  <w:p w14:paraId="37E42879" w14:textId="77777777" w:rsidR="00AE5DD0" w:rsidRDefault="00B425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51525" w14:paraId="008A7191" w14:textId="77777777">
      <w:trPr>
        <w:trHeight w:val="354"/>
        <w:jc w:val="center"/>
      </w:trPr>
      <w:tc>
        <w:tcPr>
          <w:tcW w:w="9694" w:type="dxa"/>
        </w:tcPr>
        <w:p w14:paraId="2E716E11" w14:textId="71742B32" w:rsidR="00AE5DD0" w:rsidRPr="00BD47E4" w:rsidRDefault="00B425B3" w:rsidP="00C26F2D">
          <w:pPr>
            <w:jc w:val="right"/>
            <w:rPr>
              <w:b/>
              <w:sz w:val="32"/>
              <w:szCs w:val="32"/>
            </w:rPr>
          </w:pPr>
          <w:r>
            <w:rPr>
              <w:b/>
              <w:sz w:val="32"/>
              <w:szCs w:val="32"/>
            </w:rPr>
            <w:t>IP</w:t>
          </w:r>
        </w:p>
      </w:tc>
      <w:tc>
        <w:tcPr>
          <w:tcW w:w="1332" w:type="dxa"/>
        </w:tcPr>
        <w:p w14:paraId="50985F3C" w14:textId="032C5396" w:rsidR="00AE5DD0" w:rsidRPr="00BD47E4" w:rsidRDefault="00B425B3" w:rsidP="00080F4C">
          <w:pPr>
            <w:rPr>
              <w:b/>
              <w:sz w:val="32"/>
              <w:szCs w:val="32"/>
            </w:rPr>
          </w:pPr>
          <w:r>
            <w:rPr>
              <w:b/>
              <w:sz w:val="32"/>
              <w:szCs w:val="32"/>
            </w:rPr>
            <w:t>56</w:t>
          </w:r>
        </w:p>
      </w:tc>
    </w:tr>
  </w:tbl>
  <w:p w14:paraId="5A338950" w14:textId="77777777" w:rsidR="00AE5DD0" w:rsidRDefault="00B425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CA8AF7E">
      <w:start w:val="1"/>
      <w:numFmt w:val="bullet"/>
      <w:pStyle w:val="ATSBullet1"/>
      <w:lvlText w:val=""/>
      <w:lvlJc w:val="left"/>
      <w:pPr>
        <w:tabs>
          <w:tab w:val="num" w:pos="360"/>
        </w:tabs>
        <w:ind w:left="360" w:hanging="360"/>
      </w:pPr>
      <w:rPr>
        <w:rFonts w:ascii="Symbol" w:hAnsi="Symbol" w:hint="default"/>
        <w:color w:val="auto"/>
      </w:rPr>
    </w:lvl>
    <w:lvl w:ilvl="1" w:tplc="FAECE1B0" w:tentative="1">
      <w:start w:val="1"/>
      <w:numFmt w:val="bullet"/>
      <w:lvlText w:val="o"/>
      <w:lvlJc w:val="left"/>
      <w:pPr>
        <w:tabs>
          <w:tab w:val="num" w:pos="1440"/>
        </w:tabs>
        <w:ind w:left="1440" w:hanging="360"/>
      </w:pPr>
      <w:rPr>
        <w:rFonts w:ascii="Courier New" w:hAnsi="Courier New" w:cs="Courier New" w:hint="default"/>
      </w:rPr>
    </w:lvl>
    <w:lvl w:ilvl="2" w:tplc="B5224EF8" w:tentative="1">
      <w:start w:val="1"/>
      <w:numFmt w:val="bullet"/>
      <w:lvlText w:val=""/>
      <w:lvlJc w:val="left"/>
      <w:pPr>
        <w:tabs>
          <w:tab w:val="num" w:pos="2160"/>
        </w:tabs>
        <w:ind w:left="2160" w:hanging="360"/>
      </w:pPr>
      <w:rPr>
        <w:rFonts w:ascii="Wingdings" w:hAnsi="Wingdings" w:hint="default"/>
      </w:rPr>
    </w:lvl>
    <w:lvl w:ilvl="3" w:tplc="0998609C" w:tentative="1">
      <w:start w:val="1"/>
      <w:numFmt w:val="bullet"/>
      <w:lvlText w:val=""/>
      <w:lvlJc w:val="left"/>
      <w:pPr>
        <w:tabs>
          <w:tab w:val="num" w:pos="2880"/>
        </w:tabs>
        <w:ind w:left="2880" w:hanging="360"/>
      </w:pPr>
      <w:rPr>
        <w:rFonts w:ascii="Symbol" w:hAnsi="Symbol" w:hint="default"/>
      </w:rPr>
    </w:lvl>
    <w:lvl w:ilvl="4" w:tplc="A176991A" w:tentative="1">
      <w:start w:val="1"/>
      <w:numFmt w:val="bullet"/>
      <w:lvlText w:val="o"/>
      <w:lvlJc w:val="left"/>
      <w:pPr>
        <w:tabs>
          <w:tab w:val="num" w:pos="3600"/>
        </w:tabs>
        <w:ind w:left="3600" w:hanging="360"/>
      </w:pPr>
      <w:rPr>
        <w:rFonts w:ascii="Courier New" w:hAnsi="Courier New" w:cs="Courier New" w:hint="default"/>
      </w:rPr>
    </w:lvl>
    <w:lvl w:ilvl="5" w:tplc="F64A06A8" w:tentative="1">
      <w:start w:val="1"/>
      <w:numFmt w:val="bullet"/>
      <w:lvlText w:val=""/>
      <w:lvlJc w:val="left"/>
      <w:pPr>
        <w:tabs>
          <w:tab w:val="num" w:pos="4320"/>
        </w:tabs>
        <w:ind w:left="4320" w:hanging="360"/>
      </w:pPr>
      <w:rPr>
        <w:rFonts w:ascii="Wingdings" w:hAnsi="Wingdings" w:hint="default"/>
      </w:rPr>
    </w:lvl>
    <w:lvl w:ilvl="6" w:tplc="C804B4E2" w:tentative="1">
      <w:start w:val="1"/>
      <w:numFmt w:val="bullet"/>
      <w:lvlText w:val=""/>
      <w:lvlJc w:val="left"/>
      <w:pPr>
        <w:tabs>
          <w:tab w:val="num" w:pos="5040"/>
        </w:tabs>
        <w:ind w:left="5040" w:hanging="360"/>
      </w:pPr>
      <w:rPr>
        <w:rFonts w:ascii="Symbol" w:hAnsi="Symbol" w:hint="default"/>
      </w:rPr>
    </w:lvl>
    <w:lvl w:ilvl="7" w:tplc="BAA4D046" w:tentative="1">
      <w:start w:val="1"/>
      <w:numFmt w:val="bullet"/>
      <w:lvlText w:val="o"/>
      <w:lvlJc w:val="left"/>
      <w:pPr>
        <w:tabs>
          <w:tab w:val="num" w:pos="5760"/>
        </w:tabs>
        <w:ind w:left="5760" w:hanging="360"/>
      </w:pPr>
      <w:rPr>
        <w:rFonts w:ascii="Courier New" w:hAnsi="Courier New" w:cs="Courier New" w:hint="default"/>
      </w:rPr>
    </w:lvl>
    <w:lvl w:ilvl="8" w:tplc="A37C4B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09E28D2">
      <w:start w:val="1"/>
      <w:numFmt w:val="decimal"/>
      <w:lvlText w:val="%1)"/>
      <w:lvlJc w:val="left"/>
      <w:pPr>
        <w:tabs>
          <w:tab w:val="num" w:pos="340"/>
        </w:tabs>
        <w:ind w:left="340" w:hanging="340"/>
      </w:pPr>
      <w:rPr>
        <w:rFonts w:hint="default"/>
      </w:rPr>
    </w:lvl>
    <w:lvl w:ilvl="1" w:tplc="62502F5A" w:tentative="1">
      <w:start w:val="1"/>
      <w:numFmt w:val="lowerLetter"/>
      <w:lvlText w:val="%2."/>
      <w:lvlJc w:val="left"/>
      <w:pPr>
        <w:tabs>
          <w:tab w:val="num" w:pos="1440"/>
        </w:tabs>
        <w:ind w:left="1440" w:hanging="360"/>
      </w:pPr>
    </w:lvl>
    <w:lvl w:ilvl="2" w:tplc="FE0EE4D2" w:tentative="1">
      <w:start w:val="1"/>
      <w:numFmt w:val="lowerRoman"/>
      <w:lvlText w:val="%3."/>
      <w:lvlJc w:val="right"/>
      <w:pPr>
        <w:tabs>
          <w:tab w:val="num" w:pos="2160"/>
        </w:tabs>
        <w:ind w:left="2160" w:hanging="180"/>
      </w:pPr>
    </w:lvl>
    <w:lvl w:ilvl="3" w:tplc="F99C875A" w:tentative="1">
      <w:start w:val="1"/>
      <w:numFmt w:val="decimal"/>
      <w:lvlText w:val="%4."/>
      <w:lvlJc w:val="left"/>
      <w:pPr>
        <w:tabs>
          <w:tab w:val="num" w:pos="2880"/>
        </w:tabs>
        <w:ind w:left="2880" w:hanging="360"/>
      </w:pPr>
    </w:lvl>
    <w:lvl w:ilvl="4" w:tplc="28CA0FF2" w:tentative="1">
      <w:start w:val="1"/>
      <w:numFmt w:val="lowerLetter"/>
      <w:lvlText w:val="%5."/>
      <w:lvlJc w:val="left"/>
      <w:pPr>
        <w:tabs>
          <w:tab w:val="num" w:pos="3600"/>
        </w:tabs>
        <w:ind w:left="3600" w:hanging="360"/>
      </w:pPr>
    </w:lvl>
    <w:lvl w:ilvl="5" w:tplc="F2E4B5CC" w:tentative="1">
      <w:start w:val="1"/>
      <w:numFmt w:val="lowerRoman"/>
      <w:lvlText w:val="%6."/>
      <w:lvlJc w:val="right"/>
      <w:pPr>
        <w:tabs>
          <w:tab w:val="num" w:pos="4320"/>
        </w:tabs>
        <w:ind w:left="4320" w:hanging="180"/>
      </w:pPr>
    </w:lvl>
    <w:lvl w:ilvl="6" w:tplc="E9E45FF6" w:tentative="1">
      <w:start w:val="1"/>
      <w:numFmt w:val="decimal"/>
      <w:lvlText w:val="%7."/>
      <w:lvlJc w:val="left"/>
      <w:pPr>
        <w:tabs>
          <w:tab w:val="num" w:pos="5040"/>
        </w:tabs>
        <w:ind w:left="5040" w:hanging="360"/>
      </w:pPr>
    </w:lvl>
    <w:lvl w:ilvl="7" w:tplc="DB284F80" w:tentative="1">
      <w:start w:val="1"/>
      <w:numFmt w:val="lowerLetter"/>
      <w:lvlText w:val="%8."/>
      <w:lvlJc w:val="left"/>
      <w:pPr>
        <w:tabs>
          <w:tab w:val="num" w:pos="5760"/>
        </w:tabs>
        <w:ind w:left="5760" w:hanging="360"/>
      </w:pPr>
    </w:lvl>
    <w:lvl w:ilvl="8" w:tplc="3F28592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E7A4B64">
      <w:start w:val="1"/>
      <w:numFmt w:val="decimal"/>
      <w:lvlText w:val="%1."/>
      <w:lvlJc w:val="left"/>
      <w:pPr>
        <w:tabs>
          <w:tab w:val="num" w:pos="1057"/>
        </w:tabs>
        <w:ind w:left="1057" w:hanging="360"/>
      </w:pPr>
      <w:rPr>
        <w:rFonts w:hint="default"/>
      </w:rPr>
    </w:lvl>
    <w:lvl w:ilvl="1" w:tplc="9EEC4850" w:tentative="1">
      <w:start w:val="1"/>
      <w:numFmt w:val="lowerLetter"/>
      <w:lvlText w:val="%2."/>
      <w:lvlJc w:val="left"/>
      <w:pPr>
        <w:tabs>
          <w:tab w:val="num" w:pos="2137"/>
        </w:tabs>
        <w:ind w:left="2137" w:hanging="360"/>
      </w:pPr>
    </w:lvl>
    <w:lvl w:ilvl="2" w:tplc="9E6AF980" w:tentative="1">
      <w:start w:val="1"/>
      <w:numFmt w:val="lowerRoman"/>
      <w:lvlText w:val="%3."/>
      <w:lvlJc w:val="right"/>
      <w:pPr>
        <w:tabs>
          <w:tab w:val="num" w:pos="2857"/>
        </w:tabs>
        <w:ind w:left="2857" w:hanging="180"/>
      </w:pPr>
    </w:lvl>
    <w:lvl w:ilvl="3" w:tplc="5E5E9FE2" w:tentative="1">
      <w:start w:val="1"/>
      <w:numFmt w:val="decimal"/>
      <w:lvlText w:val="%4."/>
      <w:lvlJc w:val="left"/>
      <w:pPr>
        <w:tabs>
          <w:tab w:val="num" w:pos="3577"/>
        </w:tabs>
        <w:ind w:left="3577" w:hanging="360"/>
      </w:pPr>
    </w:lvl>
    <w:lvl w:ilvl="4" w:tplc="259E92A6" w:tentative="1">
      <w:start w:val="1"/>
      <w:numFmt w:val="lowerLetter"/>
      <w:lvlText w:val="%5."/>
      <w:lvlJc w:val="left"/>
      <w:pPr>
        <w:tabs>
          <w:tab w:val="num" w:pos="4297"/>
        </w:tabs>
        <w:ind w:left="4297" w:hanging="360"/>
      </w:pPr>
    </w:lvl>
    <w:lvl w:ilvl="5" w:tplc="95600200" w:tentative="1">
      <w:start w:val="1"/>
      <w:numFmt w:val="lowerRoman"/>
      <w:lvlText w:val="%6."/>
      <w:lvlJc w:val="right"/>
      <w:pPr>
        <w:tabs>
          <w:tab w:val="num" w:pos="5017"/>
        </w:tabs>
        <w:ind w:left="5017" w:hanging="180"/>
      </w:pPr>
    </w:lvl>
    <w:lvl w:ilvl="6" w:tplc="047E9B78" w:tentative="1">
      <w:start w:val="1"/>
      <w:numFmt w:val="decimal"/>
      <w:lvlText w:val="%7."/>
      <w:lvlJc w:val="left"/>
      <w:pPr>
        <w:tabs>
          <w:tab w:val="num" w:pos="5737"/>
        </w:tabs>
        <w:ind w:left="5737" w:hanging="360"/>
      </w:pPr>
    </w:lvl>
    <w:lvl w:ilvl="7" w:tplc="D06A1DD0" w:tentative="1">
      <w:start w:val="1"/>
      <w:numFmt w:val="lowerLetter"/>
      <w:lvlText w:val="%8."/>
      <w:lvlJc w:val="left"/>
      <w:pPr>
        <w:tabs>
          <w:tab w:val="num" w:pos="6457"/>
        </w:tabs>
        <w:ind w:left="6457" w:hanging="360"/>
      </w:pPr>
    </w:lvl>
    <w:lvl w:ilvl="8" w:tplc="1264F31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8DC2938">
      <w:start w:val="1"/>
      <w:numFmt w:val="decimal"/>
      <w:pStyle w:val="ATSNumber1"/>
      <w:lvlText w:val="%1)"/>
      <w:lvlJc w:val="left"/>
      <w:pPr>
        <w:tabs>
          <w:tab w:val="num" w:pos="720"/>
        </w:tabs>
        <w:ind w:left="720" w:hanging="360"/>
      </w:pPr>
    </w:lvl>
    <w:lvl w:ilvl="1" w:tplc="B8E819D0" w:tentative="1">
      <w:start w:val="1"/>
      <w:numFmt w:val="lowerLetter"/>
      <w:lvlText w:val="%2."/>
      <w:lvlJc w:val="left"/>
      <w:pPr>
        <w:tabs>
          <w:tab w:val="num" w:pos="1440"/>
        </w:tabs>
        <w:ind w:left="1440" w:hanging="360"/>
      </w:pPr>
    </w:lvl>
    <w:lvl w:ilvl="2" w:tplc="C80294E8" w:tentative="1">
      <w:start w:val="1"/>
      <w:numFmt w:val="lowerRoman"/>
      <w:lvlText w:val="%3."/>
      <w:lvlJc w:val="right"/>
      <w:pPr>
        <w:tabs>
          <w:tab w:val="num" w:pos="2160"/>
        </w:tabs>
        <w:ind w:left="2160" w:hanging="180"/>
      </w:pPr>
    </w:lvl>
    <w:lvl w:ilvl="3" w:tplc="F14442BA" w:tentative="1">
      <w:start w:val="1"/>
      <w:numFmt w:val="decimal"/>
      <w:lvlText w:val="%4."/>
      <w:lvlJc w:val="left"/>
      <w:pPr>
        <w:tabs>
          <w:tab w:val="num" w:pos="2880"/>
        </w:tabs>
        <w:ind w:left="2880" w:hanging="360"/>
      </w:pPr>
    </w:lvl>
    <w:lvl w:ilvl="4" w:tplc="43D6B698" w:tentative="1">
      <w:start w:val="1"/>
      <w:numFmt w:val="lowerLetter"/>
      <w:lvlText w:val="%5."/>
      <w:lvlJc w:val="left"/>
      <w:pPr>
        <w:tabs>
          <w:tab w:val="num" w:pos="3600"/>
        </w:tabs>
        <w:ind w:left="3600" w:hanging="360"/>
      </w:pPr>
    </w:lvl>
    <w:lvl w:ilvl="5" w:tplc="96A84F6A" w:tentative="1">
      <w:start w:val="1"/>
      <w:numFmt w:val="lowerRoman"/>
      <w:lvlText w:val="%6."/>
      <w:lvlJc w:val="right"/>
      <w:pPr>
        <w:tabs>
          <w:tab w:val="num" w:pos="4320"/>
        </w:tabs>
        <w:ind w:left="4320" w:hanging="180"/>
      </w:pPr>
    </w:lvl>
    <w:lvl w:ilvl="6" w:tplc="F92A8174" w:tentative="1">
      <w:start w:val="1"/>
      <w:numFmt w:val="decimal"/>
      <w:lvlText w:val="%7."/>
      <w:lvlJc w:val="left"/>
      <w:pPr>
        <w:tabs>
          <w:tab w:val="num" w:pos="5040"/>
        </w:tabs>
        <w:ind w:left="5040" w:hanging="360"/>
      </w:pPr>
    </w:lvl>
    <w:lvl w:ilvl="7" w:tplc="AB567D74" w:tentative="1">
      <w:start w:val="1"/>
      <w:numFmt w:val="lowerLetter"/>
      <w:lvlText w:val="%8."/>
      <w:lvlJc w:val="left"/>
      <w:pPr>
        <w:tabs>
          <w:tab w:val="num" w:pos="5760"/>
        </w:tabs>
        <w:ind w:left="5760" w:hanging="360"/>
      </w:pPr>
    </w:lvl>
    <w:lvl w:ilvl="8" w:tplc="6268AA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B7458B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790CD0E" w:tentative="1">
      <w:start w:val="1"/>
      <w:numFmt w:val="bullet"/>
      <w:lvlText w:val="o"/>
      <w:lvlJc w:val="left"/>
      <w:pPr>
        <w:tabs>
          <w:tab w:val="num" w:pos="2517"/>
        </w:tabs>
        <w:ind w:left="2517" w:hanging="360"/>
      </w:pPr>
      <w:rPr>
        <w:rFonts w:ascii="Courier New" w:hAnsi="Courier New" w:cs="Courier New" w:hint="default"/>
      </w:rPr>
    </w:lvl>
    <w:lvl w:ilvl="2" w:tplc="46CC5124" w:tentative="1">
      <w:start w:val="1"/>
      <w:numFmt w:val="bullet"/>
      <w:lvlText w:val=""/>
      <w:lvlJc w:val="left"/>
      <w:pPr>
        <w:tabs>
          <w:tab w:val="num" w:pos="3237"/>
        </w:tabs>
        <w:ind w:left="3237" w:hanging="360"/>
      </w:pPr>
      <w:rPr>
        <w:rFonts w:ascii="Wingdings" w:hAnsi="Wingdings" w:hint="default"/>
      </w:rPr>
    </w:lvl>
    <w:lvl w:ilvl="3" w:tplc="43C8B6F2" w:tentative="1">
      <w:start w:val="1"/>
      <w:numFmt w:val="bullet"/>
      <w:lvlText w:val=""/>
      <w:lvlJc w:val="left"/>
      <w:pPr>
        <w:tabs>
          <w:tab w:val="num" w:pos="3957"/>
        </w:tabs>
        <w:ind w:left="3957" w:hanging="360"/>
      </w:pPr>
      <w:rPr>
        <w:rFonts w:ascii="Symbol" w:hAnsi="Symbol" w:hint="default"/>
      </w:rPr>
    </w:lvl>
    <w:lvl w:ilvl="4" w:tplc="DC22C786" w:tentative="1">
      <w:start w:val="1"/>
      <w:numFmt w:val="bullet"/>
      <w:lvlText w:val="o"/>
      <w:lvlJc w:val="left"/>
      <w:pPr>
        <w:tabs>
          <w:tab w:val="num" w:pos="4677"/>
        </w:tabs>
        <w:ind w:left="4677" w:hanging="360"/>
      </w:pPr>
      <w:rPr>
        <w:rFonts w:ascii="Courier New" w:hAnsi="Courier New" w:cs="Courier New" w:hint="default"/>
      </w:rPr>
    </w:lvl>
    <w:lvl w:ilvl="5" w:tplc="F49CB23A" w:tentative="1">
      <w:start w:val="1"/>
      <w:numFmt w:val="bullet"/>
      <w:lvlText w:val=""/>
      <w:lvlJc w:val="left"/>
      <w:pPr>
        <w:tabs>
          <w:tab w:val="num" w:pos="5397"/>
        </w:tabs>
        <w:ind w:left="5397" w:hanging="360"/>
      </w:pPr>
      <w:rPr>
        <w:rFonts w:ascii="Wingdings" w:hAnsi="Wingdings" w:hint="default"/>
      </w:rPr>
    </w:lvl>
    <w:lvl w:ilvl="6" w:tplc="F47A71E8" w:tentative="1">
      <w:start w:val="1"/>
      <w:numFmt w:val="bullet"/>
      <w:lvlText w:val=""/>
      <w:lvlJc w:val="left"/>
      <w:pPr>
        <w:tabs>
          <w:tab w:val="num" w:pos="6117"/>
        </w:tabs>
        <w:ind w:left="6117" w:hanging="360"/>
      </w:pPr>
      <w:rPr>
        <w:rFonts w:ascii="Symbol" w:hAnsi="Symbol" w:hint="default"/>
      </w:rPr>
    </w:lvl>
    <w:lvl w:ilvl="7" w:tplc="3CF4CCCE" w:tentative="1">
      <w:start w:val="1"/>
      <w:numFmt w:val="bullet"/>
      <w:lvlText w:val="o"/>
      <w:lvlJc w:val="left"/>
      <w:pPr>
        <w:tabs>
          <w:tab w:val="num" w:pos="6837"/>
        </w:tabs>
        <w:ind w:left="6837" w:hanging="360"/>
      </w:pPr>
      <w:rPr>
        <w:rFonts w:ascii="Courier New" w:hAnsi="Courier New" w:cs="Courier New" w:hint="default"/>
      </w:rPr>
    </w:lvl>
    <w:lvl w:ilvl="8" w:tplc="B008BB5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730A4DE">
      <w:start w:val="1"/>
      <w:numFmt w:val="decimal"/>
      <w:pStyle w:val="ATSNumber2"/>
      <w:lvlText w:val="%1."/>
      <w:lvlJc w:val="left"/>
      <w:pPr>
        <w:tabs>
          <w:tab w:val="num" w:pos="720"/>
        </w:tabs>
        <w:ind w:left="720" w:hanging="360"/>
      </w:pPr>
      <w:rPr>
        <w:rFonts w:hint="default"/>
      </w:rPr>
    </w:lvl>
    <w:lvl w:ilvl="1" w:tplc="620E0E88" w:tentative="1">
      <w:start w:val="1"/>
      <w:numFmt w:val="lowerLetter"/>
      <w:lvlText w:val="%2."/>
      <w:lvlJc w:val="left"/>
      <w:pPr>
        <w:tabs>
          <w:tab w:val="num" w:pos="1440"/>
        </w:tabs>
        <w:ind w:left="1440" w:hanging="360"/>
      </w:pPr>
    </w:lvl>
    <w:lvl w:ilvl="2" w:tplc="E5DEF592" w:tentative="1">
      <w:start w:val="1"/>
      <w:numFmt w:val="lowerRoman"/>
      <w:lvlText w:val="%3."/>
      <w:lvlJc w:val="right"/>
      <w:pPr>
        <w:tabs>
          <w:tab w:val="num" w:pos="2160"/>
        </w:tabs>
        <w:ind w:left="2160" w:hanging="180"/>
      </w:pPr>
    </w:lvl>
    <w:lvl w:ilvl="3" w:tplc="9490023C" w:tentative="1">
      <w:start w:val="1"/>
      <w:numFmt w:val="decimal"/>
      <w:lvlText w:val="%4."/>
      <w:lvlJc w:val="left"/>
      <w:pPr>
        <w:tabs>
          <w:tab w:val="num" w:pos="2880"/>
        </w:tabs>
        <w:ind w:left="2880" w:hanging="360"/>
      </w:pPr>
    </w:lvl>
    <w:lvl w:ilvl="4" w:tplc="05665FC6" w:tentative="1">
      <w:start w:val="1"/>
      <w:numFmt w:val="lowerLetter"/>
      <w:lvlText w:val="%5."/>
      <w:lvlJc w:val="left"/>
      <w:pPr>
        <w:tabs>
          <w:tab w:val="num" w:pos="3600"/>
        </w:tabs>
        <w:ind w:left="3600" w:hanging="360"/>
      </w:pPr>
    </w:lvl>
    <w:lvl w:ilvl="5" w:tplc="B8D8CD0C" w:tentative="1">
      <w:start w:val="1"/>
      <w:numFmt w:val="lowerRoman"/>
      <w:lvlText w:val="%6."/>
      <w:lvlJc w:val="right"/>
      <w:pPr>
        <w:tabs>
          <w:tab w:val="num" w:pos="4320"/>
        </w:tabs>
        <w:ind w:left="4320" w:hanging="180"/>
      </w:pPr>
    </w:lvl>
    <w:lvl w:ilvl="6" w:tplc="F350F022" w:tentative="1">
      <w:start w:val="1"/>
      <w:numFmt w:val="decimal"/>
      <w:lvlText w:val="%7."/>
      <w:lvlJc w:val="left"/>
      <w:pPr>
        <w:tabs>
          <w:tab w:val="num" w:pos="5040"/>
        </w:tabs>
        <w:ind w:left="5040" w:hanging="360"/>
      </w:pPr>
    </w:lvl>
    <w:lvl w:ilvl="7" w:tplc="0B9A6864" w:tentative="1">
      <w:start w:val="1"/>
      <w:numFmt w:val="lowerLetter"/>
      <w:lvlText w:val="%8."/>
      <w:lvlJc w:val="left"/>
      <w:pPr>
        <w:tabs>
          <w:tab w:val="num" w:pos="5760"/>
        </w:tabs>
        <w:ind w:left="5760" w:hanging="360"/>
      </w:pPr>
    </w:lvl>
    <w:lvl w:ilvl="8" w:tplc="620AA344" w:tentative="1">
      <w:start w:val="1"/>
      <w:numFmt w:val="lowerRoman"/>
      <w:lvlText w:val="%9."/>
      <w:lvlJc w:val="right"/>
      <w:pPr>
        <w:tabs>
          <w:tab w:val="num" w:pos="6480"/>
        </w:tabs>
        <w:ind w:left="6480" w:hanging="180"/>
      </w:pPr>
    </w:lvl>
  </w:abstractNum>
  <w:num w:numId="1" w16cid:durableId="1332677441">
    <w:abstractNumId w:val="9"/>
  </w:num>
  <w:num w:numId="2" w16cid:durableId="684331314">
    <w:abstractNumId w:val="7"/>
  </w:num>
  <w:num w:numId="3" w16cid:durableId="581334083">
    <w:abstractNumId w:val="6"/>
  </w:num>
  <w:num w:numId="4" w16cid:durableId="1052538451">
    <w:abstractNumId w:val="5"/>
  </w:num>
  <w:num w:numId="5" w16cid:durableId="169300506">
    <w:abstractNumId w:val="4"/>
  </w:num>
  <w:num w:numId="6" w16cid:durableId="894437045">
    <w:abstractNumId w:val="8"/>
  </w:num>
  <w:num w:numId="7" w16cid:durableId="1914661952">
    <w:abstractNumId w:val="3"/>
  </w:num>
  <w:num w:numId="8" w16cid:durableId="1648434725">
    <w:abstractNumId w:val="2"/>
  </w:num>
  <w:num w:numId="9" w16cid:durableId="788160560">
    <w:abstractNumId w:val="1"/>
  </w:num>
  <w:num w:numId="10" w16cid:durableId="1381396475">
    <w:abstractNumId w:val="0"/>
  </w:num>
  <w:num w:numId="11" w16cid:durableId="1549760003">
    <w:abstractNumId w:val="11"/>
  </w:num>
  <w:num w:numId="12" w16cid:durableId="1787696282">
    <w:abstractNumId w:val="15"/>
  </w:num>
  <w:num w:numId="13" w16cid:durableId="1368293082">
    <w:abstractNumId w:val="14"/>
  </w:num>
  <w:num w:numId="14" w16cid:durableId="1583831566">
    <w:abstractNumId w:val="12"/>
  </w:num>
  <w:num w:numId="15" w16cid:durableId="50883154">
    <w:abstractNumId w:val="13"/>
  </w:num>
  <w:num w:numId="16" w16cid:durableId="1990133500">
    <w:abstractNumId w:val="10"/>
  </w:num>
  <w:num w:numId="17" w16cid:durableId="398595383">
    <w:abstractNumId w:val="11"/>
  </w:num>
  <w:num w:numId="18" w16cid:durableId="1176379202">
    <w:abstractNumId w:val="15"/>
  </w:num>
  <w:num w:numId="19" w16cid:durableId="1193957422">
    <w:abstractNumId w:val="14"/>
  </w:num>
  <w:num w:numId="20" w16cid:durableId="937100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25"/>
    <w:rsid w:val="00151525"/>
    <w:rsid w:val="00B425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EDCE"/>
  <w15:chartTrackingRefBased/>
  <w15:docId w15:val="{3655A8AC-A44C-410A-9D85-13F17727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B425B3"/>
    <w:rPr>
      <w:sz w:val="22"/>
      <w:szCs w:val="22"/>
      <w:lang w:val="en-GB" w:eastAsia="en-US"/>
    </w:rPr>
  </w:style>
  <w:style w:type="character" w:customStyle="1" w:styleId="q4iawc">
    <w:name w:val="q4iawc"/>
    <w:basedOn w:val="Fuentedeprrafopredeter"/>
    <w:rsid w:val="00B42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1352</Words>
  <Characters>7218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2022-04-20T12:18:00Z</dcterms:modified>
</cp:coreProperties>
</file>