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CB120" w14:textId="77777777" w:rsidR="00C26F2D" w:rsidRPr="00BF077B" w:rsidRDefault="00382FC3" w:rsidP="00BF077B">
      <w:pPr>
        <w:pStyle w:val="ATSNormal"/>
        <w:rPr>
          <w:rStyle w:val="Ttulodellibro"/>
        </w:rPr>
      </w:pPr>
    </w:p>
    <w:p w14:paraId="4153C1D6" w14:textId="77777777" w:rsidR="002F0A13" w:rsidRDefault="00382FC3" w:rsidP="004B4A60">
      <w:pPr>
        <w:rPr>
          <w:b/>
          <w:u w:val="single"/>
          <w:lang w:val="es-ES_tradnl"/>
        </w:rPr>
      </w:pPr>
    </w:p>
    <w:p w14:paraId="454004D6" w14:textId="77777777" w:rsidR="002F0A13" w:rsidRDefault="00382FC3" w:rsidP="004B4A60">
      <w:pPr>
        <w:rPr>
          <w:b/>
          <w:u w:val="single"/>
          <w:lang w:val="es-ES_tradnl"/>
        </w:rPr>
      </w:pPr>
    </w:p>
    <w:p w14:paraId="44065444" w14:textId="77777777" w:rsidR="002F0A13" w:rsidRDefault="00382FC3" w:rsidP="004B4A60">
      <w:pPr>
        <w:rPr>
          <w:b/>
          <w:u w:val="single"/>
          <w:lang w:val="es-ES_tradnl"/>
        </w:rPr>
      </w:pPr>
    </w:p>
    <w:p w14:paraId="41DB9C54" w14:textId="77777777" w:rsidR="002F0A13" w:rsidRDefault="00382FC3" w:rsidP="004B4A60">
      <w:pPr>
        <w:rPr>
          <w:b/>
          <w:u w:val="single"/>
          <w:lang w:val="es-ES_tradnl"/>
        </w:rPr>
      </w:pPr>
    </w:p>
    <w:p w14:paraId="21092460" w14:textId="77777777" w:rsidR="00C26F2D" w:rsidRDefault="00382FC3" w:rsidP="004B4A60">
      <w:pPr>
        <w:rPr>
          <w:b/>
          <w:u w:val="single"/>
          <w:lang w:val="es-ES_tradnl"/>
        </w:rPr>
      </w:pPr>
    </w:p>
    <w:p w14:paraId="76C532E4" w14:textId="77777777" w:rsidR="004B4A60" w:rsidRPr="0057246E" w:rsidRDefault="00382FC3" w:rsidP="001B789F">
      <w:pPr>
        <w:pStyle w:val="ATSTitle"/>
      </w:pPr>
      <w:bookmarkStart w:id="0" w:name="name"/>
      <w:r>
        <w:t>A classification system of Antarctic inland aquatic ecosystems</w:t>
      </w:r>
      <w:bookmarkEnd w:id="0"/>
    </w:p>
    <w:p w14:paraId="063E41A1" w14:textId="77777777" w:rsidR="004B4A60" w:rsidRPr="0057246E" w:rsidRDefault="00382FC3" w:rsidP="00F75424">
      <w:pPr>
        <w:jc w:val="center"/>
      </w:pPr>
    </w:p>
    <w:p w14:paraId="1D686713" w14:textId="77777777" w:rsidR="004B4A60" w:rsidRPr="002F0A13" w:rsidRDefault="00382FC3" w:rsidP="002F0A13"/>
    <w:p w14:paraId="49471679" w14:textId="77777777" w:rsidR="004B4A60" w:rsidRDefault="00382FC3" w:rsidP="00F75424">
      <w:pPr>
        <w:jc w:val="center"/>
      </w:pPr>
      <w:bookmarkStart w:id="1" w:name="memo"/>
      <w:bookmarkEnd w:id="1"/>
    </w:p>
    <w:p w14:paraId="4736003D" w14:textId="77777777" w:rsidR="0097629D" w:rsidRDefault="00382FC3" w:rsidP="00F75424">
      <w:pPr>
        <w:jc w:val="center"/>
      </w:pPr>
    </w:p>
    <w:p w14:paraId="7DB40DA8" w14:textId="77777777" w:rsidR="0097629D" w:rsidRDefault="00382FC3" w:rsidP="00F75424">
      <w:pPr>
        <w:jc w:val="center"/>
      </w:pPr>
    </w:p>
    <w:p w14:paraId="7F7CDCA4" w14:textId="77777777" w:rsidR="0097629D" w:rsidRDefault="00382FC3" w:rsidP="00F75424">
      <w:pPr>
        <w:jc w:val="center"/>
      </w:pPr>
    </w:p>
    <w:p w14:paraId="74296E18" w14:textId="77777777" w:rsidR="0097629D" w:rsidRPr="00C26F2D" w:rsidRDefault="00382FC3" w:rsidP="00F75424">
      <w:pPr>
        <w:jc w:val="center"/>
      </w:pPr>
    </w:p>
    <w:p w14:paraId="74718BEC" w14:textId="77777777" w:rsidR="004B4A60" w:rsidRPr="0057246E" w:rsidRDefault="00382FC3" w:rsidP="004B4A60"/>
    <w:p w14:paraId="4311CAA8" w14:textId="77777777" w:rsidR="00C26F2D" w:rsidRDefault="00382FC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C98547E" w14:textId="7FF7A01B" w:rsidR="004B4A60" w:rsidRDefault="00382FC3" w:rsidP="00952E9F"/>
    <w:p w14:paraId="2D647F00" w14:textId="77777777" w:rsidR="00382FC3" w:rsidRPr="008E050C" w:rsidRDefault="00382FC3" w:rsidP="00382FC3">
      <w:pPr>
        <w:pStyle w:val="ATSTitle"/>
        <w:rPr>
          <w:sz w:val="32"/>
        </w:rPr>
      </w:pPr>
      <w:r>
        <w:rPr>
          <w:sz w:val="32"/>
        </w:rPr>
        <w:t>A classification system of Antarctic inland aquatic ecosystems</w:t>
      </w:r>
    </w:p>
    <w:p w14:paraId="0368F546" w14:textId="77777777" w:rsidR="00382FC3" w:rsidRDefault="00382FC3" w:rsidP="00382FC3">
      <w:pPr>
        <w:spacing w:before="240" w:after="60"/>
        <w:jc w:val="center"/>
        <w:rPr>
          <w:b/>
        </w:rPr>
      </w:pPr>
      <w:r>
        <w:rPr>
          <w:b/>
        </w:rPr>
        <w:t xml:space="preserve">An information paper submitted by New Zealand </w:t>
      </w:r>
    </w:p>
    <w:p w14:paraId="6C9642D6" w14:textId="77777777" w:rsidR="00382FC3" w:rsidRDefault="00382FC3" w:rsidP="00382FC3">
      <w:pPr>
        <w:spacing w:before="240" w:after="60"/>
        <w:rPr>
          <w:b/>
          <w:szCs w:val="22"/>
        </w:rPr>
      </w:pPr>
    </w:p>
    <w:p w14:paraId="5B8F05B9" w14:textId="77777777" w:rsidR="00382FC3" w:rsidRDefault="00382FC3" w:rsidP="00382FC3">
      <w:pPr>
        <w:rPr>
          <w:rFonts w:ascii="Arial" w:hAnsi="Arial" w:cs="Arial"/>
          <w:b/>
          <w:i/>
          <w:sz w:val="24"/>
        </w:rPr>
      </w:pPr>
      <w:r>
        <w:rPr>
          <w:rFonts w:ascii="Arial" w:hAnsi="Arial" w:cs="Arial"/>
          <w:b/>
          <w:i/>
          <w:sz w:val="24"/>
        </w:rPr>
        <w:t>Summary</w:t>
      </w:r>
    </w:p>
    <w:p w14:paraId="18DB7F53" w14:textId="77777777" w:rsidR="00382FC3" w:rsidRDefault="00382FC3" w:rsidP="00382FC3">
      <w:pPr>
        <w:rPr>
          <w:lang w:val="en-AU" w:eastAsia="en-GB"/>
        </w:rPr>
      </w:pPr>
    </w:p>
    <w:p w14:paraId="37B042F5" w14:textId="77777777" w:rsidR="00382FC3" w:rsidRDefault="00382FC3" w:rsidP="00382FC3">
      <w:pPr>
        <w:rPr>
          <w:lang w:val="en-AU" w:eastAsia="en-GB"/>
        </w:rPr>
      </w:pPr>
      <w:r>
        <w:rPr>
          <w:lang w:val="en-AU" w:eastAsia="en-GB"/>
        </w:rPr>
        <w:t>Ecological classification is the classification of land or water into units that represent variation. They can be used to support environmental management by grouping units with similar characteristics and hence management needs. A recent study (Hawes et al., 2021) developed a classification of lentic</w:t>
      </w:r>
      <w:r>
        <w:rPr>
          <w:rStyle w:val="Refdenotaalpie"/>
          <w:lang w:val="en-AU" w:eastAsia="en-GB"/>
        </w:rPr>
        <w:footnoteReference w:id="1"/>
      </w:r>
      <w:r>
        <w:rPr>
          <w:lang w:val="en-AU" w:eastAsia="en-GB"/>
        </w:rPr>
        <w:t xml:space="preserve"> aquatic ecosystems (ponds and lakes) in the McMurdo Dry Valleys Antarctic Specially Managed Area (ASMA). Aquatic ecosystems have the potential to be highly sensitive to human activities through physical disturbance, </w:t>
      </w:r>
      <w:proofErr w:type="gramStart"/>
      <w:r>
        <w:rPr>
          <w:lang w:val="en-AU" w:eastAsia="en-GB"/>
        </w:rPr>
        <w:t>contamination</w:t>
      </w:r>
      <w:proofErr w:type="gramEnd"/>
      <w:r>
        <w:rPr>
          <w:lang w:val="en-AU" w:eastAsia="en-GB"/>
        </w:rPr>
        <w:t xml:space="preserve"> and the introduction of non-native species, and to climate variability. The lentic water body classes were assessed against these factors to identify the sensitivity of the different water bodies to support prioritised environmental management needs. </w:t>
      </w:r>
    </w:p>
    <w:p w14:paraId="00058680" w14:textId="77777777" w:rsidR="00382FC3" w:rsidRDefault="00382FC3" w:rsidP="00382FC3">
      <w:pPr>
        <w:rPr>
          <w:lang w:val="en-AU" w:eastAsia="en-GB"/>
        </w:rPr>
      </w:pPr>
    </w:p>
    <w:p w14:paraId="6F0599A4" w14:textId="77777777" w:rsidR="00382FC3" w:rsidRDefault="00382FC3" w:rsidP="00382FC3">
      <w:pPr>
        <w:rPr>
          <w:lang w:val="en-AU" w:eastAsia="en-GB"/>
        </w:rPr>
      </w:pPr>
      <w:r>
        <w:rPr>
          <w:lang w:val="en-AU" w:eastAsia="en-GB"/>
        </w:rPr>
        <w:t xml:space="preserve">Aquatic ecosystems are recognised as biodiversity hotspots yet are under-represented in the Antarctic Specially Protected Area (ASPA) network (Howard-Williams et al., 2021). It is suggested that the classification process used here could be applied to other lentic aquatic environments elsewhere in Antarctica to support enhanced management. </w:t>
      </w:r>
    </w:p>
    <w:p w14:paraId="44E40AD0" w14:textId="77777777" w:rsidR="00382FC3" w:rsidRDefault="00382FC3" w:rsidP="00382FC3">
      <w:pPr>
        <w:pStyle w:val="ATSBullet1"/>
        <w:numPr>
          <w:ilvl w:val="0"/>
          <w:numId w:val="0"/>
        </w:numPr>
        <w:rPr>
          <w:lang w:val="en-AU"/>
        </w:rPr>
      </w:pPr>
    </w:p>
    <w:p w14:paraId="7B7F93EB" w14:textId="77777777" w:rsidR="00382FC3" w:rsidRPr="004C1E84" w:rsidRDefault="00382FC3" w:rsidP="00382FC3">
      <w:pPr>
        <w:rPr>
          <w:rFonts w:ascii="Arial" w:hAnsi="Arial" w:cs="Arial"/>
          <w:b/>
          <w:i/>
          <w:sz w:val="24"/>
        </w:rPr>
      </w:pPr>
      <w:r>
        <w:rPr>
          <w:rFonts w:ascii="Arial" w:hAnsi="Arial" w:cs="Arial"/>
          <w:b/>
          <w:i/>
          <w:sz w:val="24"/>
        </w:rPr>
        <w:t>Classification of aquatic ecosystems</w:t>
      </w:r>
    </w:p>
    <w:p w14:paraId="685A8DB6" w14:textId="77777777" w:rsidR="00382FC3" w:rsidRDefault="00382FC3" w:rsidP="00382FC3">
      <w:pPr>
        <w:rPr>
          <w:lang w:val="en-AU" w:eastAsia="en-GB"/>
        </w:rPr>
      </w:pPr>
    </w:p>
    <w:p w14:paraId="74FB7C52" w14:textId="77777777" w:rsidR="00382FC3" w:rsidRDefault="00382FC3" w:rsidP="00382FC3">
      <w:pPr>
        <w:rPr>
          <w:lang w:val="en-AU" w:eastAsia="en-GB"/>
        </w:rPr>
      </w:pPr>
      <w:r>
        <w:rPr>
          <w:lang w:val="en-AU" w:eastAsia="en-GB"/>
        </w:rPr>
        <w:t xml:space="preserve">Using a mixture of remote sensing and existing cartography, over 6,000 ponds and lakes were identified in the McMurdo Dry Valleys ASMA and then classified using a </w:t>
      </w:r>
      <w:proofErr w:type="gramStart"/>
      <w:r>
        <w:rPr>
          <w:lang w:val="en-AU" w:eastAsia="en-GB"/>
        </w:rPr>
        <w:t>top down</w:t>
      </w:r>
      <w:proofErr w:type="gramEnd"/>
      <w:r>
        <w:rPr>
          <w:lang w:val="en-AU" w:eastAsia="en-GB"/>
        </w:rPr>
        <w:t xml:space="preserve"> hierarchical system to define 13 class separations based on physical attributes. Rivers and stream ecosystems were excluded from the classification as existing remote sensing imagery was not adequate to allow for identification of active stream channels.</w:t>
      </w:r>
    </w:p>
    <w:p w14:paraId="6EDD43A2" w14:textId="77777777" w:rsidR="00382FC3" w:rsidRDefault="00382FC3" w:rsidP="00382FC3">
      <w:pPr>
        <w:rPr>
          <w:lang w:val="en-AU" w:eastAsia="en-GB"/>
        </w:rPr>
      </w:pPr>
    </w:p>
    <w:p w14:paraId="397882C8" w14:textId="77777777" w:rsidR="00382FC3" w:rsidRDefault="00382FC3" w:rsidP="00382FC3">
      <w:pPr>
        <w:rPr>
          <w:lang w:val="en-AU" w:eastAsia="en-GB"/>
        </w:rPr>
      </w:pPr>
      <w:r>
        <w:rPr>
          <w:lang w:val="en-AU" w:eastAsia="en-GB"/>
        </w:rPr>
        <w:t xml:space="preserve">The first hierarchical level was classified based on landscape (topographic vs. kettle holes). Kettle holes (water bodies on glacially derived, </w:t>
      </w:r>
      <w:proofErr w:type="spellStart"/>
      <w:r>
        <w:rPr>
          <w:lang w:val="en-AU" w:eastAsia="en-GB"/>
        </w:rPr>
        <w:t>thermokast</w:t>
      </w:r>
      <w:proofErr w:type="spellEnd"/>
      <w:r>
        <w:rPr>
          <w:lang w:val="en-AU" w:eastAsia="en-GB"/>
        </w:rPr>
        <w:t xml:space="preserve"> formation) were separated from topographic water bodies as a distinct subset due to their high density, small </w:t>
      </w:r>
      <w:proofErr w:type="gramStart"/>
      <w:r>
        <w:rPr>
          <w:lang w:val="en-AU" w:eastAsia="en-GB"/>
        </w:rPr>
        <w:t>size</w:t>
      </w:r>
      <w:proofErr w:type="gramEnd"/>
      <w:r>
        <w:rPr>
          <w:lang w:val="en-AU" w:eastAsia="en-GB"/>
        </w:rPr>
        <w:t xml:space="preserve"> and occupation of recent, dynamic glacial terrain. The second hierarchical level was classified on catchment morphology (</w:t>
      </w:r>
      <w:proofErr w:type="spellStart"/>
      <w:r>
        <w:rPr>
          <w:lang w:val="en-AU" w:eastAsia="en-GB"/>
        </w:rPr>
        <w:t>exorheic</w:t>
      </w:r>
      <w:proofErr w:type="spellEnd"/>
      <w:r>
        <w:rPr>
          <w:lang w:val="en-AU" w:eastAsia="en-GB"/>
        </w:rPr>
        <w:t xml:space="preserve"> or endorheic</w:t>
      </w:r>
      <w:r>
        <w:rPr>
          <w:rStyle w:val="Refdenotaalpie"/>
          <w:lang w:val="en-AU" w:eastAsia="en-GB"/>
        </w:rPr>
        <w:footnoteReference w:id="2"/>
      </w:r>
      <w:r>
        <w:rPr>
          <w:lang w:val="en-AU" w:eastAsia="en-GB"/>
        </w:rPr>
        <w:t>), the third hierarchical level on summer ice conditions (open water, ice capped, or frozen to the base) and the fourth hierarchical level on the source of water inflow (glacier fed or non-glacier fed) (Figure 1). The classification was tested against existing information on water chemistry and microbial biodiversity and, where data was sufficient for statistical evaluation, class separations were found to reflect ecological differences.</w:t>
      </w:r>
    </w:p>
    <w:p w14:paraId="5F3DFFE8" w14:textId="77777777" w:rsidR="00382FC3" w:rsidRDefault="00382FC3" w:rsidP="00382FC3">
      <w:pPr>
        <w:rPr>
          <w:lang w:val="en-AU" w:eastAsia="en-GB"/>
        </w:rPr>
      </w:pPr>
      <w:r>
        <w:rPr>
          <w:lang w:val="en-AU" w:eastAsia="en-GB"/>
        </w:rPr>
        <w:br w:type="page"/>
      </w:r>
    </w:p>
    <w:p w14:paraId="688F4B88" w14:textId="77777777" w:rsidR="00382FC3" w:rsidRDefault="00382FC3" w:rsidP="00382FC3">
      <w:pPr>
        <w:spacing w:line="259" w:lineRule="auto"/>
        <w:rPr>
          <w:b/>
          <w:i/>
        </w:rPr>
      </w:pPr>
    </w:p>
    <w:tbl>
      <w:tblPr>
        <w:tblStyle w:val="Tablaconcuadrcula"/>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846"/>
        <w:gridCol w:w="1399"/>
        <w:gridCol w:w="549"/>
        <w:gridCol w:w="426"/>
        <w:gridCol w:w="425"/>
        <w:gridCol w:w="425"/>
        <w:gridCol w:w="431"/>
        <w:gridCol w:w="567"/>
        <w:gridCol w:w="426"/>
        <w:gridCol w:w="567"/>
        <w:gridCol w:w="425"/>
        <w:gridCol w:w="425"/>
        <w:gridCol w:w="425"/>
        <w:gridCol w:w="567"/>
        <w:gridCol w:w="567"/>
        <w:gridCol w:w="516"/>
      </w:tblGrid>
      <w:tr w:rsidR="00382FC3" w14:paraId="5530E24C" w14:textId="77777777" w:rsidTr="002643E8">
        <w:tc>
          <w:tcPr>
            <w:tcW w:w="846" w:type="dxa"/>
          </w:tcPr>
          <w:p w14:paraId="5C51A1F5" w14:textId="77777777" w:rsidR="00382FC3" w:rsidRPr="00621AB0" w:rsidRDefault="00382FC3" w:rsidP="002643E8">
            <w:pPr>
              <w:jc w:val="center"/>
              <w:rPr>
                <w:b/>
              </w:rPr>
            </w:pPr>
            <w:r w:rsidRPr="00621AB0">
              <w:rPr>
                <w:b/>
              </w:rPr>
              <w:t>Level</w:t>
            </w:r>
          </w:p>
        </w:tc>
        <w:tc>
          <w:tcPr>
            <w:tcW w:w="1399" w:type="dxa"/>
          </w:tcPr>
          <w:p w14:paraId="42BF1004" w14:textId="77777777" w:rsidR="00382FC3" w:rsidRPr="00621AB0" w:rsidRDefault="00382FC3" w:rsidP="002643E8">
            <w:pPr>
              <w:jc w:val="center"/>
              <w:rPr>
                <w:b/>
              </w:rPr>
            </w:pPr>
            <w:r w:rsidRPr="00621AB0">
              <w:rPr>
                <w:b/>
              </w:rPr>
              <w:t>Criterion</w:t>
            </w:r>
          </w:p>
        </w:tc>
        <w:tc>
          <w:tcPr>
            <w:tcW w:w="6741" w:type="dxa"/>
            <w:gridSpan w:val="14"/>
          </w:tcPr>
          <w:p w14:paraId="36D64564" w14:textId="77777777" w:rsidR="00382FC3" w:rsidRDefault="00382FC3" w:rsidP="002643E8">
            <w:pPr>
              <w:jc w:val="center"/>
            </w:pPr>
          </w:p>
        </w:tc>
      </w:tr>
      <w:tr w:rsidR="00382FC3" w14:paraId="2E4CA6D2" w14:textId="77777777" w:rsidTr="002643E8">
        <w:tc>
          <w:tcPr>
            <w:tcW w:w="846" w:type="dxa"/>
          </w:tcPr>
          <w:p w14:paraId="4F6656B3" w14:textId="77777777" w:rsidR="00382FC3" w:rsidRDefault="00382FC3" w:rsidP="002643E8"/>
        </w:tc>
        <w:tc>
          <w:tcPr>
            <w:tcW w:w="1399" w:type="dxa"/>
          </w:tcPr>
          <w:p w14:paraId="2418E9BF" w14:textId="77777777" w:rsidR="00382FC3" w:rsidRDefault="00382FC3" w:rsidP="002643E8"/>
        </w:tc>
        <w:tc>
          <w:tcPr>
            <w:tcW w:w="6741" w:type="dxa"/>
            <w:gridSpan w:val="14"/>
          </w:tcPr>
          <w:p w14:paraId="6ACBFA42" w14:textId="77777777" w:rsidR="00382FC3" w:rsidRDefault="00382FC3" w:rsidP="002643E8">
            <w:pPr>
              <w:jc w:val="center"/>
            </w:pPr>
          </w:p>
        </w:tc>
      </w:tr>
      <w:tr w:rsidR="00382FC3" w14:paraId="546AD8E3" w14:textId="77777777" w:rsidTr="002643E8">
        <w:trPr>
          <w:trHeight w:val="370"/>
        </w:trPr>
        <w:tc>
          <w:tcPr>
            <w:tcW w:w="846" w:type="dxa"/>
          </w:tcPr>
          <w:p w14:paraId="4DA88F0B" w14:textId="77777777" w:rsidR="00382FC3" w:rsidRDefault="00382FC3" w:rsidP="002643E8">
            <w:r>
              <w:t>1</w:t>
            </w:r>
          </w:p>
        </w:tc>
        <w:tc>
          <w:tcPr>
            <w:tcW w:w="1399" w:type="dxa"/>
            <w:vAlign w:val="center"/>
          </w:tcPr>
          <w:p w14:paraId="56848125" w14:textId="77777777" w:rsidR="00382FC3" w:rsidRDefault="00382FC3" w:rsidP="002643E8">
            <w:r>
              <w:t>Landscape</w:t>
            </w:r>
          </w:p>
        </w:tc>
        <w:tc>
          <w:tcPr>
            <w:tcW w:w="5091" w:type="dxa"/>
            <w:gridSpan w:val="11"/>
            <w:vAlign w:val="center"/>
          </w:tcPr>
          <w:p w14:paraId="345B54B7" w14:textId="77777777" w:rsidR="00382FC3" w:rsidRDefault="00382FC3" w:rsidP="002643E8">
            <w:pPr>
              <w:jc w:val="center"/>
            </w:pPr>
            <w:r>
              <w:t>Topographic</w:t>
            </w:r>
          </w:p>
        </w:tc>
        <w:tc>
          <w:tcPr>
            <w:tcW w:w="567" w:type="dxa"/>
            <w:vMerge w:val="restart"/>
          </w:tcPr>
          <w:p w14:paraId="2ECDB604" w14:textId="77777777" w:rsidR="00382FC3" w:rsidRDefault="00382FC3" w:rsidP="002643E8">
            <w:pPr>
              <w:jc w:val="center"/>
            </w:pPr>
          </w:p>
        </w:tc>
        <w:tc>
          <w:tcPr>
            <w:tcW w:w="1083" w:type="dxa"/>
            <w:gridSpan w:val="2"/>
            <w:vAlign w:val="center"/>
          </w:tcPr>
          <w:p w14:paraId="24CC8083" w14:textId="77777777" w:rsidR="00382FC3" w:rsidRDefault="00382FC3" w:rsidP="002643E8">
            <w:pPr>
              <w:jc w:val="center"/>
            </w:pPr>
            <w:r>
              <w:t>Kettle</w:t>
            </w:r>
          </w:p>
        </w:tc>
      </w:tr>
      <w:tr w:rsidR="00382FC3" w14:paraId="741359E0" w14:textId="77777777" w:rsidTr="002643E8">
        <w:tc>
          <w:tcPr>
            <w:tcW w:w="846" w:type="dxa"/>
          </w:tcPr>
          <w:p w14:paraId="220F5841" w14:textId="77777777" w:rsidR="00382FC3" w:rsidRDefault="00382FC3" w:rsidP="002643E8">
            <w:r>
              <w:t>2</w:t>
            </w:r>
          </w:p>
        </w:tc>
        <w:tc>
          <w:tcPr>
            <w:tcW w:w="1399" w:type="dxa"/>
          </w:tcPr>
          <w:p w14:paraId="41B97CA5" w14:textId="77777777" w:rsidR="00382FC3" w:rsidRDefault="00382FC3" w:rsidP="002643E8">
            <w:r>
              <w:t>Catchment Type</w:t>
            </w:r>
          </w:p>
        </w:tc>
        <w:tc>
          <w:tcPr>
            <w:tcW w:w="2256" w:type="dxa"/>
            <w:gridSpan w:val="5"/>
            <w:vAlign w:val="center"/>
          </w:tcPr>
          <w:p w14:paraId="03EFA747" w14:textId="77777777" w:rsidR="00382FC3" w:rsidRDefault="00382FC3" w:rsidP="002643E8">
            <w:pPr>
              <w:jc w:val="center"/>
            </w:pPr>
            <w:r>
              <w:t>Endorheic</w:t>
            </w:r>
          </w:p>
        </w:tc>
        <w:tc>
          <w:tcPr>
            <w:tcW w:w="2835" w:type="dxa"/>
            <w:gridSpan w:val="6"/>
            <w:vAlign w:val="center"/>
          </w:tcPr>
          <w:p w14:paraId="1BF10066" w14:textId="77777777" w:rsidR="00382FC3" w:rsidRDefault="00382FC3" w:rsidP="002643E8">
            <w:pPr>
              <w:jc w:val="center"/>
            </w:pPr>
            <w:proofErr w:type="spellStart"/>
            <w:r>
              <w:t>Exorheic</w:t>
            </w:r>
            <w:proofErr w:type="spellEnd"/>
          </w:p>
        </w:tc>
        <w:tc>
          <w:tcPr>
            <w:tcW w:w="567" w:type="dxa"/>
            <w:vMerge/>
          </w:tcPr>
          <w:p w14:paraId="07A905FA" w14:textId="77777777" w:rsidR="00382FC3" w:rsidRDefault="00382FC3" w:rsidP="002643E8">
            <w:pPr>
              <w:jc w:val="center"/>
            </w:pPr>
          </w:p>
        </w:tc>
        <w:tc>
          <w:tcPr>
            <w:tcW w:w="1083" w:type="dxa"/>
            <w:gridSpan w:val="2"/>
          </w:tcPr>
          <w:p w14:paraId="7A56EEC8" w14:textId="77777777" w:rsidR="00382FC3" w:rsidRDefault="00382FC3" w:rsidP="002643E8">
            <w:pPr>
              <w:jc w:val="center"/>
            </w:pPr>
          </w:p>
        </w:tc>
      </w:tr>
      <w:tr w:rsidR="00382FC3" w14:paraId="0EBCAC33" w14:textId="77777777" w:rsidTr="002643E8">
        <w:trPr>
          <w:cantSplit/>
          <w:trHeight w:val="1502"/>
        </w:trPr>
        <w:tc>
          <w:tcPr>
            <w:tcW w:w="846" w:type="dxa"/>
          </w:tcPr>
          <w:p w14:paraId="256BE3E2" w14:textId="77777777" w:rsidR="00382FC3" w:rsidRDefault="00382FC3" w:rsidP="002643E8">
            <w:r>
              <w:t>3</w:t>
            </w:r>
          </w:p>
        </w:tc>
        <w:tc>
          <w:tcPr>
            <w:tcW w:w="1399" w:type="dxa"/>
          </w:tcPr>
          <w:p w14:paraId="3712122B" w14:textId="77777777" w:rsidR="00382FC3" w:rsidRDefault="00382FC3" w:rsidP="002643E8">
            <w:r>
              <w:t>Summer Ice Cover</w:t>
            </w:r>
          </w:p>
        </w:tc>
        <w:tc>
          <w:tcPr>
            <w:tcW w:w="549" w:type="dxa"/>
            <w:textDirection w:val="btLr"/>
            <w:vAlign w:val="center"/>
          </w:tcPr>
          <w:p w14:paraId="4B4FD6E2" w14:textId="77777777" w:rsidR="00382FC3" w:rsidRDefault="00382FC3" w:rsidP="002643E8">
            <w:pPr>
              <w:ind w:left="113" w:right="113"/>
              <w:jc w:val="center"/>
            </w:pPr>
            <w:r>
              <w:t>Open Water</w:t>
            </w:r>
          </w:p>
        </w:tc>
        <w:tc>
          <w:tcPr>
            <w:tcW w:w="851" w:type="dxa"/>
            <w:gridSpan w:val="2"/>
            <w:textDirection w:val="btLr"/>
            <w:vAlign w:val="center"/>
          </w:tcPr>
          <w:p w14:paraId="50F37F15" w14:textId="77777777" w:rsidR="00382FC3" w:rsidRDefault="00382FC3" w:rsidP="002643E8">
            <w:pPr>
              <w:ind w:left="113" w:right="113"/>
              <w:jc w:val="center"/>
            </w:pPr>
            <w:r>
              <w:t>Ice capped</w:t>
            </w:r>
          </w:p>
        </w:tc>
        <w:tc>
          <w:tcPr>
            <w:tcW w:w="856" w:type="dxa"/>
            <w:gridSpan w:val="2"/>
            <w:textDirection w:val="btLr"/>
            <w:vAlign w:val="center"/>
          </w:tcPr>
          <w:p w14:paraId="285F2072" w14:textId="77777777" w:rsidR="00382FC3" w:rsidRDefault="00382FC3" w:rsidP="002643E8">
            <w:pPr>
              <w:ind w:left="113" w:right="113"/>
              <w:jc w:val="center"/>
            </w:pPr>
            <w:r>
              <w:t>Frozen to base</w:t>
            </w:r>
          </w:p>
        </w:tc>
        <w:tc>
          <w:tcPr>
            <w:tcW w:w="993" w:type="dxa"/>
            <w:gridSpan w:val="2"/>
            <w:textDirection w:val="btLr"/>
            <w:vAlign w:val="center"/>
          </w:tcPr>
          <w:p w14:paraId="646C8AC1" w14:textId="77777777" w:rsidR="00382FC3" w:rsidRDefault="00382FC3" w:rsidP="002643E8">
            <w:pPr>
              <w:ind w:left="113" w:right="113"/>
              <w:jc w:val="center"/>
            </w:pPr>
            <w:r>
              <w:t>Open Water</w:t>
            </w:r>
          </w:p>
        </w:tc>
        <w:tc>
          <w:tcPr>
            <w:tcW w:w="992" w:type="dxa"/>
            <w:gridSpan w:val="2"/>
            <w:textDirection w:val="btLr"/>
            <w:vAlign w:val="center"/>
          </w:tcPr>
          <w:p w14:paraId="33140A0C" w14:textId="77777777" w:rsidR="00382FC3" w:rsidRDefault="00382FC3" w:rsidP="002643E8">
            <w:pPr>
              <w:ind w:left="113" w:right="113"/>
              <w:jc w:val="center"/>
            </w:pPr>
            <w:r>
              <w:t>Ice Capped</w:t>
            </w:r>
          </w:p>
        </w:tc>
        <w:tc>
          <w:tcPr>
            <w:tcW w:w="850" w:type="dxa"/>
            <w:gridSpan w:val="2"/>
            <w:textDirection w:val="btLr"/>
            <w:vAlign w:val="center"/>
          </w:tcPr>
          <w:p w14:paraId="22D23279" w14:textId="77777777" w:rsidR="00382FC3" w:rsidRDefault="00382FC3" w:rsidP="002643E8">
            <w:pPr>
              <w:ind w:left="113" w:right="113"/>
              <w:jc w:val="center"/>
            </w:pPr>
            <w:r>
              <w:t>Frozen to base</w:t>
            </w:r>
          </w:p>
        </w:tc>
        <w:tc>
          <w:tcPr>
            <w:tcW w:w="567" w:type="dxa"/>
            <w:vMerge w:val="restart"/>
          </w:tcPr>
          <w:p w14:paraId="74E703B3" w14:textId="77777777" w:rsidR="00382FC3" w:rsidRDefault="00382FC3" w:rsidP="002643E8">
            <w:pPr>
              <w:jc w:val="center"/>
            </w:pPr>
          </w:p>
        </w:tc>
        <w:tc>
          <w:tcPr>
            <w:tcW w:w="567" w:type="dxa"/>
            <w:vMerge w:val="restart"/>
            <w:textDirection w:val="btLr"/>
          </w:tcPr>
          <w:p w14:paraId="5D85EF9F" w14:textId="77777777" w:rsidR="00382FC3" w:rsidRDefault="00382FC3" w:rsidP="002643E8">
            <w:pPr>
              <w:ind w:left="113" w:right="113"/>
              <w:jc w:val="center"/>
            </w:pPr>
            <w:r>
              <w:t>Open water</w:t>
            </w:r>
          </w:p>
        </w:tc>
        <w:tc>
          <w:tcPr>
            <w:tcW w:w="516" w:type="dxa"/>
            <w:vMerge w:val="restart"/>
            <w:textDirection w:val="btLr"/>
          </w:tcPr>
          <w:p w14:paraId="7646A1DE" w14:textId="77777777" w:rsidR="00382FC3" w:rsidRDefault="00382FC3" w:rsidP="002643E8">
            <w:pPr>
              <w:ind w:left="113" w:right="113"/>
              <w:jc w:val="center"/>
            </w:pPr>
            <w:r>
              <w:t>Ice capped</w:t>
            </w:r>
          </w:p>
        </w:tc>
      </w:tr>
      <w:tr w:rsidR="00382FC3" w14:paraId="039FB763" w14:textId="77777777" w:rsidTr="002643E8">
        <w:trPr>
          <w:cantSplit/>
          <w:trHeight w:val="1382"/>
        </w:trPr>
        <w:tc>
          <w:tcPr>
            <w:tcW w:w="846" w:type="dxa"/>
          </w:tcPr>
          <w:p w14:paraId="7726DF64" w14:textId="77777777" w:rsidR="00382FC3" w:rsidRDefault="00382FC3" w:rsidP="002643E8">
            <w:r>
              <w:t>4</w:t>
            </w:r>
          </w:p>
        </w:tc>
        <w:tc>
          <w:tcPr>
            <w:tcW w:w="1399" w:type="dxa"/>
          </w:tcPr>
          <w:p w14:paraId="2954E861" w14:textId="77777777" w:rsidR="00382FC3" w:rsidRDefault="00382FC3" w:rsidP="002643E8">
            <w:r>
              <w:t>Water Source</w:t>
            </w:r>
          </w:p>
        </w:tc>
        <w:tc>
          <w:tcPr>
            <w:tcW w:w="549" w:type="dxa"/>
            <w:textDirection w:val="btLr"/>
            <w:vAlign w:val="center"/>
          </w:tcPr>
          <w:p w14:paraId="39639E31" w14:textId="77777777" w:rsidR="00382FC3" w:rsidRDefault="00382FC3" w:rsidP="002643E8">
            <w:pPr>
              <w:ind w:left="113" w:right="113"/>
            </w:pPr>
            <w:r>
              <w:t>Non-Glacial</w:t>
            </w:r>
          </w:p>
        </w:tc>
        <w:tc>
          <w:tcPr>
            <w:tcW w:w="426" w:type="dxa"/>
            <w:textDirection w:val="btLr"/>
            <w:vAlign w:val="center"/>
          </w:tcPr>
          <w:p w14:paraId="3DB8862F" w14:textId="77777777" w:rsidR="00382FC3" w:rsidRDefault="00382FC3" w:rsidP="002643E8">
            <w:pPr>
              <w:ind w:left="113" w:right="113"/>
            </w:pPr>
            <w:r>
              <w:t>Non-Glacial</w:t>
            </w:r>
          </w:p>
        </w:tc>
        <w:tc>
          <w:tcPr>
            <w:tcW w:w="425" w:type="dxa"/>
            <w:textDirection w:val="btLr"/>
            <w:vAlign w:val="center"/>
          </w:tcPr>
          <w:p w14:paraId="6B007E61" w14:textId="77777777" w:rsidR="00382FC3" w:rsidRDefault="00382FC3" w:rsidP="002643E8">
            <w:pPr>
              <w:ind w:left="113" w:right="113"/>
            </w:pPr>
            <w:r>
              <w:t>Glacial</w:t>
            </w:r>
          </w:p>
        </w:tc>
        <w:tc>
          <w:tcPr>
            <w:tcW w:w="425" w:type="dxa"/>
            <w:textDirection w:val="btLr"/>
            <w:vAlign w:val="center"/>
          </w:tcPr>
          <w:p w14:paraId="0CFD501E" w14:textId="77777777" w:rsidR="00382FC3" w:rsidRDefault="00382FC3" w:rsidP="002643E8">
            <w:pPr>
              <w:ind w:left="113" w:right="113"/>
            </w:pPr>
            <w:r>
              <w:t>Non-Glacial</w:t>
            </w:r>
          </w:p>
        </w:tc>
        <w:tc>
          <w:tcPr>
            <w:tcW w:w="431" w:type="dxa"/>
            <w:textDirection w:val="btLr"/>
            <w:vAlign w:val="center"/>
          </w:tcPr>
          <w:p w14:paraId="6CF7528E" w14:textId="77777777" w:rsidR="00382FC3" w:rsidRDefault="00382FC3" w:rsidP="002643E8">
            <w:pPr>
              <w:ind w:left="113" w:right="113"/>
            </w:pPr>
            <w:r>
              <w:t>Glacial</w:t>
            </w:r>
          </w:p>
        </w:tc>
        <w:tc>
          <w:tcPr>
            <w:tcW w:w="567" w:type="dxa"/>
            <w:textDirection w:val="btLr"/>
            <w:vAlign w:val="center"/>
          </w:tcPr>
          <w:p w14:paraId="6727129C" w14:textId="77777777" w:rsidR="00382FC3" w:rsidRDefault="00382FC3" w:rsidP="002643E8">
            <w:pPr>
              <w:ind w:left="113" w:right="113"/>
            </w:pPr>
            <w:r>
              <w:t>Non-Glacial</w:t>
            </w:r>
          </w:p>
        </w:tc>
        <w:tc>
          <w:tcPr>
            <w:tcW w:w="426" w:type="dxa"/>
            <w:textDirection w:val="btLr"/>
            <w:vAlign w:val="center"/>
          </w:tcPr>
          <w:p w14:paraId="6101E2C8" w14:textId="77777777" w:rsidR="00382FC3" w:rsidRDefault="00382FC3" w:rsidP="002643E8">
            <w:pPr>
              <w:ind w:left="113" w:right="113"/>
            </w:pPr>
            <w:r>
              <w:t>Glacial</w:t>
            </w:r>
          </w:p>
        </w:tc>
        <w:tc>
          <w:tcPr>
            <w:tcW w:w="567" w:type="dxa"/>
            <w:textDirection w:val="btLr"/>
            <w:vAlign w:val="center"/>
          </w:tcPr>
          <w:p w14:paraId="2065F304" w14:textId="77777777" w:rsidR="00382FC3" w:rsidRDefault="00382FC3" w:rsidP="002643E8">
            <w:pPr>
              <w:ind w:left="113" w:right="113"/>
            </w:pPr>
            <w:r>
              <w:t>Non-Glacial</w:t>
            </w:r>
          </w:p>
        </w:tc>
        <w:tc>
          <w:tcPr>
            <w:tcW w:w="425" w:type="dxa"/>
            <w:textDirection w:val="btLr"/>
            <w:vAlign w:val="center"/>
          </w:tcPr>
          <w:p w14:paraId="0228AA90" w14:textId="77777777" w:rsidR="00382FC3" w:rsidRDefault="00382FC3" w:rsidP="002643E8">
            <w:pPr>
              <w:ind w:left="113" w:right="113"/>
            </w:pPr>
            <w:r>
              <w:t>Glacial</w:t>
            </w:r>
          </w:p>
        </w:tc>
        <w:tc>
          <w:tcPr>
            <w:tcW w:w="425" w:type="dxa"/>
            <w:textDirection w:val="btLr"/>
            <w:vAlign w:val="center"/>
          </w:tcPr>
          <w:p w14:paraId="6D23FC13" w14:textId="77777777" w:rsidR="00382FC3" w:rsidRDefault="00382FC3" w:rsidP="002643E8">
            <w:pPr>
              <w:ind w:left="113" w:right="113"/>
            </w:pPr>
            <w:r>
              <w:t>Non-Glacial</w:t>
            </w:r>
          </w:p>
        </w:tc>
        <w:tc>
          <w:tcPr>
            <w:tcW w:w="425" w:type="dxa"/>
            <w:textDirection w:val="btLr"/>
            <w:vAlign w:val="center"/>
          </w:tcPr>
          <w:p w14:paraId="188A53BA" w14:textId="77777777" w:rsidR="00382FC3" w:rsidRDefault="00382FC3" w:rsidP="002643E8">
            <w:pPr>
              <w:ind w:left="113" w:right="113"/>
            </w:pPr>
            <w:r>
              <w:t>Glacial</w:t>
            </w:r>
          </w:p>
        </w:tc>
        <w:tc>
          <w:tcPr>
            <w:tcW w:w="567" w:type="dxa"/>
            <w:vMerge/>
          </w:tcPr>
          <w:p w14:paraId="0DBAC37E" w14:textId="77777777" w:rsidR="00382FC3" w:rsidRDefault="00382FC3" w:rsidP="002643E8">
            <w:pPr>
              <w:jc w:val="center"/>
            </w:pPr>
          </w:p>
        </w:tc>
        <w:tc>
          <w:tcPr>
            <w:tcW w:w="567" w:type="dxa"/>
            <w:vMerge/>
          </w:tcPr>
          <w:p w14:paraId="50EA5FBC" w14:textId="77777777" w:rsidR="00382FC3" w:rsidRDefault="00382FC3" w:rsidP="002643E8">
            <w:pPr>
              <w:jc w:val="center"/>
            </w:pPr>
          </w:p>
        </w:tc>
        <w:tc>
          <w:tcPr>
            <w:tcW w:w="516" w:type="dxa"/>
            <w:vMerge/>
          </w:tcPr>
          <w:p w14:paraId="4A679A85" w14:textId="77777777" w:rsidR="00382FC3" w:rsidRDefault="00382FC3" w:rsidP="002643E8">
            <w:pPr>
              <w:jc w:val="center"/>
            </w:pPr>
          </w:p>
        </w:tc>
      </w:tr>
      <w:tr w:rsidR="00382FC3" w14:paraId="7A460A18" w14:textId="77777777" w:rsidTr="002643E8">
        <w:trPr>
          <w:cantSplit/>
          <w:trHeight w:val="1816"/>
        </w:trPr>
        <w:tc>
          <w:tcPr>
            <w:tcW w:w="846" w:type="dxa"/>
          </w:tcPr>
          <w:p w14:paraId="214B06FE" w14:textId="77777777" w:rsidR="00382FC3" w:rsidRDefault="00382FC3" w:rsidP="002643E8">
            <w:r>
              <w:t>CODE</w:t>
            </w:r>
          </w:p>
        </w:tc>
        <w:tc>
          <w:tcPr>
            <w:tcW w:w="1399" w:type="dxa"/>
          </w:tcPr>
          <w:p w14:paraId="5657F053" w14:textId="77777777" w:rsidR="00382FC3" w:rsidRDefault="00382FC3" w:rsidP="002643E8"/>
        </w:tc>
        <w:tc>
          <w:tcPr>
            <w:tcW w:w="549" w:type="dxa"/>
            <w:textDirection w:val="btLr"/>
            <w:vAlign w:val="center"/>
          </w:tcPr>
          <w:p w14:paraId="06AB86E2"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TOP-E</w:t>
            </w:r>
            <w:r w:rsidRPr="00057FBA">
              <w:rPr>
                <w:rFonts w:ascii="Calibri" w:hAnsi="Calibri" w:cs="Calibri"/>
                <w:color w:val="000000"/>
                <w:lang w:eastAsia="en-NZ"/>
              </w:rPr>
              <w:t>ND</w:t>
            </w:r>
            <w:r>
              <w:rPr>
                <w:rFonts w:ascii="Calibri" w:hAnsi="Calibri" w:cs="Calibri"/>
                <w:color w:val="000000"/>
                <w:lang w:eastAsia="en-NZ"/>
              </w:rPr>
              <w:t>-</w:t>
            </w:r>
            <w:r w:rsidRPr="00057FBA">
              <w:rPr>
                <w:rFonts w:ascii="Calibri" w:hAnsi="Calibri" w:cs="Calibri"/>
                <w:color w:val="000000"/>
                <w:lang w:eastAsia="en-NZ"/>
              </w:rPr>
              <w:t>OW</w:t>
            </w:r>
            <w:r>
              <w:rPr>
                <w:rFonts w:ascii="Calibri" w:hAnsi="Calibri" w:cs="Calibri"/>
                <w:color w:val="000000"/>
                <w:lang w:eastAsia="en-NZ"/>
              </w:rPr>
              <w:t>-NG</w:t>
            </w:r>
          </w:p>
        </w:tc>
        <w:tc>
          <w:tcPr>
            <w:tcW w:w="426" w:type="dxa"/>
            <w:textDirection w:val="btLr"/>
            <w:vAlign w:val="center"/>
          </w:tcPr>
          <w:p w14:paraId="7D6240B3"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TOP-</w:t>
            </w:r>
            <w:r w:rsidRPr="00057FBA">
              <w:rPr>
                <w:rFonts w:ascii="Calibri" w:hAnsi="Calibri" w:cs="Calibri"/>
                <w:color w:val="000000"/>
                <w:lang w:eastAsia="en-NZ"/>
              </w:rPr>
              <w:t>END</w:t>
            </w:r>
            <w:r>
              <w:rPr>
                <w:rFonts w:ascii="Calibri" w:hAnsi="Calibri" w:cs="Calibri"/>
                <w:color w:val="000000"/>
                <w:lang w:eastAsia="en-NZ"/>
              </w:rPr>
              <w:t>-</w:t>
            </w:r>
            <w:r w:rsidRPr="00057FBA">
              <w:rPr>
                <w:rFonts w:ascii="Calibri" w:hAnsi="Calibri" w:cs="Calibri"/>
                <w:color w:val="000000"/>
                <w:lang w:eastAsia="en-NZ"/>
              </w:rPr>
              <w:t>ICE</w:t>
            </w:r>
            <w:r>
              <w:rPr>
                <w:rFonts w:ascii="Calibri" w:hAnsi="Calibri" w:cs="Calibri"/>
                <w:color w:val="000000"/>
                <w:lang w:eastAsia="en-NZ"/>
              </w:rPr>
              <w:t>-NG</w:t>
            </w:r>
          </w:p>
        </w:tc>
        <w:tc>
          <w:tcPr>
            <w:tcW w:w="425" w:type="dxa"/>
            <w:textDirection w:val="btLr"/>
            <w:vAlign w:val="center"/>
          </w:tcPr>
          <w:p w14:paraId="3D590080"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TOP-</w:t>
            </w:r>
            <w:r w:rsidRPr="00057FBA">
              <w:rPr>
                <w:rFonts w:ascii="Calibri" w:hAnsi="Calibri" w:cs="Calibri"/>
                <w:color w:val="000000"/>
                <w:lang w:eastAsia="en-NZ"/>
              </w:rPr>
              <w:t>END</w:t>
            </w:r>
            <w:r>
              <w:rPr>
                <w:rFonts w:ascii="Calibri" w:hAnsi="Calibri" w:cs="Calibri"/>
                <w:color w:val="000000"/>
                <w:lang w:eastAsia="en-NZ"/>
              </w:rPr>
              <w:t>-</w:t>
            </w:r>
            <w:r w:rsidRPr="00057FBA">
              <w:rPr>
                <w:rFonts w:ascii="Calibri" w:hAnsi="Calibri" w:cs="Calibri"/>
                <w:color w:val="000000"/>
                <w:lang w:eastAsia="en-NZ"/>
              </w:rPr>
              <w:t>ICE</w:t>
            </w:r>
            <w:r>
              <w:rPr>
                <w:rFonts w:ascii="Calibri" w:hAnsi="Calibri" w:cs="Calibri"/>
                <w:color w:val="000000"/>
                <w:lang w:eastAsia="en-NZ"/>
              </w:rPr>
              <w:t>-</w:t>
            </w:r>
            <w:r w:rsidRPr="00057FBA">
              <w:rPr>
                <w:rFonts w:ascii="Calibri" w:hAnsi="Calibri" w:cs="Calibri"/>
                <w:color w:val="000000"/>
                <w:lang w:eastAsia="en-NZ"/>
              </w:rPr>
              <w:t>GL</w:t>
            </w:r>
          </w:p>
        </w:tc>
        <w:tc>
          <w:tcPr>
            <w:tcW w:w="425" w:type="dxa"/>
            <w:textDirection w:val="btLr"/>
            <w:vAlign w:val="center"/>
          </w:tcPr>
          <w:p w14:paraId="1A74F084" w14:textId="77777777" w:rsidR="00382FC3" w:rsidRPr="005F6F8C" w:rsidRDefault="00382FC3" w:rsidP="002643E8">
            <w:pPr>
              <w:jc w:val="center"/>
              <w:rPr>
                <w:rFonts w:ascii="Calibri" w:hAnsi="Calibri" w:cs="Calibri"/>
                <w:color w:val="000000"/>
                <w:lang w:eastAsia="en-NZ"/>
              </w:rPr>
            </w:pPr>
            <w:r w:rsidRPr="005F6F8C">
              <w:rPr>
                <w:rFonts w:ascii="Calibri" w:hAnsi="Calibri" w:cs="Calibri"/>
                <w:color w:val="000000"/>
                <w:lang w:eastAsia="en-NZ"/>
              </w:rPr>
              <w:t>TOP-END-FRO-NG</w:t>
            </w:r>
          </w:p>
        </w:tc>
        <w:tc>
          <w:tcPr>
            <w:tcW w:w="431" w:type="dxa"/>
            <w:textDirection w:val="btLr"/>
            <w:vAlign w:val="center"/>
          </w:tcPr>
          <w:p w14:paraId="133BAC68" w14:textId="77777777" w:rsidR="00382FC3" w:rsidRPr="005F6F8C" w:rsidRDefault="00382FC3" w:rsidP="002643E8">
            <w:pPr>
              <w:jc w:val="center"/>
              <w:rPr>
                <w:rFonts w:ascii="Calibri" w:hAnsi="Calibri" w:cs="Calibri"/>
                <w:color w:val="000000"/>
                <w:lang w:eastAsia="en-NZ"/>
              </w:rPr>
            </w:pPr>
            <w:r w:rsidRPr="005F6F8C">
              <w:rPr>
                <w:rFonts w:ascii="Calibri" w:hAnsi="Calibri" w:cs="Calibri"/>
                <w:color w:val="000000"/>
                <w:lang w:eastAsia="en-NZ"/>
              </w:rPr>
              <w:t>TOP-END-FRO-GL</w:t>
            </w:r>
          </w:p>
        </w:tc>
        <w:tc>
          <w:tcPr>
            <w:tcW w:w="567" w:type="dxa"/>
            <w:textDirection w:val="btLr"/>
            <w:vAlign w:val="center"/>
          </w:tcPr>
          <w:p w14:paraId="7351CAF3"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TOP-</w:t>
            </w:r>
            <w:r w:rsidRPr="00057FBA">
              <w:rPr>
                <w:rFonts w:ascii="Calibri" w:hAnsi="Calibri" w:cs="Calibri"/>
                <w:color w:val="000000"/>
                <w:lang w:eastAsia="en-NZ"/>
              </w:rPr>
              <w:t>EXO</w:t>
            </w:r>
            <w:r>
              <w:rPr>
                <w:rFonts w:ascii="Calibri" w:hAnsi="Calibri" w:cs="Calibri"/>
                <w:color w:val="000000"/>
                <w:lang w:eastAsia="en-NZ"/>
              </w:rPr>
              <w:t>-</w:t>
            </w:r>
            <w:r w:rsidRPr="00057FBA">
              <w:rPr>
                <w:rFonts w:ascii="Calibri" w:hAnsi="Calibri" w:cs="Calibri"/>
                <w:color w:val="000000"/>
                <w:lang w:eastAsia="en-NZ"/>
              </w:rPr>
              <w:t>OW</w:t>
            </w:r>
            <w:r>
              <w:rPr>
                <w:rFonts w:ascii="Calibri" w:hAnsi="Calibri" w:cs="Calibri"/>
                <w:color w:val="000000"/>
                <w:lang w:eastAsia="en-NZ"/>
              </w:rPr>
              <w:t>-NG</w:t>
            </w:r>
          </w:p>
        </w:tc>
        <w:tc>
          <w:tcPr>
            <w:tcW w:w="426" w:type="dxa"/>
            <w:textDirection w:val="btLr"/>
            <w:vAlign w:val="center"/>
          </w:tcPr>
          <w:p w14:paraId="23E3BCD2"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TOP-</w:t>
            </w:r>
            <w:r w:rsidRPr="00057FBA">
              <w:rPr>
                <w:rFonts w:ascii="Calibri" w:hAnsi="Calibri" w:cs="Calibri"/>
                <w:color w:val="000000"/>
                <w:lang w:eastAsia="en-NZ"/>
              </w:rPr>
              <w:t>EXO</w:t>
            </w:r>
            <w:r>
              <w:rPr>
                <w:rFonts w:ascii="Calibri" w:hAnsi="Calibri" w:cs="Calibri"/>
                <w:color w:val="000000"/>
                <w:lang w:eastAsia="en-NZ"/>
              </w:rPr>
              <w:t>-</w:t>
            </w:r>
            <w:r w:rsidRPr="00057FBA">
              <w:rPr>
                <w:rFonts w:ascii="Calibri" w:hAnsi="Calibri" w:cs="Calibri"/>
                <w:color w:val="000000"/>
                <w:lang w:eastAsia="en-NZ"/>
              </w:rPr>
              <w:t>OW</w:t>
            </w:r>
            <w:r>
              <w:rPr>
                <w:rFonts w:ascii="Calibri" w:hAnsi="Calibri" w:cs="Calibri"/>
                <w:color w:val="000000"/>
                <w:lang w:eastAsia="en-NZ"/>
              </w:rPr>
              <w:t>-</w:t>
            </w:r>
            <w:r w:rsidRPr="00057FBA">
              <w:rPr>
                <w:rFonts w:ascii="Calibri" w:hAnsi="Calibri" w:cs="Calibri"/>
                <w:color w:val="000000"/>
                <w:lang w:eastAsia="en-NZ"/>
              </w:rPr>
              <w:t>GL</w:t>
            </w:r>
          </w:p>
        </w:tc>
        <w:tc>
          <w:tcPr>
            <w:tcW w:w="567" w:type="dxa"/>
            <w:textDirection w:val="btLr"/>
            <w:vAlign w:val="center"/>
          </w:tcPr>
          <w:p w14:paraId="72CF9788"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TOP-</w:t>
            </w:r>
            <w:r w:rsidRPr="00057FBA">
              <w:rPr>
                <w:rFonts w:ascii="Calibri" w:hAnsi="Calibri" w:cs="Calibri"/>
                <w:color w:val="000000"/>
                <w:lang w:eastAsia="en-NZ"/>
              </w:rPr>
              <w:t>EXO</w:t>
            </w:r>
            <w:r>
              <w:rPr>
                <w:rFonts w:ascii="Calibri" w:hAnsi="Calibri" w:cs="Calibri"/>
                <w:color w:val="000000"/>
                <w:lang w:eastAsia="en-NZ"/>
              </w:rPr>
              <w:t>-</w:t>
            </w:r>
            <w:r w:rsidRPr="00057FBA">
              <w:rPr>
                <w:rFonts w:ascii="Calibri" w:hAnsi="Calibri" w:cs="Calibri"/>
                <w:color w:val="000000"/>
                <w:lang w:eastAsia="en-NZ"/>
              </w:rPr>
              <w:t>ICE</w:t>
            </w:r>
            <w:r>
              <w:rPr>
                <w:rFonts w:ascii="Calibri" w:hAnsi="Calibri" w:cs="Calibri"/>
                <w:color w:val="000000"/>
                <w:lang w:eastAsia="en-NZ"/>
              </w:rPr>
              <w:t>-NG</w:t>
            </w:r>
          </w:p>
        </w:tc>
        <w:tc>
          <w:tcPr>
            <w:tcW w:w="425" w:type="dxa"/>
            <w:textDirection w:val="btLr"/>
            <w:vAlign w:val="center"/>
          </w:tcPr>
          <w:p w14:paraId="20F5350B"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TOP-</w:t>
            </w:r>
            <w:r w:rsidRPr="00057FBA">
              <w:rPr>
                <w:rFonts w:ascii="Calibri" w:hAnsi="Calibri" w:cs="Calibri"/>
                <w:color w:val="000000"/>
                <w:lang w:eastAsia="en-NZ"/>
              </w:rPr>
              <w:t>EXO</w:t>
            </w:r>
            <w:r>
              <w:rPr>
                <w:rFonts w:ascii="Calibri" w:hAnsi="Calibri" w:cs="Calibri"/>
                <w:color w:val="000000"/>
                <w:lang w:eastAsia="en-NZ"/>
              </w:rPr>
              <w:t>-</w:t>
            </w:r>
            <w:r w:rsidRPr="00057FBA">
              <w:rPr>
                <w:rFonts w:ascii="Calibri" w:hAnsi="Calibri" w:cs="Calibri"/>
                <w:color w:val="000000"/>
                <w:lang w:eastAsia="en-NZ"/>
              </w:rPr>
              <w:t>ICE</w:t>
            </w:r>
            <w:r>
              <w:rPr>
                <w:rFonts w:ascii="Calibri" w:hAnsi="Calibri" w:cs="Calibri"/>
                <w:color w:val="000000"/>
                <w:lang w:eastAsia="en-NZ"/>
              </w:rPr>
              <w:t>-</w:t>
            </w:r>
            <w:r w:rsidRPr="00057FBA">
              <w:rPr>
                <w:rFonts w:ascii="Calibri" w:hAnsi="Calibri" w:cs="Calibri"/>
                <w:color w:val="000000"/>
                <w:lang w:eastAsia="en-NZ"/>
              </w:rPr>
              <w:t>GL</w:t>
            </w:r>
          </w:p>
        </w:tc>
        <w:tc>
          <w:tcPr>
            <w:tcW w:w="425" w:type="dxa"/>
            <w:textDirection w:val="btLr"/>
            <w:vAlign w:val="center"/>
          </w:tcPr>
          <w:p w14:paraId="7A00AB8D" w14:textId="77777777" w:rsidR="00382FC3" w:rsidRPr="004B3DC6" w:rsidRDefault="00382FC3" w:rsidP="002643E8">
            <w:pPr>
              <w:jc w:val="center"/>
              <w:rPr>
                <w:rFonts w:ascii="Calibri" w:hAnsi="Calibri" w:cs="Calibri"/>
                <w:color w:val="000000"/>
                <w:highlight w:val="lightGray"/>
                <w:lang w:eastAsia="en-NZ"/>
              </w:rPr>
            </w:pPr>
            <w:r w:rsidRPr="005F6F8C">
              <w:rPr>
                <w:rFonts w:ascii="Calibri" w:hAnsi="Calibri" w:cs="Calibri"/>
                <w:color w:val="000000"/>
                <w:lang w:eastAsia="en-NZ"/>
              </w:rPr>
              <w:t>TOP-EXO-FRO-NG</w:t>
            </w:r>
          </w:p>
        </w:tc>
        <w:tc>
          <w:tcPr>
            <w:tcW w:w="425" w:type="dxa"/>
            <w:textDirection w:val="btLr"/>
            <w:vAlign w:val="center"/>
          </w:tcPr>
          <w:p w14:paraId="06C24825" w14:textId="77777777" w:rsidR="00382FC3" w:rsidRPr="004B3DC6" w:rsidRDefault="00382FC3" w:rsidP="002643E8">
            <w:pPr>
              <w:jc w:val="center"/>
              <w:rPr>
                <w:rFonts w:ascii="Calibri" w:hAnsi="Calibri" w:cs="Calibri"/>
                <w:color w:val="000000"/>
                <w:highlight w:val="lightGray"/>
                <w:lang w:eastAsia="en-NZ"/>
              </w:rPr>
            </w:pPr>
            <w:r w:rsidRPr="005F6F8C">
              <w:rPr>
                <w:rFonts w:ascii="Calibri" w:hAnsi="Calibri" w:cs="Calibri"/>
                <w:color w:val="000000"/>
                <w:lang w:eastAsia="en-NZ"/>
              </w:rPr>
              <w:t>TOP-EXO-FRO-GL</w:t>
            </w:r>
          </w:p>
        </w:tc>
        <w:tc>
          <w:tcPr>
            <w:tcW w:w="567" w:type="dxa"/>
            <w:vAlign w:val="center"/>
          </w:tcPr>
          <w:p w14:paraId="66567A19" w14:textId="77777777" w:rsidR="00382FC3" w:rsidRDefault="00382FC3" w:rsidP="002643E8">
            <w:pPr>
              <w:jc w:val="center"/>
            </w:pPr>
          </w:p>
        </w:tc>
        <w:tc>
          <w:tcPr>
            <w:tcW w:w="567" w:type="dxa"/>
            <w:textDirection w:val="btLr"/>
            <w:vAlign w:val="center"/>
          </w:tcPr>
          <w:p w14:paraId="1E96F5F0"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KET-</w:t>
            </w:r>
            <w:r w:rsidRPr="00057FBA">
              <w:rPr>
                <w:rFonts w:ascii="Calibri" w:hAnsi="Calibri" w:cs="Calibri"/>
                <w:color w:val="000000"/>
                <w:lang w:eastAsia="en-NZ"/>
              </w:rPr>
              <w:t xml:space="preserve"> O</w:t>
            </w:r>
            <w:r>
              <w:rPr>
                <w:rFonts w:ascii="Calibri" w:hAnsi="Calibri" w:cs="Calibri"/>
                <w:color w:val="000000"/>
                <w:lang w:eastAsia="en-NZ"/>
              </w:rPr>
              <w:t>W</w:t>
            </w:r>
          </w:p>
        </w:tc>
        <w:tc>
          <w:tcPr>
            <w:tcW w:w="516" w:type="dxa"/>
            <w:textDirection w:val="btLr"/>
            <w:vAlign w:val="center"/>
          </w:tcPr>
          <w:p w14:paraId="2065BE66" w14:textId="77777777" w:rsidR="00382FC3" w:rsidRPr="00057FBA" w:rsidRDefault="00382FC3" w:rsidP="002643E8">
            <w:pPr>
              <w:jc w:val="center"/>
              <w:rPr>
                <w:rFonts w:ascii="Calibri" w:hAnsi="Calibri" w:cs="Calibri"/>
                <w:color w:val="000000"/>
                <w:lang w:eastAsia="en-NZ"/>
              </w:rPr>
            </w:pPr>
            <w:r>
              <w:rPr>
                <w:rFonts w:ascii="Calibri" w:hAnsi="Calibri" w:cs="Calibri"/>
                <w:color w:val="000000"/>
                <w:lang w:eastAsia="en-NZ"/>
              </w:rPr>
              <w:t>KET-ICE</w:t>
            </w:r>
          </w:p>
        </w:tc>
      </w:tr>
    </w:tbl>
    <w:p w14:paraId="6BFE4004" w14:textId="77777777" w:rsidR="00382FC3" w:rsidRDefault="00382FC3" w:rsidP="00382FC3"/>
    <w:p w14:paraId="13EAB8B1" w14:textId="77777777" w:rsidR="00382FC3" w:rsidRPr="0033228F" w:rsidRDefault="00382FC3" w:rsidP="00382FC3">
      <w:pPr>
        <w:rPr>
          <w:sz w:val="20"/>
          <w:lang w:val="en-AU" w:eastAsia="en-GB"/>
        </w:rPr>
      </w:pPr>
      <w:r w:rsidRPr="0033228F">
        <w:rPr>
          <w:sz w:val="20"/>
          <w:lang w:val="en-AU" w:eastAsia="en-GB"/>
        </w:rPr>
        <w:t xml:space="preserve">Figure 1: </w:t>
      </w:r>
      <w:proofErr w:type="gramStart"/>
      <w:r w:rsidRPr="0033228F">
        <w:rPr>
          <w:sz w:val="20"/>
          <w:lang w:val="en-AU" w:eastAsia="en-GB"/>
        </w:rPr>
        <w:t>Top down</w:t>
      </w:r>
      <w:proofErr w:type="gramEnd"/>
      <w:r w:rsidRPr="0033228F">
        <w:rPr>
          <w:sz w:val="20"/>
          <w:lang w:val="en-AU" w:eastAsia="en-GB"/>
        </w:rPr>
        <w:t xml:space="preserve"> classification of lentic water bodies based on four hierarchical levels (Hawes et al., 2021). </w:t>
      </w:r>
    </w:p>
    <w:p w14:paraId="2EBC0CAF" w14:textId="77777777" w:rsidR="00382FC3" w:rsidRDefault="00382FC3" w:rsidP="00382FC3">
      <w:pPr>
        <w:rPr>
          <w:lang w:val="en-AU" w:eastAsia="en-GB"/>
        </w:rPr>
      </w:pPr>
    </w:p>
    <w:p w14:paraId="7F3F59C1" w14:textId="77777777" w:rsidR="00382FC3" w:rsidRDefault="00382FC3" w:rsidP="00382FC3">
      <w:pPr>
        <w:rPr>
          <w:lang w:val="en-AU" w:eastAsia="en-GB"/>
        </w:rPr>
      </w:pPr>
    </w:p>
    <w:p w14:paraId="3C634C8E" w14:textId="77777777" w:rsidR="00382FC3" w:rsidRPr="00352CDE" w:rsidRDefault="00382FC3" w:rsidP="00382FC3">
      <w:pPr>
        <w:rPr>
          <w:rFonts w:ascii="Arial" w:hAnsi="Arial" w:cs="Arial"/>
          <w:b/>
          <w:i/>
          <w:sz w:val="24"/>
        </w:rPr>
      </w:pPr>
      <w:r>
        <w:rPr>
          <w:rFonts w:ascii="Arial" w:hAnsi="Arial" w:cs="Arial"/>
          <w:b/>
          <w:i/>
          <w:sz w:val="24"/>
        </w:rPr>
        <w:t>Aquatic e</w:t>
      </w:r>
      <w:r w:rsidRPr="00352CDE">
        <w:rPr>
          <w:rFonts w:ascii="Arial" w:hAnsi="Arial" w:cs="Arial"/>
          <w:b/>
          <w:i/>
          <w:sz w:val="24"/>
        </w:rPr>
        <w:t>cosy</w:t>
      </w:r>
      <w:r>
        <w:rPr>
          <w:rFonts w:ascii="Arial" w:hAnsi="Arial" w:cs="Arial"/>
          <w:b/>
          <w:i/>
          <w:sz w:val="24"/>
        </w:rPr>
        <w:t>s</w:t>
      </w:r>
      <w:r w:rsidRPr="00352CDE">
        <w:rPr>
          <w:rFonts w:ascii="Arial" w:hAnsi="Arial" w:cs="Arial"/>
          <w:b/>
          <w:i/>
          <w:sz w:val="24"/>
        </w:rPr>
        <w:t xml:space="preserve">tem </w:t>
      </w:r>
      <w:r>
        <w:rPr>
          <w:rFonts w:ascii="Arial" w:hAnsi="Arial" w:cs="Arial"/>
          <w:b/>
          <w:i/>
          <w:sz w:val="24"/>
        </w:rPr>
        <w:t>sensitivity</w:t>
      </w:r>
      <w:r w:rsidRPr="00352CDE">
        <w:rPr>
          <w:rFonts w:ascii="Arial" w:hAnsi="Arial" w:cs="Arial"/>
          <w:b/>
          <w:i/>
          <w:sz w:val="24"/>
        </w:rPr>
        <w:t xml:space="preserve"> and </w:t>
      </w:r>
      <w:r>
        <w:rPr>
          <w:rFonts w:ascii="Arial" w:hAnsi="Arial" w:cs="Arial"/>
          <w:b/>
          <w:i/>
          <w:sz w:val="24"/>
        </w:rPr>
        <w:t xml:space="preserve">ASMA </w:t>
      </w:r>
      <w:r w:rsidRPr="00352CDE">
        <w:rPr>
          <w:rFonts w:ascii="Arial" w:hAnsi="Arial" w:cs="Arial"/>
          <w:b/>
          <w:i/>
          <w:sz w:val="24"/>
        </w:rPr>
        <w:t>management objectives</w:t>
      </w:r>
    </w:p>
    <w:p w14:paraId="487CBEC6" w14:textId="77777777" w:rsidR="00382FC3" w:rsidRDefault="00382FC3" w:rsidP="00382FC3">
      <w:pPr>
        <w:rPr>
          <w:lang w:val="en-AU" w:eastAsia="en-GB"/>
        </w:rPr>
      </w:pPr>
    </w:p>
    <w:p w14:paraId="74AF8DF0" w14:textId="77777777" w:rsidR="00382FC3" w:rsidRDefault="00382FC3" w:rsidP="00382FC3">
      <w:pPr>
        <w:rPr>
          <w:lang w:val="en-AU" w:eastAsia="en-GB"/>
        </w:rPr>
      </w:pPr>
      <w:r>
        <w:rPr>
          <w:lang w:val="en-AU" w:eastAsia="en-GB"/>
        </w:rPr>
        <w:t xml:space="preserve">Water is a limiting resource in the McMurdo Dry Valleys and, where present, provides for hot spots of microbial biodiversity and ecosystem productivity in an otherwise extreme desert environment (Vincent and James, 1996). Aquatic ecosystems have the potential to be highly sensitive to human activities through physical disturbance, </w:t>
      </w:r>
      <w:proofErr w:type="gramStart"/>
      <w:r>
        <w:rPr>
          <w:lang w:val="en-AU" w:eastAsia="en-GB"/>
        </w:rPr>
        <w:t>contamination</w:t>
      </w:r>
      <w:proofErr w:type="gramEnd"/>
      <w:r>
        <w:rPr>
          <w:lang w:val="en-AU" w:eastAsia="en-GB"/>
        </w:rPr>
        <w:t xml:space="preserve"> and the introduction of non-native species, and to climate variability. The classification of lentic water bodies in the McMurdo Dry Valleys was assessed against these factors to identify the relative sensitivity of the different water bodies and compared with management actions available in the ASMA management plan (Figure 2). Prioritisation (low, </w:t>
      </w:r>
      <w:proofErr w:type="gramStart"/>
      <w:r>
        <w:rPr>
          <w:lang w:val="en-AU" w:eastAsia="en-GB"/>
        </w:rPr>
        <w:t>medium</w:t>
      </w:r>
      <w:proofErr w:type="gramEnd"/>
      <w:r>
        <w:rPr>
          <w:lang w:val="en-AU" w:eastAsia="en-GB"/>
        </w:rPr>
        <w:t xml:space="preserve"> and high) included consideration of abundance, rarity and representativeness of the aquatic ecosystem. </w:t>
      </w:r>
    </w:p>
    <w:p w14:paraId="0DE5327E" w14:textId="77777777" w:rsidR="00382FC3" w:rsidRDefault="00382FC3" w:rsidP="00382FC3">
      <w:pPr>
        <w:rPr>
          <w:lang w:val="en-AU" w:eastAsia="en-GB"/>
        </w:rPr>
      </w:pPr>
    </w:p>
    <w:p w14:paraId="2CCEBA75" w14:textId="77777777" w:rsidR="00382FC3" w:rsidRDefault="00382FC3" w:rsidP="00382FC3">
      <w:pPr>
        <w:rPr>
          <w:lang w:val="en-AU" w:eastAsia="en-GB"/>
        </w:rPr>
      </w:pPr>
      <w:r>
        <w:rPr>
          <w:lang w:val="en-AU" w:eastAsia="en-GB"/>
        </w:rPr>
        <w:t xml:space="preserve">These considerations can be used to inform future research and logistical operations while ensuring adequate protection of wilderness and biodiversity values. Noting these ecosystems and environments are dynamic, the sensitivity and management response will likely need to be reviewed and adapted over time, supported by monitoring and assessments and increased </w:t>
      </w:r>
      <w:proofErr w:type="gramStart"/>
      <w:r>
        <w:rPr>
          <w:lang w:val="en-AU" w:eastAsia="en-GB"/>
        </w:rPr>
        <w:t>knowledge</w:t>
      </w:r>
      <w:proofErr w:type="gramEnd"/>
      <w:r>
        <w:rPr>
          <w:lang w:val="en-AU" w:eastAsia="en-GB"/>
        </w:rPr>
        <w:t xml:space="preserve"> and understanding of these sites.</w:t>
      </w:r>
    </w:p>
    <w:p w14:paraId="11D3D434" w14:textId="77777777" w:rsidR="00382FC3" w:rsidRDefault="00382FC3" w:rsidP="00382FC3">
      <w:pPr>
        <w:rPr>
          <w:lang w:val="en-AU" w:eastAsia="en-GB"/>
        </w:rPr>
      </w:pPr>
    </w:p>
    <w:p w14:paraId="06807D20" w14:textId="77777777" w:rsidR="00382FC3" w:rsidRDefault="00382FC3" w:rsidP="00382FC3">
      <w:pPr>
        <w:rPr>
          <w:lang w:val="en-AU" w:eastAsia="en-GB"/>
        </w:rPr>
      </w:pPr>
      <w:r>
        <w:rPr>
          <w:noProof/>
        </w:rPr>
        <w:lastRenderedPageBreak/>
        <w:drawing>
          <wp:inline distT="0" distB="0" distL="0" distR="0" wp14:anchorId="1E2FF1E4" wp14:editId="2D9900BA">
            <wp:extent cx="5316279" cy="6036945"/>
            <wp:effectExtent l="0" t="0" r="0" b="1905"/>
            <wp:docPr id="2" name="Picture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io&#10;&#10;Descripción generada automáticamente"/>
                    <pic:cNvPicPr/>
                  </pic:nvPicPr>
                  <pic:blipFill>
                    <a:blip r:embed="rId11"/>
                    <a:stretch>
                      <a:fillRect/>
                    </a:stretch>
                  </pic:blipFill>
                  <pic:spPr>
                    <a:xfrm>
                      <a:off x="0" y="0"/>
                      <a:ext cx="5320442" cy="6041672"/>
                    </a:xfrm>
                    <a:prstGeom prst="rect">
                      <a:avLst/>
                    </a:prstGeom>
                  </pic:spPr>
                </pic:pic>
              </a:graphicData>
            </a:graphic>
          </wp:inline>
        </w:drawing>
      </w:r>
    </w:p>
    <w:p w14:paraId="0A4CEAE0" w14:textId="77777777" w:rsidR="00382FC3" w:rsidRPr="00584EF6" w:rsidRDefault="00382FC3" w:rsidP="00382FC3">
      <w:pPr>
        <w:rPr>
          <w:sz w:val="20"/>
          <w:lang w:val="en-AU" w:eastAsia="en-GB"/>
        </w:rPr>
      </w:pPr>
      <w:r w:rsidRPr="00584EF6">
        <w:rPr>
          <w:sz w:val="20"/>
          <w:lang w:val="en-AU" w:eastAsia="en-GB"/>
        </w:rPr>
        <w:t>Figure 2: Relative prioritisation of ecosystem sensitivities and ASMA management actions by lentic water body class.</w:t>
      </w:r>
    </w:p>
    <w:p w14:paraId="43DB5A55" w14:textId="77777777" w:rsidR="00382FC3" w:rsidRDefault="00382FC3" w:rsidP="00382FC3">
      <w:pPr>
        <w:rPr>
          <w:lang w:val="en-AU" w:eastAsia="en-GB"/>
        </w:rPr>
      </w:pPr>
    </w:p>
    <w:p w14:paraId="5125493E" w14:textId="77777777" w:rsidR="00382FC3" w:rsidRDefault="00382FC3" w:rsidP="00382FC3">
      <w:pPr>
        <w:rPr>
          <w:lang w:val="en-AU" w:eastAsia="en-GB"/>
        </w:rPr>
      </w:pPr>
    </w:p>
    <w:p w14:paraId="1E77AB9D" w14:textId="77777777" w:rsidR="00382FC3" w:rsidRPr="004C1E84" w:rsidRDefault="00382FC3" w:rsidP="00382FC3">
      <w:pPr>
        <w:keepNext/>
        <w:rPr>
          <w:rFonts w:ascii="Arial" w:hAnsi="Arial" w:cs="Arial"/>
          <w:b/>
          <w:i/>
          <w:sz w:val="24"/>
        </w:rPr>
      </w:pPr>
      <w:r>
        <w:rPr>
          <w:rFonts w:ascii="Arial" w:hAnsi="Arial" w:cs="Arial"/>
          <w:b/>
          <w:i/>
          <w:sz w:val="24"/>
        </w:rPr>
        <w:t>Applicability to wider area protection</w:t>
      </w:r>
    </w:p>
    <w:p w14:paraId="6FFF6293" w14:textId="77777777" w:rsidR="00382FC3" w:rsidRDefault="00382FC3" w:rsidP="00382FC3">
      <w:pPr>
        <w:keepNext/>
        <w:rPr>
          <w:lang w:val="en-AU" w:eastAsia="en-GB"/>
        </w:rPr>
      </w:pPr>
    </w:p>
    <w:p w14:paraId="3375989D" w14:textId="77777777" w:rsidR="00382FC3" w:rsidRDefault="00382FC3" w:rsidP="00382FC3">
      <w:pPr>
        <w:keepNext/>
        <w:rPr>
          <w:lang w:val="en-AU" w:eastAsia="en-GB"/>
        </w:rPr>
      </w:pPr>
      <w:r>
        <w:rPr>
          <w:lang w:val="en-AU" w:eastAsia="en-GB"/>
        </w:rPr>
        <w:t xml:space="preserve">Although freshwater ecosystems are recognised biodiversity hotspots and are sensitive to human activities, only 2 of the 72 ASPA management plans explicitly identify freshwater values as the primary reason for designation (Howard-Williams et al., 2021). 34 of them are known to include freshwater ecosystems, but often by virtue of their inclusion within identified boundaries with little thought of their representativeness, </w:t>
      </w:r>
      <w:proofErr w:type="gramStart"/>
      <w:r>
        <w:rPr>
          <w:lang w:val="en-AU" w:eastAsia="en-GB"/>
        </w:rPr>
        <w:t>importance</w:t>
      </w:r>
      <w:proofErr w:type="gramEnd"/>
      <w:r>
        <w:rPr>
          <w:lang w:val="en-AU" w:eastAsia="en-GB"/>
        </w:rPr>
        <w:t xml:space="preserve"> or management requirements. </w:t>
      </w:r>
    </w:p>
    <w:p w14:paraId="416C9893" w14:textId="77777777" w:rsidR="00382FC3" w:rsidRDefault="00382FC3" w:rsidP="00382FC3">
      <w:pPr>
        <w:keepNext/>
        <w:rPr>
          <w:lang w:val="en-AU" w:eastAsia="en-GB"/>
        </w:rPr>
      </w:pPr>
    </w:p>
    <w:p w14:paraId="7E261B90" w14:textId="77777777" w:rsidR="00382FC3" w:rsidRDefault="00382FC3" w:rsidP="00382FC3">
      <w:pPr>
        <w:keepNext/>
        <w:rPr>
          <w:lang w:val="en-AU" w:eastAsia="en-GB"/>
        </w:rPr>
      </w:pPr>
      <w:r>
        <w:rPr>
          <w:lang w:val="en-AU" w:eastAsia="en-GB"/>
        </w:rPr>
        <w:t xml:space="preserve">A classification system, using similar principles to the ones developed here, may provide a systematic approach to prioritisation of aquatic ecosystems for protection in ice free areas across the Antarctic continent. It is acknowledged that the geographic settings and geological mechanisms for formation of aquatic ecosystems and catchment characteristics in other areas </w:t>
      </w:r>
      <w:r>
        <w:rPr>
          <w:lang w:val="en-AU" w:eastAsia="en-GB"/>
        </w:rPr>
        <w:lastRenderedPageBreak/>
        <w:t>will be different to the McMurdo Dry Valleys, so any classification will need to accommodate local features.</w:t>
      </w:r>
    </w:p>
    <w:p w14:paraId="16FC4D30" w14:textId="77777777" w:rsidR="00382FC3" w:rsidRDefault="00382FC3" w:rsidP="00382FC3">
      <w:pPr>
        <w:keepNext/>
        <w:rPr>
          <w:lang w:val="en-AU" w:eastAsia="en-GB"/>
        </w:rPr>
      </w:pPr>
    </w:p>
    <w:p w14:paraId="6829F73D" w14:textId="77777777" w:rsidR="00382FC3" w:rsidRDefault="00382FC3" w:rsidP="00382FC3">
      <w:pPr>
        <w:keepNext/>
        <w:rPr>
          <w:lang w:val="en-AU" w:eastAsia="en-GB"/>
        </w:rPr>
      </w:pPr>
      <w:r w:rsidDel="00BC5645">
        <w:rPr>
          <w:lang w:val="en-AU" w:eastAsia="en-GB"/>
        </w:rPr>
        <w:t xml:space="preserve">A freshwater classification system in each Antarctic Conservation Biogeographic Region (ACBR) (Resolution 6 (2012)) could be considered to assist in identifying areas for protection, particularly since freshwater ecosystems are currently </w:t>
      </w:r>
      <w:proofErr w:type="gramStart"/>
      <w:r w:rsidDel="00BC5645">
        <w:rPr>
          <w:lang w:val="en-AU" w:eastAsia="en-GB"/>
        </w:rPr>
        <w:t>under represented</w:t>
      </w:r>
      <w:proofErr w:type="gramEnd"/>
      <w:r w:rsidDel="00BC5645">
        <w:rPr>
          <w:lang w:val="en-AU" w:eastAsia="en-GB"/>
        </w:rPr>
        <w:t>.</w:t>
      </w:r>
    </w:p>
    <w:p w14:paraId="2CFEBFF8" w14:textId="77777777" w:rsidR="00382FC3" w:rsidDel="00BC5645" w:rsidRDefault="00382FC3" w:rsidP="00382FC3">
      <w:pPr>
        <w:keepNext/>
        <w:rPr>
          <w:lang w:val="en-AU" w:eastAsia="en-GB"/>
        </w:rPr>
      </w:pPr>
    </w:p>
    <w:p w14:paraId="44175AA5" w14:textId="77777777" w:rsidR="00382FC3" w:rsidRDefault="00382FC3" w:rsidP="00382FC3">
      <w:pPr>
        <w:rPr>
          <w:lang w:val="en-AU" w:eastAsia="en-GB"/>
        </w:rPr>
      </w:pPr>
    </w:p>
    <w:p w14:paraId="4EFD45B4" w14:textId="77777777" w:rsidR="00382FC3" w:rsidRPr="004C1E84" w:rsidRDefault="00382FC3" w:rsidP="00382FC3">
      <w:pPr>
        <w:rPr>
          <w:rFonts w:ascii="Arial" w:hAnsi="Arial" w:cs="Arial"/>
          <w:b/>
          <w:i/>
          <w:sz w:val="24"/>
        </w:rPr>
      </w:pPr>
      <w:r>
        <w:rPr>
          <w:rFonts w:ascii="Arial" w:hAnsi="Arial" w:cs="Arial"/>
          <w:b/>
          <w:i/>
          <w:sz w:val="24"/>
        </w:rPr>
        <w:t>R</w:t>
      </w:r>
      <w:r w:rsidRPr="004C1E84">
        <w:rPr>
          <w:rFonts w:ascii="Arial" w:hAnsi="Arial" w:cs="Arial"/>
          <w:b/>
          <w:i/>
          <w:sz w:val="24"/>
        </w:rPr>
        <w:t>eferences</w:t>
      </w:r>
    </w:p>
    <w:p w14:paraId="6567FB75" w14:textId="77777777" w:rsidR="00382FC3" w:rsidRPr="00210718" w:rsidRDefault="00382FC3" w:rsidP="00382FC3">
      <w:pPr>
        <w:rPr>
          <w:rFonts w:asciiTheme="majorBidi" w:hAnsiTheme="majorBidi" w:cstheme="majorBidi"/>
          <w:lang w:val="en-AU" w:eastAsia="en-GB"/>
        </w:rPr>
      </w:pPr>
    </w:p>
    <w:p w14:paraId="61269503" w14:textId="77777777" w:rsidR="00382FC3" w:rsidRDefault="00382FC3" w:rsidP="00382FC3">
      <w:pPr>
        <w:rPr>
          <w:rFonts w:asciiTheme="majorBidi" w:hAnsiTheme="majorBidi" w:cstheme="majorBidi"/>
          <w:color w:val="222222"/>
          <w:spacing w:val="3"/>
          <w:szCs w:val="22"/>
          <w:shd w:val="clear" w:color="auto" w:fill="FCFDFE"/>
        </w:rPr>
      </w:pPr>
      <w:r w:rsidRPr="00210718">
        <w:rPr>
          <w:rFonts w:asciiTheme="majorBidi" w:hAnsiTheme="majorBidi" w:cstheme="majorBidi"/>
          <w:lang w:val="en-AU" w:eastAsia="en-GB"/>
        </w:rPr>
        <w:t xml:space="preserve">Hawes, I., Howard-Williams, C., Gilbert, N. and Joy, K. 2021. </w:t>
      </w:r>
      <w:bookmarkStart w:id="8" w:name="_Hlk100909341"/>
      <w:r w:rsidRPr="00210718">
        <w:rPr>
          <w:rFonts w:asciiTheme="majorBidi" w:hAnsiTheme="majorBidi" w:cstheme="majorBidi"/>
          <w:lang w:val="en-AU" w:eastAsia="en-GB"/>
        </w:rPr>
        <w:t>Towards an environmental classification of lentic aquatic ecosystems in the McMurdo Dry Valleys, Antarctica</w:t>
      </w:r>
      <w:bookmarkEnd w:id="8"/>
      <w:r w:rsidRPr="00210718">
        <w:rPr>
          <w:rFonts w:asciiTheme="majorBidi" w:hAnsiTheme="majorBidi" w:cstheme="majorBidi"/>
          <w:lang w:val="en-AU" w:eastAsia="en-GB"/>
        </w:rPr>
        <w:t>.</w:t>
      </w:r>
      <w:r w:rsidRPr="00210718">
        <w:rPr>
          <w:rFonts w:asciiTheme="majorBidi" w:hAnsiTheme="majorBidi" w:cstheme="majorBidi"/>
          <w:i/>
          <w:iCs/>
          <w:sz w:val="24"/>
        </w:rPr>
        <w:t xml:space="preserve"> </w:t>
      </w:r>
      <w:r w:rsidRPr="00210718">
        <w:rPr>
          <w:rFonts w:asciiTheme="majorBidi" w:hAnsiTheme="majorBidi" w:cstheme="majorBidi"/>
          <w:i/>
          <w:iCs/>
          <w:szCs w:val="22"/>
        </w:rPr>
        <w:t>Environmental Management</w:t>
      </w:r>
      <w:r w:rsidRPr="00210718">
        <w:rPr>
          <w:rFonts w:asciiTheme="majorBidi" w:hAnsiTheme="majorBidi" w:cstheme="majorBidi"/>
          <w:color w:val="222222"/>
          <w:spacing w:val="3"/>
          <w:szCs w:val="22"/>
          <w:shd w:val="clear" w:color="auto" w:fill="FCFDFE"/>
        </w:rPr>
        <w:t xml:space="preserve"> 67: 600-622.  </w:t>
      </w:r>
    </w:p>
    <w:p w14:paraId="202F884E" w14:textId="77777777" w:rsidR="00382FC3" w:rsidRPr="00D7374C" w:rsidRDefault="00382FC3" w:rsidP="00382FC3">
      <w:pPr>
        <w:rPr>
          <w:color w:val="222222"/>
          <w:spacing w:val="3"/>
          <w:szCs w:val="22"/>
          <w:shd w:val="clear" w:color="auto" w:fill="FCFDFE"/>
        </w:rPr>
      </w:pPr>
    </w:p>
    <w:p w14:paraId="5A8CE79C" w14:textId="77777777" w:rsidR="00382FC3" w:rsidRPr="00D7374C" w:rsidRDefault="00382FC3" w:rsidP="00382FC3">
      <w:pPr>
        <w:pStyle w:val="Prrafodelista"/>
        <w:overflowPunct w:val="0"/>
        <w:autoSpaceDE w:val="0"/>
        <w:autoSpaceDN w:val="0"/>
        <w:adjustRightInd w:val="0"/>
        <w:ind w:left="0"/>
        <w:textAlignment w:val="baseline"/>
        <w:rPr>
          <w:szCs w:val="22"/>
          <w:lang w:eastAsia="en-NZ"/>
        </w:rPr>
      </w:pPr>
      <w:r w:rsidRPr="00D7374C">
        <w:rPr>
          <w:szCs w:val="22"/>
          <w:lang w:eastAsia="en-NZ"/>
        </w:rPr>
        <w:t>Howard-Williams, C., Hawes, I. and Gilbert, N. 2021</w:t>
      </w:r>
      <w:r>
        <w:rPr>
          <w:szCs w:val="22"/>
          <w:lang w:eastAsia="en-NZ"/>
        </w:rPr>
        <w:t>.</w:t>
      </w:r>
      <w:r w:rsidRPr="00D7374C">
        <w:rPr>
          <w:szCs w:val="22"/>
          <w:lang w:eastAsia="en-NZ"/>
        </w:rPr>
        <w:t xml:space="preserve"> </w:t>
      </w:r>
      <w:r w:rsidRPr="00D7374C">
        <w:rPr>
          <w:szCs w:val="22"/>
          <w:lang w:val="en-US"/>
        </w:rPr>
        <w:t>Why do so few Antarctic Specially Protected Areas protect inland waters?</w:t>
      </w:r>
      <w:r w:rsidRPr="00D7374C">
        <w:rPr>
          <w:szCs w:val="22"/>
          <w:lang w:eastAsia="en-NZ"/>
        </w:rPr>
        <w:t xml:space="preserve"> (Editorial). </w:t>
      </w:r>
      <w:r w:rsidRPr="00D7374C">
        <w:rPr>
          <w:i/>
          <w:iCs/>
          <w:szCs w:val="22"/>
          <w:lang w:eastAsia="en-NZ"/>
        </w:rPr>
        <w:t>Antarctic Science</w:t>
      </w:r>
      <w:r w:rsidRPr="00D7374C">
        <w:rPr>
          <w:szCs w:val="22"/>
          <w:lang w:eastAsia="en-NZ"/>
        </w:rPr>
        <w:t xml:space="preserve"> 33</w:t>
      </w:r>
      <w:r>
        <w:rPr>
          <w:szCs w:val="22"/>
          <w:lang w:eastAsia="en-NZ"/>
        </w:rPr>
        <w:t>:</w:t>
      </w:r>
      <w:r w:rsidRPr="00D7374C">
        <w:rPr>
          <w:szCs w:val="22"/>
          <w:lang w:eastAsia="en-NZ"/>
        </w:rPr>
        <w:t xml:space="preserve"> 231-232. </w:t>
      </w:r>
    </w:p>
    <w:p w14:paraId="6A9E2C41" w14:textId="77777777" w:rsidR="00382FC3" w:rsidRPr="00D7374C" w:rsidRDefault="00382FC3" w:rsidP="00382FC3">
      <w:pPr>
        <w:rPr>
          <w:szCs w:val="22"/>
          <w:lang w:val="en-AU" w:eastAsia="en-GB"/>
        </w:rPr>
      </w:pPr>
    </w:p>
    <w:p w14:paraId="5114989F" w14:textId="77777777" w:rsidR="00382FC3" w:rsidRPr="00210718" w:rsidRDefault="00382FC3" w:rsidP="00382FC3">
      <w:pPr>
        <w:rPr>
          <w:rFonts w:asciiTheme="majorBidi" w:hAnsiTheme="majorBidi" w:cstheme="majorBidi"/>
          <w:lang w:val="en-AU" w:eastAsia="en-GB"/>
        </w:rPr>
      </w:pPr>
      <w:r w:rsidRPr="00210718">
        <w:rPr>
          <w:rFonts w:asciiTheme="majorBidi" w:hAnsiTheme="majorBidi" w:cstheme="majorBidi"/>
          <w:lang w:val="en-AU" w:eastAsia="en-GB"/>
        </w:rPr>
        <w:t xml:space="preserve">Vincent, W.F., and James, M.R. 1996. Biodiversity in extreme aquatic environments: lakes, ponds and streams of the Ross Sea Sector, Antarctica. </w:t>
      </w:r>
      <w:r w:rsidRPr="00210718">
        <w:rPr>
          <w:rFonts w:asciiTheme="majorBidi" w:hAnsiTheme="majorBidi" w:cstheme="majorBidi"/>
          <w:i/>
          <w:iCs/>
          <w:lang w:val="en-AU" w:eastAsia="en-GB"/>
        </w:rPr>
        <w:t xml:space="preserve">Biological Conservation </w:t>
      </w:r>
      <w:r w:rsidRPr="00210718">
        <w:rPr>
          <w:rFonts w:asciiTheme="majorBidi" w:hAnsiTheme="majorBidi" w:cstheme="majorBidi"/>
          <w:lang w:val="en-AU" w:eastAsia="en-GB"/>
        </w:rPr>
        <w:t>5: 1451-1471.</w:t>
      </w:r>
    </w:p>
    <w:p w14:paraId="59C621BF" w14:textId="77777777" w:rsidR="00382FC3" w:rsidRDefault="00382FC3" w:rsidP="00952E9F"/>
    <w:sectPr w:rsidR="00382FC3"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3B8E7" w14:textId="77777777" w:rsidR="00000000" w:rsidRDefault="00382FC3">
      <w:r>
        <w:separator/>
      </w:r>
    </w:p>
  </w:endnote>
  <w:endnote w:type="continuationSeparator" w:id="0">
    <w:p w14:paraId="20A5DD9E" w14:textId="77777777" w:rsidR="00000000" w:rsidRDefault="0038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34F8" w14:textId="77777777" w:rsidR="00FA0B9F" w:rsidRDefault="00382FC3" w:rsidP="00CF5C82">
    <w:pPr>
      <w:framePr w:wrap="around" w:vAnchor="text" w:hAnchor="margin" w:xAlign="right" w:y="1"/>
    </w:pPr>
    <w:r>
      <w:fldChar w:fldCharType="begin"/>
    </w:r>
    <w:r>
      <w:instrText xml:space="preserve">PAGE  </w:instrText>
    </w:r>
    <w:r>
      <w:fldChar w:fldCharType="separate"/>
    </w:r>
    <w:r>
      <w:fldChar w:fldCharType="end"/>
    </w:r>
  </w:p>
  <w:p w14:paraId="0B96CFCF" w14:textId="77777777" w:rsidR="00FA0B9F" w:rsidRDefault="00382FC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9BB" w14:textId="77777777" w:rsidR="00FA0B9F" w:rsidRDefault="00382FC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D5299FB" w14:textId="5CCAD369" w:rsidR="00FA0B9F" w:rsidRDefault="00382FC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54E4" w14:textId="77777777" w:rsidR="00E311C9" w:rsidRDefault="00382FC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07F5DCF" w14:textId="77777777" w:rsidR="00E311C9" w:rsidRDefault="00382FC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E27DD" w14:textId="77777777" w:rsidR="00000000" w:rsidRDefault="00382FC3">
      <w:r>
        <w:separator/>
      </w:r>
    </w:p>
  </w:footnote>
  <w:footnote w:type="continuationSeparator" w:id="0">
    <w:p w14:paraId="59CD48CD" w14:textId="77777777" w:rsidR="00000000" w:rsidRDefault="00382FC3">
      <w:r>
        <w:continuationSeparator/>
      </w:r>
    </w:p>
  </w:footnote>
  <w:footnote w:id="1">
    <w:p w14:paraId="5AF45ADB" w14:textId="77777777" w:rsidR="00382FC3" w:rsidRPr="006F4C8B" w:rsidRDefault="00382FC3" w:rsidP="00382FC3">
      <w:pPr>
        <w:pStyle w:val="Textonotapie"/>
        <w:rPr>
          <w:lang w:val="en-NZ"/>
        </w:rPr>
      </w:pPr>
      <w:r>
        <w:rPr>
          <w:rStyle w:val="Refdenotaalpie"/>
        </w:rPr>
        <w:footnoteRef/>
      </w:r>
      <w:r>
        <w:t xml:space="preserve"> </w:t>
      </w:r>
      <w:r>
        <w:rPr>
          <w:lang w:val="en-NZ"/>
        </w:rPr>
        <w:t xml:space="preserve">Lentic aquatic ecosystems </w:t>
      </w:r>
      <w:proofErr w:type="gramStart"/>
      <w:r>
        <w:rPr>
          <w:lang w:val="en-NZ"/>
        </w:rPr>
        <w:t>refers</w:t>
      </w:r>
      <w:proofErr w:type="gramEnd"/>
      <w:r>
        <w:rPr>
          <w:lang w:val="en-NZ"/>
        </w:rPr>
        <w:t xml:space="preserve"> to those with standing or still water such as ponds or lakes.</w:t>
      </w:r>
    </w:p>
  </w:footnote>
  <w:footnote w:id="2">
    <w:p w14:paraId="6B4E68DC" w14:textId="77777777" w:rsidR="00382FC3" w:rsidRPr="00CE1E2B" w:rsidRDefault="00382FC3" w:rsidP="00382FC3">
      <w:pPr>
        <w:pStyle w:val="Textonotapie"/>
        <w:rPr>
          <w:lang w:val="en-NZ"/>
        </w:rPr>
      </w:pPr>
      <w:r>
        <w:rPr>
          <w:rStyle w:val="Refdenotaalpie"/>
        </w:rPr>
        <w:footnoteRef/>
      </w:r>
      <w:r>
        <w:t xml:space="preserve"> </w:t>
      </w:r>
      <w:proofErr w:type="spellStart"/>
      <w:r>
        <w:rPr>
          <w:lang w:val="en-NZ"/>
        </w:rPr>
        <w:t>Exorheic</w:t>
      </w:r>
      <w:proofErr w:type="spellEnd"/>
      <w:r>
        <w:rPr>
          <w:lang w:val="en-NZ"/>
        </w:rPr>
        <w:t xml:space="preserve"> refers to water bodies with an outflow and </w:t>
      </w:r>
      <w:proofErr w:type="spellStart"/>
      <w:r>
        <w:rPr>
          <w:lang w:val="en-NZ"/>
        </w:rPr>
        <w:t>endorehic</w:t>
      </w:r>
      <w:proofErr w:type="spellEnd"/>
      <w:r>
        <w:rPr>
          <w:lang w:val="en-NZ"/>
        </w:rPr>
        <w:t xml:space="preserve"> refers to water bodies with no outflows.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A587F" w14:paraId="7975EA77" w14:textId="77777777" w:rsidTr="00490760">
      <w:trPr>
        <w:trHeight w:val="344"/>
        <w:jc w:val="center"/>
      </w:trPr>
      <w:tc>
        <w:tcPr>
          <w:tcW w:w="5495" w:type="dxa"/>
        </w:tcPr>
        <w:p w14:paraId="5919B040" w14:textId="77777777" w:rsidR="00DB7C09" w:rsidRDefault="00382FC3" w:rsidP="00F968D4"/>
      </w:tc>
      <w:tc>
        <w:tcPr>
          <w:tcW w:w="4253" w:type="dxa"/>
          <w:gridSpan w:val="2"/>
        </w:tcPr>
        <w:p w14:paraId="498B69A1" w14:textId="77777777" w:rsidR="00DB7C09" w:rsidRPr="00BD47E4" w:rsidRDefault="00382FC3" w:rsidP="002A07BC">
          <w:pPr>
            <w:jc w:val="right"/>
            <w:rPr>
              <w:b/>
              <w:sz w:val="32"/>
              <w:szCs w:val="32"/>
            </w:rPr>
          </w:pPr>
          <w:bookmarkStart w:id="2" w:name="type"/>
          <w:r w:rsidRPr="00BD47E4">
            <w:rPr>
              <w:b/>
              <w:sz w:val="32"/>
              <w:szCs w:val="32"/>
            </w:rPr>
            <w:t>IP</w:t>
          </w:r>
          <w:bookmarkEnd w:id="2"/>
        </w:p>
      </w:tc>
      <w:tc>
        <w:tcPr>
          <w:tcW w:w="1524" w:type="dxa"/>
          <w:gridSpan w:val="2"/>
        </w:tcPr>
        <w:p w14:paraId="0460324A" w14:textId="77777777" w:rsidR="00DB7C09" w:rsidRPr="00BD47E4" w:rsidRDefault="00382FC3" w:rsidP="00DB7C09">
          <w:pPr>
            <w:rPr>
              <w:b/>
              <w:sz w:val="32"/>
              <w:szCs w:val="32"/>
            </w:rPr>
          </w:pPr>
          <w:bookmarkStart w:id="3" w:name="number"/>
          <w:r w:rsidRPr="00BD47E4">
            <w:rPr>
              <w:b/>
              <w:sz w:val="32"/>
              <w:szCs w:val="32"/>
            </w:rPr>
            <w:t>77</w:t>
          </w:r>
          <w:bookmarkEnd w:id="3"/>
        </w:p>
      </w:tc>
    </w:tr>
    <w:tr w:rsidR="00AA587F" w14:paraId="60E3465F" w14:textId="77777777" w:rsidTr="00490760">
      <w:trPr>
        <w:trHeight w:val="2165"/>
        <w:jc w:val="center"/>
      </w:trPr>
      <w:tc>
        <w:tcPr>
          <w:tcW w:w="5495" w:type="dxa"/>
        </w:tcPr>
        <w:p w14:paraId="3BB0D02A" w14:textId="77777777" w:rsidR="00490760" w:rsidRPr="00EE4D48" w:rsidRDefault="00382FC3" w:rsidP="002A07BC">
          <w:pPr>
            <w:rPr>
              <w:b/>
              <w:sz w:val="28"/>
              <w:szCs w:val="28"/>
            </w:rPr>
          </w:pPr>
          <w:r>
            <w:rPr>
              <w:noProof/>
            </w:rPr>
            <w:drawing>
              <wp:inline distT="0" distB="0" distL="0" distR="0" wp14:anchorId="65DE4AF5" wp14:editId="1BEE783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7943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92EBBB2" w14:textId="77777777" w:rsidR="00490760" w:rsidRPr="00FE5146" w:rsidRDefault="00382FC3" w:rsidP="00490760">
          <w:pPr>
            <w:jc w:val="right"/>
            <w:rPr>
              <w:sz w:val="144"/>
              <w:szCs w:val="144"/>
            </w:rPr>
          </w:pPr>
          <w:r w:rsidRPr="00FE5146">
            <w:rPr>
              <w:sz w:val="144"/>
              <w:szCs w:val="144"/>
            </w:rPr>
            <w:t>ENG</w:t>
          </w:r>
        </w:p>
      </w:tc>
    </w:tr>
    <w:tr w:rsidR="00AA587F" w14:paraId="7DBCF8EA" w14:textId="77777777" w:rsidTr="00BD47E4">
      <w:trPr>
        <w:trHeight w:val="409"/>
        <w:jc w:val="center"/>
      </w:trPr>
      <w:tc>
        <w:tcPr>
          <w:tcW w:w="9039" w:type="dxa"/>
          <w:gridSpan w:val="2"/>
        </w:tcPr>
        <w:p w14:paraId="0A0F98E2" w14:textId="77777777" w:rsidR="00BD47E4" w:rsidRDefault="00382FC3" w:rsidP="002C30DA">
          <w:pPr>
            <w:jc w:val="right"/>
          </w:pPr>
          <w:r>
            <w:t>Agenda Item:</w:t>
          </w:r>
        </w:p>
      </w:tc>
      <w:tc>
        <w:tcPr>
          <w:tcW w:w="1843" w:type="dxa"/>
          <w:gridSpan w:val="2"/>
        </w:tcPr>
        <w:p w14:paraId="1368DEEF" w14:textId="77777777" w:rsidR="00BD47E4" w:rsidRDefault="00382FC3" w:rsidP="002C30DA">
          <w:pPr>
            <w:jc w:val="right"/>
          </w:pPr>
          <w:bookmarkStart w:id="4" w:name="agenda"/>
          <w:r>
            <w:t>CEP 9e</w:t>
          </w:r>
          <w:bookmarkEnd w:id="4"/>
        </w:p>
      </w:tc>
      <w:tc>
        <w:tcPr>
          <w:tcW w:w="390" w:type="dxa"/>
        </w:tcPr>
        <w:p w14:paraId="393D3F95" w14:textId="77777777" w:rsidR="00BD47E4" w:rsidRDefault="00382FC3" w:rsidP="00387A65">
          <w:pPr>
            <w:jc w:val="right"/>
          </w:pPr>
        </w:p>
      </w:tc>
    </w:tr>
    <w:tr w:rsidR="00AA587F" w14:paraId="531B4D9C" w14:textId="77777777" w:rsidTr="00BD47E4">
      <w:trPr>
        <w:trHeight w:val="397"/>
        <w:jc w:val="center"/>
      </w:trPr>
      <w:tc>
        <w:tcPr>
          <w:tcW w:w="9039" w:type="dxa"/>
          <w:gridSpan w:val="2"/>
        </w:tcPr>
        <w:p w14:paraId="55A61547" w14:textId="77777777" w:rsidR="00BD47E4" w:rsidRDefault="00382FC3" w:rsidP="002C30DA">
          <w:pPr>
            <w:jc w:val="right"/>
          </w:pPr>
          <w:r>
            <w:t>Presented by:</w:t>
          </w:r>
        </w:p>
      </w:tc>
      <w:tc>
        <w:tcPr>
          <w:tcW w:w="1843" w:type="dxa"/>
          <w:gridSpan w:val="2"/>
        </w:tcPr>
        <w:p w14:paraId="5F8B30C3" w14:textId="77777777" w:rsidR="00BD47E4" w:rsidRDefault="00382FC3" w:rsidP="002C30DA">
          <w:pPr>
            <w:jc w:val="right"/>
          </w:pPr>
          <w:bookmarkStart w:id="5" w:name="party"/>
          <w:r>
            <w:t>New Zealand</w:t>
          </w:r>
          <w:bookmarkEnd w:id="5"/>
        </w:p>
      </w:tc>
      <w:tc>
        <w:tcPr>
          <w:tcW w:w="390" w:type="dxa"/>
        </w:tcPr>
        <w:p w14:paraId="79DA9F39" w14:textId="77777777" w:rsidR="00BD47E4" w:rsidRDefault="00382FC3" w:rsidP="00387A65">
          <w:pPr>
            <w:jc w:val="right"/>
          </w:pPr>
        </w:p>
      </w:tc>
    </w:tr>
    <w:tr w:rsidR="00AA587F" w14:paraId="68609BA5" w14:textId="77777777" w:rsidTr="00BD47E4">
      <w:trPr>
        <w:trHeight w:val="409"/>
        <w:jc w:val="center"/>
      </w:trPr>
      <w:tc>
        <w:tcPr>
          <w:tcW w:w="9039" w:type="dxa"/>
          <w:gridSpan w:val="2"/>
        </w:tcPr>
        <w:p w14:paraId="597D35E8" w14:textId="77777777" w:rsidR="00BD47E4" w:rsidRDefault="00382FC3" w:rsidP="002C30DA">
          <w:pPr>
            <w:jc w:val="right"/>
          </w:pPr>
          <w:r>
            <w:t>Original:</w:t>
          </w:r>
        </w:p>
      </w:tc>
      <w:tc>
        <w:tcPr>
          <w:tcW w:w="1843" w:type="dxa"/>
          <w:gridSpan w:val="2"/>
        </w:tcPr>
        <w:p w14:paraId="3389F620" w14:textId="77777777" w:rsidR="00BD47E4" w:rsidRDefault="00382FC3" w:rsidP="002C30DA">
          <w:pPr>
            <w:jc w:val="right"/>
          </w:pPr>
          <w:bookmarkStart w:id="6" w:name="language"/>
          <w:r>
            <w:t>English</w:t>
          </w:r>
          <w:bookmarkEnd w:id="6"/>
        </w:p>
      </w:tc>
      <w:tc>
        <w:tcPr>
          <w:tcW w:w="390" w:type="dxa"/>
        </w:tcPr>
        <w:p w14:paraId="4EB3F23B" w14:textId="77777777" w:rsidR="00BD47E4" w:rsidRDefault="00382FC3" w:rsidP="00387A65">
          <w:pPr>
            <w:jc w:val="right"/>
          </w:pPr>
        </w:p>
      </w:tc>
    </w:tr>
    <w:tr w:rsidR="00AA587F" w14:paraId="729071C3" w14:textId="77777777" w:rsidTr="00BD47E4">
      <w:trPr>
        <w:trHeight w:val="409"/>
        <w:jc w:val="center"/>
      </w:trPr>
      <w:tc>
        <w:tcPr>
          <w:tcW w:w="9039" w:type="dxa"/>
          <w:gridSpan w:val="2"/>
        </w:tcPr>
        <w:p w14:paraId="5D3FFD74" w14:textId="77777777" w:rsidR="0097629D" w:rsidRDefault="00382FC3" w:rsidP="002C30DA">
          <w:pPr>
            <w:jc w:val="right"/>
          </w:pPr>
          <w:r>
            <w:t>Submitted:</w:t>
          </w:r>
        </w:p>
      </w:tc>
      <w:tc>
        <w:tcPr>
          <w:tcW w:w="1843" w:type="dxa"/>
          <w:gridSpan w:val="2"/>
        </w:tcPr>
        <w:p w14:paraId="7AEB3649" w14:textId="77777777" w:rsidR="0097629D" w:rsidRDefault="00382FC3" w:rsidP="0097629D">
          <w:pPr>
            <w:jc w:val="right"/>
          </w:pPr>
          <w:bookmarkStart w:id="7" w:name="date_submission"/>
          <w:r>
            <w:t>22/4/2022</w:t>
          </w:r>
          <w:bookmarkEnd w:id="7"/>
        </w:p>
      </w:tc>
      <w:tc>
        <w:tcPr>
          <w:tcW w:w="390" w:type="dxa"/>
        </w:tcPr>
        <w:p w14:paraId="2C8E84FC" w14:textId="77777777" w:rsidR="0097629D" w:rsidRDefault="00382FC3" w:rsidP="00387A65">
          <w:pPr>
            <w:jc w:val="right"/>
          </w:pPr>
        </w:p>
      </w:tc>
    </w:tr>
  </w:tbl>
  <w:p w14:paraId="2A694B37" w14:textId="77777777" w:rsidR="00AE5DD0" w:rsidRDefault="00382F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A587F" w14:paraId="33AC73C6" w14:textId="77777777">
      <w:trPr>
        <w:trHeight w:val="354"/>
        <w:jc w:val="center"/>
      </w:trPr>
      <w:tc>
        <w:tcPr>
          <w:tcW w:w="9694" w:type="dxa"/>
        </w:tcPr>
        <w:p w14:paraId="2D360965" w14:textId="30581DB6" w:rsidR="00AE5DD0" w:rsidRPr="00BD47E4" w:rsidRDefault="00382FC3" w:rsidP="00C26F2D">
          <w:pPr>
            <w:jc w:val="right"/>
            <w:rPr>
              <w:b/>
              <w:sz w:val="32"/>
              <w:szCs w:val="32"/>
            </w:rPr>
          </w:pPr>
          <w:r>
            <w:rPr>
              <w:b/>
              <w:sz w:val="32"/>
              <w:szCs w:val="32"/>
            </w:rPr>
            <w:t>IP</w:t>
          </w:r>
        </w:p>
      </w:tc>
      <w:tc>
        <w:tcPr>
          <w:tcW w:w="1332" w:type="dxa"/>
        </w:tcPr>
        <w:p w14:paraId="0D132CDB" w14:textId="0AE7F6E7" w:rsidR="00AE5DD0" w:rsidRPr="00BD47E4" w:rsidRDefault="00382FC3" w:rsidP="00080F4C">
          <w:pPr>
            <w:rPr>
              <w:b/>
              <w:sz w:val="32"/>
              <w:szCs w:val="32"/>
            </w:rPr>
          </w:pPr>
          <w:r>
            <w:rPr>
              <w:b/>
              <w:sz w:val="32"/>
              <w:szCs w:val="32"/>
            </w:rPr>
            <w:t>77</w:t>
          </w:r>
        </w:p>
      </w:tc>
    </w:tr>
  </w:tbl>
  <w:p w14:paraId="79E23ED4" w14:textId="77777777" w:rsidR="00AE5DD0" w:rsidRDefault="00382F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B8E059A">
      <w:start w:val="1"/>
      <w:numFmt w:val="bullet"/>
      <w:pStyle w:val="ATSBullet1"/>
      <w:lvlText w:val=""/>
      <w:lvlJc w:val="left"/>
      <w:pPr>
        <w:tabs>
          <w:tab w:val="num" w:pos="360"/>
        </w:tabs>
        <w:ind w:left="360" w:hanging="360"/>
      </w:pPr>
      <w:rPr>
        <w:rFonts w:ascii="Symbol" w:hAnsi="Symbol" w:hint="default"/>
        <w:color w:val="auto"/>
      </w:rPr>
    </w:lvl>
    <w:lvl w:ilvl="1" w:tplc="21EEF9D8" w:tentative="1">
      <w:start w:val="1"/>
      <w:numFmt w:val="bullet"/>
      <w:lvlText w:val="o"/>
      <w:lvlJc w:val="left"/>
      <w:pPr>
        <w:tabs>
          <w:tab w:val="num" w:pos="1440"/>
        </w:tabs>
        <w:ind w:left="1440" w:hanging="360"/>
      </w:pPr>
      <w:rPr>
        <w:rFonts w:ascii="Courier New" w:hAnsi="Courier New" w:cs="Courier New" w:hint="default"/>
      </w:rPr>
    </w:lvl>
    <w:lvl w:ilvl="2" w:tplc="5FDAB398" w:tentative="1">
      <w:start w:val="1"/>
      <w:numFmt w:val="bullet"/>
      <w:lvlText w:val=""/>
      <w:lvlJc w:val="left"/>
      <w:pPr>
        <w:tabs>
          <w:tab w:val="num" w:pos="2160"/>
        </w:tabs>
        <w:ind w:left="2160" w:hanging="360"/>
      </w:pPr>
      <w:rPr>
        <w:rFonts w:ascii="Wingdings" w:hAnsi="Wingdings" w:hint="default"/>
      </w:rPr>
    </w:lvl>
    <w:lvl w:ilvl="3" w:tplc="55D089CA" w:tentative="1">
      <w:start w:val="1"/>
      <w:numFmt w:val="bullet"/>
      <w:lvlText w:val=""/>
      <w:lvlJc w:val="left"/>
      <w:pPr>
        <w:tabs>
          <w:tab w:val="num" w:pos="2880"/>
        </w:tabs>
        <w:ind w:left="2880" w:hanging="360"/>
      </w:pPr>
      <w:rPr>
        <w:rFonts w:ascii="Symbol" w:hAnsi="Symbol" w:hint="default"/>
      </w:rPr>
    </w:lvl>
    <w:lvl w:ilvl="4" w:tplc="7C60CF7C" w:tentative="1">
      <w:start w:val="1"/>
      <w:numFmt w:val="bullet"/>
      <w:lvlText w:val="o"/>
      <w:lvlJc w:val="left"/>
      <w:pPr>
        <w:tabs>
          <w:tab w:val="num" w:pos="3600"/>
        </w:tabs>
        <w:ind w:left="3600" w:hanging="360"/>
      </w:pPr>
      <w:rPr>
        <w:rFonts w:ascii="Courier New" w:hAnsi="Courier New" w:cs="Courier New" w:hint="default"/>
      </w:rPr>
    </w:lvl>
    <w:lvl w:ilvl="5" w:tplc="752A65B4" w:tentative="1">
      <w:start w:val="1"/>
      <w:numFmt w:val="bullet"/>
      <w:lvlText w:val=""/>
      <w:lvlJc w:val="left"/>
      <w:pPr>
        <w:tabs>
          <w:tab w:val="num" w:pos="4320"/>
        </w:tabs>
        <w:ind w:left="4320" w:hanging="360"/>
      </w:pPr>
      <w:rPr>
        <w:rFonts w:ascii="Wingdings" w:hAnsi="Wingdings" w:hint="default"/>
      </w:rPr>
    </w:lvl>
    <w:lvl w:ilvl="6" w:tplc="15747F6E" w:tentative="1">
      <w:start w:val="1"/>
      <w:numFmt w:val="bullet"/>
      <w:lvlText w:val=""/>
      <w:lvlJc w:val="left"/>
      <w:pPr>
        <w:tabs>
          <w:tab w:val="num" w:pos="5040"/>
        </w:tabs>
        <w:ind w:left="5040" w:hanging="360"/>
      </w:pPr>
      <w:rPr>
        <w:rFonts w:ascii="Symbol" w:hAnsi="Symbol" w:hint="default"/>
      </w:rPr>
    </w:lvl>
    <w:lvl w:ilvl="7" w:tplc="3F702524" w:tentative="1">
      <w:start w:val="1"/>
      <w:numFmt w:val="bullet"/>
      <w:lvlText w:val="o"/>
      <w:lvlJc w:val="left"/>
      <w:pPr>
        <w:tabs>
          <w:tab w:val="num" w:pos="5760"/>
        </w:tabs>
        <w:ind w:left="5760" w:hanging="360"/>
      </w:pPr>
      <w:rPr>
        <w:rFonts w:ascii="Courier New" w:hAnsi="Courier New" w:cs="Courier New" w:hint="default"/>
      </w:rPr>
    </w:lvl>
    <w:lvl w:ilvl="8" w:tplc="37F2A0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4422F5C">
      <w:start w:val="1"/>
      <w:numFmt w:val="decimal"/>
      <w:lvlText w:val="%1)"/>
      <w:lvlJc w:val="left"/>
      <w:pPr>
        <w:tabs>
          <w:tab w:val="num" w:pos="340"/>
        </w:tabs>
        <w:ind w:left="340" w:hanging="340"/>
      </w:pPr>
      <w:rPr>
        <w:rFonts w:hint="default"/>
      </w:rPr>
    </w:lvl>
    <w:lvl w:ilvl="1" w:tplc="281E4BFA" w:tentative="1">
      <w:start w:val="1"/>
      <w:numFmt w:val="lowerLetter"/>
      <w:lvlText w:val="%2."/>
      <w:lvlJc w:val="left"/>
      <w:pPr>
        <w:tabs>
          <w:tab w:val="num" w:pos="1440"/>
        </w:tabs>
        <w:ind w:left="1440" w:hanging="360"/>
      </w:pPr>
    </w:lvl>
    <w:lvl w:ilvl="2" w:tplc="42369950" w:tentative="1">
      <w:start w:val="1"/>
      <w:numFmt w:val="lowerRoman"/>
      <w:lvlText w:val="%3."/>
      <w:lvlJc w:val="right"/>
      <w:pPr>
        <w:tabs>
          <w:tab w:val="num" w:pos="2160"/>
        </w:tabs>
        <w:ind w:left="2160" w:hanging="180"/>
      </w:pPr>
    </w:lvl>
    <w:lvl w:ilvl="3" w:tplc="34423878" w:tentative="1">
      <w:start w:val="1"/>
      <w:numFmt w:val="decimal"/>
      <w:lvlText w:val="%4."/>
      <w:lvlJc w:val="left"/>
      <w:pPr>
        <w:tabs>
          <w:tab w:val="num" w:pos="2880"/>
        </w:tabs>
        <w:ind w:left="2880" w:hanging="360"/>
      </w:pPr>
    </w:lvl>
    <w:lvl w:ilvl="4" w:tplc="AA88C5AE" w:tentative="1">
      <w:start w:val="1"/>
      <w:numFmt w:val="lowerLetter"/>
      <w:lvlText w:val="%5."/>
      <w:lvlJc w:val="left"/>
      <w:pPr>
        <w:tabs>
          <w:tab w:val="num" w:pos="3600"/>
        </w:tabs>
        <w:ind w:left="3600" w:hanging="360"/>
      </w:pPr>
    </w:lvl>
    <w:lvl w:ilvl="5" w:tplc="52D669B6" w:tentative="1">
      <w:start w:val="1"/>
      <w:numFmt w:val="lowerRoman"/>
      <w:lvlText w:val="%6."/>
      <w:lvlJc w:val="right"/>
      <w:pPr>
        <w:tabs>
          <w:tab w:val="num" w:pos="4320"/>
        </w:tabs>
        <w:ind w:left="4320" w:hanging="180"/>
      </w:pPr>
    </w:lvl>
    <w:lvl w:ilvl="6" w:tplc="FDC4E8AC" w:tentative="1">
      <w:start w:val="1"/>
      <w:numFmt w:val="decimal"/>
      <w:lvlText w:val="%7."/>
      <w:lvlJc w:val="left"/>
      <w:pPr>
        <w:tabs>
          <w:tab w:val="num" w:pos="5040"/>
        </w:tabs>
        <w:ind w:left="5040" w:hanging="360"/>
      </w:pPr>
    </w:lvl>
    <w:lvl w:ilvl="7" w:tplc="AA9460BA" w:tentative="1">
      <w:start w:val="1"/>
      <w:numFmt w:val="lowerLetter"/>
      <w:lvlText w:val="%8."/>
      <w:lvlJc w:val="left"/>
      <w:pPr>
        <w:tabs>
          <w:tab w:val="num" w:pos="5760"/>
        </w:tabs>
        <w:ind w:left="5760" w:hanging="360"/>
      </w:pPr>
    </w:lvl>
    <w:lvl w:ilvl="8" w:tplc="15E8D41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79E9DAC">
      <w:start w:val="1"/>
      <w:numFmt w:val="decimal"/>
      <w:lvlText w:val="%1."/>
      <w:lvlJc w:val="left"/>
      <w:pPr>
        <w:tabs>
          <w:tab w:val="num" w:pos="1057"/>
        </w:tabs>
        <w:ind w:left="1057" w:hanging="360"/>
      </w:pPr>
      <w:rPr>
        <w:rFonts w:hint="default"/>
      </w:rPr>
    </w:lvl>
    <w:lvl w:ilvl="1" w:tplc="663EBC0C" w:tentative="1">
      <w:start w:val="1"/>
      <w:numFmt w:val="lowerLetter"/>
      <w:lvlText w:val="%2."/>
      <w:lvlJc w:val="left"/>
      <w:pPr>
        <w:tabs>
          <w:tab w:val="num" w:pos="2137"/>
        </w:tabs>
        <w:ind w:left="2137" w:hanging="360"/>
      </w:pPr>
    </w:lvl>
    <w:lvl w:ilvl="2" w:tplc="C76E7640" w:tentative="1">
      <w:start w:val="1"/>
      <w:numFmt w:val="lowerRoman"/>
      <w:lvlText w:val="%3."/>
      <w:lvlJc w:val="right"/>
      <w:pPr>
        <w:tabs>
          <w:tab w:val="num" w:pos="2857"/>
        </w:tabs>
        <w:ind w:left="2857" w:hanging="180"/>
      </w:pPr>
    </w:lvl>
    <w:lvl w:ilvl="3" w:tplc="11020146" w:tentative="1">
      <w:start w:val="1"/>
      <w:numFmt w:val="decimal"/>
      <w:lvlText w:val="%4."/>
      <w:lvlJc w:val="left"/>
      <w:pPr>
        <w:tabs>
          <w:tab w:val="num" w:pos="3577"/>
        </w:tabs>
        <w:ind w:left="3577" w:hanging="360"/>
      </w:pPr>
    </w:lvl>
    <w:lvl w:ilvl="4" w:tplc="40D4935A" w:tentative="1">
      <w:start w:val="1"/>
      <w:numFmt w:val="lowerLetter"/>
      <w:lvlText w:val="%5."/>
      <w:lvlJc w:val="left"/>
      <w:pPr>
        <w:tabs>
          <w:tab w:val="num" w:pos="4297"/>
        </w:tabs>
        <w:ind w:left="4297" w:hanging="360"/>
      </w:pPr>
    </w:lvl>
    <w:lvl w:ilvl="5" w:tplc="553E9F54" w:tentative="1">
      <w:start w:val="1"/>
      <w:numFmt w:val="lowerRoman"/>
      <w:lvlText w:val="%6."/>
      <w:lvlJc w:val="right"/>
      <w:pPr>
        <w:tabs>
          <w:tab w:val="num" w:pos="5017"/>
        </w:tabs>
        <w:ind w:left="5017" w:hanging="180"/>
      </w:pPr>
    </w:lvl>
    <w:lvl w:ilvl="6" w:tplc="FE022FE6" w:tentative="1">
      <w:start w:val="1"/>
      <w:numFmt w:val="decimal"/>
      <w:lvlText w:val="%7."/>
      <w:lvlJc w:val="left"/>
      <w:pPr>
        <w:tabs>
          <w:tab w:val="num" w:pos="5737"/>
        </w:tabs>
        <w:ind w:left="5737" w:hanging="360"/>
      </w:pPr>
    </w:lvl>
    <w:lvl w:ilvl="7" w:tplc="D25465F2" w:tentative="1">
      <w:start w:val="1"/>
      <w:numFmt w:val="lowerLetter"/>
      <w:lvlText w:val="%8."/>
      <w:lvlJc w:val="left"/>
      <w:pPr>
        <w:tabs>
          <w:tab w:val="num" w:pos="6457"/>
        </w:tabs>
        <w:ind w:left="6457" w:hanging="360"/>
      </w:pPr>
    </w:lvl>
    <w:lvl w:ilvl="8" w:tplc="5B1C95E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2C6F942">
      <w:start w:val="1"/>
      <w:numFmt w:val="decimal"/>
      <w:pStyle w:val="ATSNumber1"/>
      <w:lvlText w:val="%1)"/>
      <w:lvlJc w:val="left"/>
      <w:pPr>
        <w:tabs>
          <w:tab w:val="num" w:pos="720"/>
        </w:tabs>
        <w:ind w:left="720" w:hanging="360"/>
      </w:pPr>
    </w:lvl>
    <w:lvl w:ilvl="1" w:tplc="FF7E2006" w:tentative="1">
      <w:start w:val="1"/>
      <w:numFmt w:val="lowerLetter"/>
      <w:lvlText w:val="%2."/>
      <w:lvlJc w:val="left"/>
      <w:pPr>
        <w:tabs>
          <w:tab w:val="num" w:pos="1440"/>
        </w:tabs>
        <w:ind w:left="1440" w:hanging="360"/>
      </w:pPr>
    </w:lvl>
    <w:lvl w:ilvl="2" w:tplc="E1F4E7CC" w:tentative="1">
      <w:start w:val="1"/>
      <w:numFmt w:val="lowerRoman"/>
      <w:lvlText w:val="%3."/>
      <w:lvlJc w:val="right"/>
      <w:pPr>
        <w:tabs>
          <w:tab w:val="num" w:pos="2160"/>
        </w:tabs>
        <w:ind w:left="2160" w:hanging="180"/>
      </w:pPr>
    </w:lvl>
    <w:lvl w:ilvl="3" w:tplc="0890FED8" w:tentative="1">
      <w:start w:val="1"/>
      <w:numFmt w:val="decimal"/>
      <w:lvlText w:val="%4."/>
      <w:lvlJc w:val="left"/>
      <w:pPr>
        <w:tabs>
          <w:tab w:val="num" w:pos="2880"/>
        </w:tabs>
        <w:ind w:left="2880" w:hanging="360"/>
      </w:pPr>
    </w:lvl>
    <w:lvl w:ilvl="4" w:tplc="4596D816" w:tentative="1">
      <w:start w:val="1"/>
      <w:numFmt w:val="lowerLetter"/>
      <w:lvlText w:val="%5."/>
      <w:lvlJc w:val="left"/>
      <w:pPr>
        <w:tabs>
          <w:tab w:val="num" w:pos="3600"/>
        </w:tabs>
        <w:ind w:left="3600" w:hanging="360"/>
      </w:pPr>
    </w:lvl>
    <w:lvl w:ilvl="5" w:tplc="70E44E4C" w:tentative="1">
      <w:start w:val="1"/>
      <w:numFmt w:val="lowerRoman"/>
      <w:lvlText w:val="%6."/>
      <w:lvlJc w:val="right"/>
      <w:pPr>
        <w:tabs>
          <w:tab w:val="num" w:pos="4320"/>
        </w:tabs>
        <w:ind w:left="4320" w:hanging="180"/>
      </w:pPr>
    </w:lvl>
    <w:lvl w:ilvl="6" w:tplc="0C56B0D8" w:tentative="1">
      <w:start w:val="1"/>
      <w:numFmt w:val="decimal"/>
      <w:lvlText w:val="%7."/>
      <w:lvlJc w:val="left"/>
      <w:pPr>
        <w:tabs>
          <w:tab w:val="num" w:pos="5040"/>
        </w:tabs>
        <w:ind w:left="5040" w:hanging="360"/>
      </w:pPr>
    </w:lvl>
    <w:lvl w:ilvl="7" w:tplc="EC52A358" w:tentative="1">
      <w:start w:val="1"/>
      <w:numFmt w:val="lowerLetter"/>
      <w:lvlText w:val="%8."/>
      <w:lvlJc w:val="left"/>
      <w:pPr>
        <w:tabs>
          <w:tab w:val="num" w:pos="5760"/>
        </w:tabs>
        <w:ind w:left="5760" w:hanging="360"/>
      </w:pPr>
    </w:lvl>
    <w:lvl w:ilvl="8" w:tplc="E564CB7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056D18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9002A68" w:tentative="1">
      <w:start w:val="1"/>
      <w:numFmt w:val="bullet"/>
      <w:lvlText w:val="o"/>
      <w:lvlJc w:val="left"/>
      <w:pPr>
        <w:tabs>
          <w:tab w:val="num" w:pos="2517"/>
        </w:tabs>
        <w:ind w:left="2517" w:hanging="360"/>
      </w:pPr>
      <w:rPr>
        <w:rFonts w:ascii="Courier New" w:hAnsi="Courier New" w:cs="Courier New" w:hint="default"/>
      </w:rPr>
    </w:lvl>
    <w:lvl w:ilvl="2" w:tplc="1BF02304" w:tentative="1">
      <w:start w:val="1"/>
      <w:numFmt w:val="bullet"/>
      <w:lvlText w:val=""/>
      <w:lvlJc w:val="left"/>
      <w:pPr>
        <w:tabs>
          <w:tab w:val="num" w:pos="3237"/>
        </w:tabs>
        <w:ind w:left="3237" w:hanging="360"/>
      </w:pPr>
      <w:rPr>
        <w:rFonts w:ascii="Wingdings" w:hAnsi="Wingdings" w:hint="default"/>
      </w:rPr>
    </w:lvl>
    <w:lvl w:ilvl="3" w:tplc="A73C5180" w:tentative="1">
      <w:start w:val="1"/>
      <w:numFmt w:val="bullet"/>
      <w:lvlText w:val=""/>
      <w:lvlJc w:val="left"/>
      <w:pPr>
        <w:tabs>
          <w:tab w:val="num" w:pos="3957"/>
        </w:tabs>
        <w:ind w:left="3957" w:hanging="360"/>
      </w:pPr>
      <w:rPr>
        <w:rFonts w:ascii="Symbol" w:hAnsi="Symbol" w:hint="default"/>
      </w:rPr>
    </w:lvl>
    <w:lvl w:ilvl="4" w:tplc="0706ED26" w:tentative="1">
      <w:start w:val="1"/>
      <w:numFmt w:val="bullet"/>
      <w:lvlText w:val="o"/>
      <w:lvlJc w:val="left"/>
      <w:pPr>
        <w:tabs>
          <w:tab w:val="num" w:pos="4677"/>
        </w:tabs>
        <w:ind w:left="4677" w:hanging="360"/>
      </w:pPr>
      <w:rPr>
        <w:rFonts w:ascii="Courier New" w:hAnsi="Courier New" w:cs="Courier New" w:hint="default"/>
      </w:rPr>
    </w:lvl>
    <w:lvl w:ilvl="5" w:tplc="48A65540" w:tentative="1">
      <w:start w:val="1"/>
      <w:numFmt w:val="bullet"/>
      <w:lvlText w:val=""/>
      <w:lvlJc w:val="left"/>
      <w:pPr>
        <w:tabs>
          <w:tab w:val="num" w:pos="5397"/>
        </w:tabs>
        <w:ind w:left="5397" w:hanging="360"/>
      </w:pPr>
      <w:rPr>
        <w:rFonts w:ascii="Wingdings" w:hAnsi="Wingdings" w:hint="default"/>
      </w:rPr>
    </w:lvl>
    <w:lvl w:ilvl="6" w:tplc="10E09E16" w:tentative="1">
      <w:start w:val="1"/>
      <w:numFmt w:val="bullet"/>
      <w:lvlText w:val=""/>
      <w:lvlJc w:val="left"/>
      <w:pPr>
        <w:tabs>
          <w:tab w:val="num" w:pos="6117"/>
        </w:tabs>
        <w:ind w:left="6117" w:hanging="360"/>
      </w:pPr>
      <w:rPr>
        <w:rFonts w:ascii="Symbol" w:hAnsi="Symbol" w:hint="default"/>
      </w:rPr>
    </w:lvl>
    <w:lvl w:ilvl="7" w:tplc="39945922" w:tentative="1">
      <w:start w:val="1"/>
      <w:numFmt w:val="bullet"/>
      <w:lvlText w:val="o"/>
      <w:lvlJc w:val="left"/>
      <w:pPr>
        <w:tabs>
          <w:tab w:val="num" w:pos="6837"/>
        </w:tabs>
        <w:ind w:left="6837" w:hanging="360"/>
      </w:pPr>
      <w:rPr>
        <w:rFonts w:ascii="Courier New" w:hAnsi="Courier New" w:cs="Courier New" w:hint="default"/>
      </w:rPr>
    </w:lvl>
    <w:lvl w:ilvl="8" w:tplc="E9560B5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EEECA48">
      <w:start w:val="1"/>
      <w:numFmt w:val="decimal"/>
      <w:pStyle w:val="ATSNumber2"/>
      <w:lvlText w:val="%1."/>
      <w:lvlJc w:val="left"/>
      <w:pPr>
        <w:tabs>
          <w:tab w:val="num" w:pos="720"/>
        </w:tabs>
        <w:ind w:left="720" w:hanging="360"/>
      </w:pPr>
      <w:rPr>
        <w:rFonts w:hint="default"/>
      </w:rPr>
    </w:lvl>
    <w:lvl w:ilvl="1" w:tplc="AB3819EA" w:tentative="1">
      <w:start w:val="1"/>
      <w:numFmt w:val="lowerLetter"/>
      <w:lvlText w:val="%2."/>
      <w:lvlJc w:val="left"/>
      <w:pPr>
        <w:tabs>
          <w:tab w:val="num" w:pos="1440"/>
        </w:tabs>
        <w:ind w:left="1440" w:hanging="360"/>
      </w:pPr>
    </w:lvl>
    <w:lvl w:ilvl="2" w:tplc="9F0AA9FC" w:tentative="1">
      <w:start w:val="1"/>
      <w:numFmt w:val="lowerRoman"/>
      <w:lvlText w:val="%3."/>
      <w:lvlJc w:val="right"/>
      <w:pPr>
        <w:tabs>
          <w:tab w:val="num" w:pos="2160"/>
        </w:tabs>
        <w:ind w:left="2160" w:hanging="180"/>
      </w:pPr>
    </w:lvl>
    <w:lvl w:ilvl="3" w:tplc="B71AD5B8" w:tentative="1">
      <w:start w:val="1"/>
      <w:numFmt w:val="decimal"/>
      <w:lvlText w:val="%4."/>
      <w:lvlJc w:val="left"/>
      <w:pPr>
        <w:tabs>
          <w:tab w:val="num" w:pos="2880"/>
        </w:tabs>
        <w:ind w:left="2880" w:hanging="360"/>
      </w:pPr>
    </w:lvl>
    <w:lvl w:ilvl="4" w:tplc="9AECE96C" w:tentative="1">
      <w:start w:val="1"/>
      <w:numFmt w:val="lowerLetter"/>
      <w:lvlText w:val="%5."/>
      <w:lvlJc w:val="left"/>
      <w:pPr>
        <w:tabs>
          <w:tab w:val="num" w:pos="3600"/>
        </w:tabs>
        <w:ind w:left="3600" w:hanging="360"/>
      </w:pPr>
    </w:lvl>
    <w:lvl w:ilvl="5" w:tplc="7DC2FE98" w:tentative="1">
      <w:start w:val="1"/>
      <w:numFmt w:val="lowerRoman"/>
      <w:lvlText w:val="%6."/>
      <w:lvlJc w:val="right"/>
      <w:pPr>
        <w:tabs>
          <w:tab w:val="num" w:pos="4320"/>
        </w:tabs>
        <w:ind w:left="4320" w:hanging="180"/>
      </w:pPr>
    </w:lvl>
    <w:lvl w:ilvl="6" w:tplc="D51C3A26" w:tentative="1">
      <w:start w:val="1"/>
      <w:numFmt w:val="decimal"/>
      <w:lvlText w:val="%7."/>
      <w:lvlJc w:val="left"/>
      <w:pPr>
        <w:tabs>
          <w:tab w:val="num" w:pos="5040"/>
        </w:tabs>
        <w:ind w:left="5040" w:hanging="360"/>
      </w:pPr>
    </w:lvl>
    <w:lvl w:ilvl="7" w:tplc="3F00361E" w:tentative="1">
      <w:start w:val="1"/>
      <w:numFmt w:val="lowerLetter"/>
      <w:lvlText w:val="%8."/>
      <w:lvlJc w:val="left"/>
      <w:pPr>
        <w:tabs>
          <w:tab w:val="num" w:pos="5760"/>
        </w:tabs>
        <w:ind w:left="5760" w:hanging="360"/>
      </w:pPr>
    </w:lvl>
    <w:lvl w:ilvl="8" w:tplc="705857BE" w:tentative="1">
      <w:start w:val="1"/>
      <w:numFmt w:val="lowerRoman"/>
      <w:lvlText w:val="%9."/>
      <w:lvlJc w:val="right"/>
      <w:pPr>
        <w:tabs>
          <w:tab w:val="num" w:pos="6480"/>
        </w:tabs>
        <w:ind w:left="6480" w:hanging="180"/>
      </w:pPr>
    </w:lvl>
  </w:abstractNum>
  <w:num w:numId="1" w16cid:durableId="1971666405">
    <w:abstractNumId w:val="9"/>
  </w:num>
  <w:num w:numId="2" w16cid:durableId="1334145615">
    <w:abstractNumId w:val="7"/>
  </w:num>
  <w:num w:numId="3" w16cid:durableId="1607150959">
    <w:abstractNumId w:val="6"/>
  </w:num>
  <w:num w:numId="4" w16cid:durableId="51973203">
    <w:abstractNumId w:val="5"/>
  </w:num>
  <w:num w:numId="5" w16cid:durableId="614752625">
    <w:abstractNumId w:val="4"/>
  </w:num>
  <w:num w:numId="6" w16cid:durableId="975796206">
    <w:abstractNumId w:val="8"/>
  </w:num>
  <w:num w:numId="7" w16cid:durableId="835924707">
    <w:abstractNumId w:val="3"/>
  </w:num>
  <w:num w:numId="8" w16cid:durableId="952245924">
    <w:abstractNumId w:val="2"/>
  </w:num>
  <w:num w:numId="9" w16cid:durableId="2060519357">
    <w:abstractNumId w:val="1"/>
  </w:num>
  <w:num w:numId="10" w16cid:durableId="916404006">
    <w:abstractNumId w:val="0"/>
  </w:num>
  <w:num w:numId="11" w16cid:durableId="937904139">
    <w:abstractNumId w:val="11"/>
  </w:num>
  <w:num w:numId="12" w16cid:durableId="2143379566">
    <w:abstractNumId w:val="15"/>
  </w:num>
  <w:num w:numId="13" w16cid:durableId="588466036">
    <w:abstractNumId w:val="14"/>
  </w:num>
  <w:num w:numId="14" w16cid:durableId="993027390">
    <w:abstractNumId w:val="12"/>
  </w:num>
  <w:num w:numId="15" w16cid:durableId="194124568">
    <w:abstractNumId w:val="13"/>
  </w:num>
  <w:num w:numId="16" w16cid:durableId="48001891">
    <w:abstractNumId w:val="10"/>
  </w:num>
  <w:num w:numId="17" w16cid:durableId="1053887368">
    <w:abstractNumId w:val="11"/>
  </w:num>
  <w:num w:numId="18" w16cid:durableId="1246837784">
    <w:abstractNumId w:val="15"/>
  </w:num>
  <w:num w:numId="19" w16cid:durableId="1608274052">
    <w:abstractNumId w:val="14"/>
  </w:num>
  <w:num w:numId="20" w16cid:durableId="7015895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7F"/>
    <w:rsid w:val="00382FC3"/>
    <w:rsid w:val="00AA58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BF899"/>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3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893</Words>
  <Characters>5633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2022-04-22T13:47:00Z</dcterms:modified>
</cp:coreProperties>
</file>