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8A5A" w14:textId="77777777" w:rsidR="00C26F2D" w:rsidRPr="00BF077B" w:rsidRDefault="00A37004" w:rsidP="00BF077B">
      <w:pPr>
        <w:pStyle w:val="ATSNormal"/>
        <w:rPr>
          <w:rStyle w:val="Ttulodellibro"/>
        </w:rPr>
      </w:pPr>
    </w:p>
    <w:p w14:paraId="31F685DF" w14:textId="77777777" w:rsidR="002F0A13" w:rsidRDefault="00A37004" w:rsidP="004B4A60">
      <w:pPr>
        <w:rPr>
          <w:b/>
          <w:u w:val="single"/>
          <w:lang w:val="es-ES_tradnl"/>
        </w:rPr>
      </w:pPr>
    </w:p>
    <w:p w14:paraId="597A9A6C" w14:textId="77777777" w:rsidR="002F0A13" w:rsidRDefault="00A37004" w:rsidP="004B4A60">
      <w:pPr>
        <w:rPr>
          <w:b/>
          <w:u w:val="single"/>
          <w:lang w:val="es-ES_tradnl"/>
        </w:rPr>
      </w:pPr>
    </w:p>
    <w:p w14:paraId="4F82F5FA" w14:textId="77777777" w:rsidR="002F0A13" w:rsidRDefault="00A37004" w:rsidP="004B4A60">
      <w:pPr>
        <w:rPr>
          <w:b/>
          <w:u w:val="single"/>
          <w:lang w:val="es-ES_tradnl"/>
        </w:rPr>
      </w:pPr>
    </w:p>
    <w:p w14:paraId="6E23625E" w14:textId="77777777" w:rsidR="002F0A13" w:rsidRDefault="00A37004" w:rsidP="004B4A60">
      <w:pPr>
        <w:rPr>
          <w:b/>
          <w:u w:val="single"/>
          <w:lang w:val="es-ES_tradnl"/>
        </w:rPr>
      </w:pPr>
    </w:p>
    <w:p w14:paraId="5E81953A" w14:textId="77777777" w:rsidR="00C26F2D" w:rsidRDefault="00A37004" w:rsidP="004B4A60">
      <w:pPr>
        <w:rPr>
          <w:b/>
          <w:u w:val="single"/>
          <w:lang w:val="es-ES_tradnl"/>
        </w:rPr>
      </w:pPr>
    </w:p>
    <w:p w14:paraId="2C46AD42" w14:textId="77777777" w:rsidR="004B4A60" w:rsidRPr="0057246E" w:rsidRDefault="00A37004" w:rsidP="001B789F">
      <w:pPr>
        <w:pStyle w:val="ATSTitle"/>
      </w:pPr>
      <w:bookmarkStart w:id="0" w:name="name"/>
      <w:r>
        <w:t>Mapping SCAR affiliated research to climate change related science needs identified by the CEP</w:t>
      </w:r>
      <w:bookmarkEnd w:id="0"/>
    </w:p>
    <w:p w14:paraId="2E7198FD" w14:textId="77777777" w:rsidR="004B4A60" w:rsidRPr="0057246E" w:rsidRDefault="00A37004" w:rsidP="00F75424">
      <w:pPr>
        <w:jc w:val="center"/>
      </w:pPr>
    </w:p>
    <w:p w14:paraId="5706FDD9" w14:textId="77777777" w:rsidR="004B4A60" w:rsidRPr="002F0A13" w:rsidRDefault="00A37004" w:rsidP="002F0A13"/>
    <w:p w14:paraId="424542CD" w14:textId="77777777" w:rsidR="004B4A60" w:rsidRDefault="00A37004" w:rsidP="00F75424">
      <w:pPr>
        <w:jc w:val="center"/>
      </w:pPr>
      <w:bookmarkStart w:id="1" w:name="memo"/>
      <w:bookmarkEnd w:id="1"/>
    </w:p>
    <w:p w14:paraId="76208B8F" w14:textId="77777777" w:rsidR="0097629D" w:rsidRDefault="00A37004" w:rsidP="00F75424">
      <w:pPr>
        <w:jc w:val="center"/>
      </w:pPr>
    </w:p>
    <w:p w14:paraId="5996EC07" w14:textId="77777777" w:rsidR="0097629D" w:rsidRDefault="00A37004" w:rsidP="00F75424">
      <w:pPr>
        <w:jc w:val="center"/>
      </w:pPr>
    </w:p>
    <w:p w14:paraId="0DE9A4C8" w14:textId="77777777" w:rsidR="0097629D" w:rsidRDefault="00A37004" w:rsidP="00F75424">
      <w:pPr>
        <w:jc w:val="center"/>
      </w:pPr>
    </w:p>
    <w:p w14:paraId="57635722" w14:textId="77777777" w:rsidR="0097629D" w:rsidRPr="00C26F2D" w:rsidRDefault="00A37004" w:rsidP="00F75424">
      <w:pPr>
        <w:jc w:val="center"/>
      </w:pPr>
    </w:p>
    <w:p w14:paraId="1912A253" w14:textId="77777777" w:rsidR="004B4A60" w:rsidRPr="0057246E" w:rsidRDefault="00A37004" w:rsidP="004B4A60"/>
    <w:p w14:paraId="7AE9FE00" w14:textId="77777777" w:rsidR="00C26F2D" w:rsidRDefault="00A3700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DC23A83" w14:textId="73711B3F" w:rsidR="004B4A60" w:rsidRDefault="00A37004" w:rsidP="00952E9F"/>
    <w:p w14:paraId="7529F796" w14:textId="77777777" w:rsidR="00CD4932" w:rsidRDefault="00CD4932" w:rsidP="00CD4932">
      <w:pPr>
        <w:pStyle w:val="ATSHeading1"/>
      </w:pPr>
      <w:r>
        <w:t>SCAR affiliated research aligned with the climate change related science needs identified by the CEP</w:t>
      </w:r>
    </w:p>
    <w:p w14:paraId="660C3325" w14:textId="77777777" w:rsidR="00CD4932" w:rsidRPr="00E20739" w:rsidRDefault="00CD4932" w:rsidP="00CD4932">
      <w:pPr>
        <w:pStyle w:val="ATSHeading3"/>
        <w:jc w:val="center"/>
        <w:rPr>
          <w:i/>
          <w:sz w:val="24"/>
        </w:rPr>
      </w:pPr>
      <w:r w:rsidRPr="00E20739">
        <w:rPr>
          <w:sz w:val="24"/>
        </w:rPr>
        <w:t>Information Paper submitted by SCAR</w:t>
      </w:r>
    </w:p>
    <w:p w14:paraId="7D1303CE" w14:textId="77777777" w:rsidR="00CD4932" w:rsidRDefault="00CD4932" w:rsidP="00CD4932">
      <w:pPr>
        <w:pStyle w:val="ATSHeading2"/>
      </w:pPr>
      <w:r>
        <w:t>Summary</w:t>
      </w:r>
    </w:p>
    <w:p w14:paraId="5D85EF38" w14:textId="77777777" w:rsidR="00CD4932" w:rsidRDefault="00CD4932" w:rsidP="00CD4932">
      <w:pPr>
        <w:pStyle w:val="ATSNormal"/>
      </w:pPr>
      <w:r>
        <w:t xml:space="preserve">In response to a request from the CEP’s Subsidiary Group on Climate Change Response (SGCCR) in 2021, SCAR has conducted a review of recent, </w:t>
      </w:r>
      <w:proofErr w:type="gramStart"/>
      <w:r>
        <w:t>current</w:t>
      </w:r>
      <w:proofErr w:type="gramEnd"/>
      <w:r>
        <w:t xml:space="preserve"> and forthcoming research being undertaken by its subsidiary and affiliated groups that is of relevance to the climate change related science needs identified by the CEP.  Research that will contribute to addressing most of these needs is being undertaken across a broad range of SCAR’s physical, </w:t>
      </w:r>
      <w:proofErr w:type="gramStart"/>
      <w:r>
        <w:t>biological</w:t>
      </w:r>
      <w:proofErr w:type="gramEnd"/>
      <w:r>
        <w:t xml:space="preserve"> and humanities/social science groups.  SCAR provides independent and objective scientific advice to the CEP and will continue to provide information on climate change in response to specific requests or needs, as well as highlighting </w:t>
      </w:r>
      <w:proofErr w:type="gramStart"/>
      <w:r>
        <w:t>other</w:t>
      </w:r>
      <w:proofErr w:type="gramEnd"/>
      <w:r>
        <w:t xml:space="preserve"> relevant research.  Maintaining effective communication between the CEP and SCAR on science needs and objectives will help to ensure that relevant research outputs continue to be made available in support of the CEP’s work on climate change. </w:t>
      </w:r>
    </w:p>
    <w:p w14:paraId="76371B12" w14:textId="77777777" w:rsidR="00CD4932" w:rsidRDefault="00CD4932" w:rsidP="00CD4932">
      <w:pPr>
        <w:pStyle w:val="ATSHeading2"/>
      </w:pPr>
      <w:r>
        <w:t>Background</w:t>
      </w:r>
    </w:p>
    <w:p w14:paraId="3B1678AD" w14:textId="77777777" w:rsidR="00CD4932" w:rsidRPr="002A4CF2" w:rsidRDefault="00CD4932" w:rsidP="00CD4932">
      <w:pPr>
        <w:pStyle w:val="ATSNormal"/>
      </w:pPr>
      <w:r w:rsidRPr="002A4CF2">
        <w:t>The CEP’s Climate Change Response Work Programme (CCRWP) identifies science needs and knowledge gaps associated with each climate</w:t>
      </w:r>
      <w:r>
        <w:t>-</w:t>
      </w:r>
      <w:r w:rsidRPr="002A4CF2">
        <w:t xml:space="preserve">related issue. </w:t>
      </w:r>
      <w:r>
        <w:t xml:space="preserve"> </w:t>
      </w:r>
      <w:r w:rsidRPr="002A4CF2">
        <w:t>The CEP also lists science needs related to its 5-Year Work Plan priorities, with further needs highlighted in CEP final reports and CEP manuals.</w:t>
      </w:r>
      <w:r>
        <w:t xml:space="preserve"> </w:t>
      </w:r>
      <w:r w:rsidRPr="002A4CF2">
        <w:t xml:space="preserve"> In 2021, the CEP endorsed a combined list of science</w:t>
      </w:r>
      <w:r>
        <w:t xml:space="preserve"> </w:t>
      </w:r>
      <w:r w:rsidRPr="002A4CF2">
        <w:t xml:space="preserve">knowledge and information needs (ATCM XLIII WP14 </w:t>
      </w:r>
      <w:r w:rsidRPr="006D6AD2">
        <w:rPr>
          <w:i/>
        </w:rPr>
        <w:t>Report of the Subsidiary Group on Climate Change Response (SGCCR) 2019-21</w:t>
      </w:r>
      <w:r w:rsidRPr="002A4CF2">
        <w:t xml:space="preserve"> Attachment B</w:t>
      </w:r>
      <w:r>
        <w:t xml:space="preserve"> </w:t>
      </w:r>
      <w:r w:rsidRPr="006D6AD2">
        <w:rPr>
          <w:i/>
        </w:rPr>
        <w:t>Draft Science Needs</w:t>
      </w:r>
      <w:r w:rsidRPr="002A4CF2">
        <w:t xml:space="preserve">; CEP XXIII, paragraph 41), which was developed by the SGCCR to facilitate communication of CEP science needs to researchers in a succinct and easily understood manner. </w:t>
      </w:r>
      <w:r>
        <w:t xml:space="preserve"> </w:t>
      </w:r>
      <w:r w:rsidRPr="002A4CF2">
        <w:t>The climate</w:t>
      </w:r>
      <w:r>
        <w:t xml:space="preserve"> </w:t>
      </w:r>
      <w:r w:rsidRPr="002A4CF2">
        <w:t>change</w:t>
      </w:r>
      <w:r>
        <w:t xml:space="preserve"> </w:t>
      </w:r>
      <w:r w:rsidRPr="002A4CF2">
        <w:t>related science needs considered here are extracted from this combined list.</w:t>
      </w:r>
    </w:p>
    <w:p w14:paraId="6820577E" w14:textId="77777777" w:rsidR="00CD4932" w:rsidRPr="002A4CF2" w:rsidRDefault="00CD4932" w:rsidP="00CD4932">
      <w:pPr>
        <w:pStyle w:val="ATSNormal"/>
      </w:pPr>
      <w:r w:rsidRPr="002A4CF2">
        <w:t xml:space="preserve">A request for information on recent, </w:t>
      </w:r>
      <w:proofErr w:type="gramStart"/>
      <w:r w:rsidRPr="002A4CF2">
        <w:t>current</w:t>
      </w:r>
      <w:proofErr w:type="gramEnd"/>
      <w:r w:rsidRPr="002A4CF2">
        <w:t xml:space="preserve"> and forthcoming or developing research aligned with the climate change related science needs was sent to the </w:t>
      </w:r>
      <w:r>
        <w:t>leaders</w:t>
      </w:r>
      <w:r w:rsidRPr="002A4CF2">
        <w:t xml:space="preserve"> of all SCAR subsidiary and affiliated groups. </w:t>
      </w:r>
      <w:r>
        <w:t xml:space="preserve"> </w:t>
      </w:r>
      <w:r w:rsidRPr="002A4CF2">
        <w:t xml:space="preserve">SCAR group reports to the 2021 SCAR Delegates </w:t>
      </w:r>
      <w:r>
        <w:t>M</w:t>
      </w:r>
      <w:r w:rsidRPr="002A4CF2">
        <w:t xml:space="preserve">eeting and the science and implementation plans for the three new Scientific Research Programmes (available at: </w:t>
      </w:r>
      <w:hyperlink r:id="rId11" w:history="1">
        <w:r w:rsidRPr="00290840">
          <w:rPr>
            <w:rStyle w:val="Hipervnculo"/>
          </w:rPr>
          <w:t>https://www.scar.org/library/scar-meeting-papers/xxxvi-scar-delegates-2021-online/</w:t>
        </w:r>
      </w:hyperlink>
      <w:r w:rsidRPr="002A4CF2">
        <w:t xml:space="preserve">) also provide information on research objectives and future outputs. </w:t>
      </w:r>
    </w:p>
    <w:p w14:paraId="3BC96406" w14:textId="77777777" w:rsidR="00CD4932" w:rsidRPr="002A4CF2" w:rsidRDefault="00CD4932" w:rsidP="00CD4932">
      <w:pPr>
        <w:pStyle w:val="ATSNormal"/>
      </w:pPr>
      <w:r w:rsidRPr="002A4CF2">
        <w:t xml:space="preserve">The information provided in this paper is an update to the previous review of SCAR affiliated research relevant to the CCRWP, undertaken in 2017 in response to a request from CEP XIX (ATCM XL IP69 </w:t>
      </w:r>
      <w:r w:rsidRPr="00374B5B">
        <w:rPr>
          <w:i/>
        </w:rPr>
        <w:t>Mapping SCAR affiliated research to the CEP’s Climate Change Response Work Programme</w:t>
      </w:r>
      <w:r w:rsidRPr="002A4CF2">
        <w:t>).</w:t>
      </w:r>
    </w:p>
    <w:p w14:paraId="380F1F8F" w14:textId="77777777" w:rsidR="00CD4932" w:rsidRPr="002A4CF2" w:rsidRDefault="00CD4932" w:rsidP="00CD4932">
      <w:pPr>
        <w:pStyle w:val="ATSNormal"/>
      </w:pPr>
      <w:r w:rsidRPr="002A4CF2">
        <w:t xml:space="preserve">A full list of the SCAR groups for which details are provided can be found in Table 1. </w:t>
      </w:r>
      <w:r>
        <w:t xml:space="preserve"> </w:t>
      </w:r>
      <w:r w:rsidRPr="002A4CF2">
        <w:t xml:space="preserve">Further information, including contacts, for </w:t>
      </w:r>
      <w:proofErr w:type="gramStart"/>
      <w:r w:rsidRPr="002A4CF2">
        <w:t>all of</w:t>
      </w:r>
      <w:proofErr w:type="gramEnd"/>
      <w:r w:rsidRPr="002A4CF2">
        <w:t xml:space="preserve"> these groups is available on the SCAR website (</w:t>
      </w:r>
      <w:hyperlink r:id="rId12" w:history="1">
        <w:r w:rsidRPr="00374B5B">
          <w:rPr>
            <w:rStyle w:val="Hipervnculo"/>
          </w:rPr>
          <w:t>www.scar.org</w:t>
        </w:r>
      </w:hyperlink>
      <w:r w:rsidRPr="002A4CF2">
        <w:t xml:space="preserve">). </w:t>
      </w:r>
    </w:p>
    <w:p w14:paraId="373A8193" w14:textId="77777777" w:rsidR="00CD4932" w:rsidRPr="002A4CF2" w:rsidRDefault="00CD4932" w:rsidP="00CD4932">
      <w:pPr>
        <w:pStyle w:val="ATSHeading2"/>
      </w:pPr>
      <w:r w:rsidRPr="002A4CF2">
        <w:t>Results</w:t>
      </w:r>
    </w:p>
    <w:p w14:paraId="5A89A8F6" w14:textId="77777777" w:rsidR="00CD4932" w:rsidRDefault="00CD4932" w:rsidP="00CD4932">
      <w:pPr>
        <w:pStyle w:val="ATSNormal"/>
      </w:pPr>
      <w:r>
        <w:t xml:space="preserve">SCAR affiliated research covers </w:t>
      </w:r>
      <w:proofErr w:type="gramStart"/>
      <w:r>
        <w:t>all of</w:t>
      </w:r>
      <w:proofErr w:type="gramEnd"/>
      <w:r>
        <w:t xml:space="preserve"> the priority topics identified in the CEP 5-Year Work Plan and the Climate Change Response Work Programme (CCRWP) and has direct relevance to almost all of the climate change related science needs identified by the CEP.  Details of how this research is aligned to specific science needs is provided in </w:t>
      </w:r>
      <w:r w:rsidRPr="002C517F">
        <w:t>Attachment A.</w:t>
      </w:r>
      <w:r>
        <w:t xml:space="preserve">  This includes key </w:t>
      </w:r>
      <w:r>
        <w:lastRenderedPageBreak/>
        <w:t>objectives from each group or project, together with upcoming outputs or developments (and a timeframe for these outputs if appropriate).  Many groups have objectives and outputs that are relevant to several science needs, and individual science needs are in many cases being addressed by more than one group.  Projects are often interdisciplinary and may also overlap with research being undertaken by National Antarctic Programmes.</w:t>
      </w:r>
    </w:p>
    <w:p w14:paraId="6E23C6EC" w14:textId="77777777" w:rsidR="00CD4932" w:rsidRDefault="00CD4932" w:rsidP="00CD4932">
      <w:pPr>
        <w:pStyle w:val="ATSNormal"/>
        <w:rPr>
          <w:rFonts w:asciiTheme="minorHAnsi" w:hAnsiTheme="minorHAnsi" w:cstheme="minorHAnsi"/>
        </w:rPr>
      </w:pPr>
      <w:r>
        <w:t>SCAR’s three new flagship Scientific Research Programmes (SRPs) were approved in 2020, and will focus research efforts on high priority topics, including questions identified as part of the SCAR Horizon Scan (</w:t>
      </w:r>
      <w:proofErr w:type="spellStart"/>
      <w:r>
        <w:t>Kennicutt</w:t>
      </w:r>
      <w:proofErr w:type="spellEnd"/>
      <w:r>
        <w:t xml:space="preserve"> et al., 2019).  These programmes also have a central objective to highlight key results to the bodies responsible for governance and management of Antarctica.</w:t>
      </w:r>
    </w:p>
    <w:p w14:paraId="6D93389A" w14:textId="77777777" w:rsidR="00CD4932" w:rsidRPr="00C50803" w:rsidRDefault="00CD4932" w:rsidP="00CD4932">
      <w:pPr>
        <w:pStyle w:val="ATSBullet1"/>
        <w:numPr>
          <w:ilvl w:val="0"/>
          <w:numId w:val="11"/>
        </w:numPr>
      </w:pPr>
      <w:r w:rsidRPr="002A4CF2">
        <w:t>Integrated Science to Inform Antarctic and Southern Ocean Conservation (Ant-ICON)</w:t>
      </w:r>
      <w:r w:rsidRPr="00C50803">
        <w:t xml:space="preserve"> will answer fundamental science questions </w:t>
      </w:r>
      <w:r>
        <w:t>r</w:t>
      </w:r>
      <w:r w:rsidRPr="00C50803">
        <w:t>elating to the conservation and management of Antarctica and the Southern Ocean and focus on research to drive and inform international decision-making and policy change.</w:t>
      </w:r>
    </w:p>
    <w:p w14:paraId="43EF694D" w14:textId="77777777" w:rsidR="00CD4932" w:rsidRPr="00C50803" w:rsidRDefault="00CD4932" w:rsidP="00CD4932">
      <w:pPr>
        <w:pStyle w:val="ATSBullet1"/>
        <w:numPr>
          <w:ilvl w:val="0"/>
          <w:numId w:val="11"/>
        </w:numPr>
      </w:pPr>
      <w:proofErr w:type="spellStart"/>
      <w:r w:rsidRPr="002A4CF2">
        <w:t>INStabilities</w:t>
      </w:r>
      <w:proofErr w:type="spellEnd"/>
      <w:r w:rsidRPr="002A4CF2">
        <w:t xml:space="preserve"> and Thresholds in </w:t>
      </w:r>
      <w:proofErr w:type="spellStart"/>
      <w:r w:rsidRPr="002A4CF2">
        <w:t>ANTarctica</w:t>
      </w:r>
      <w:proofErr w:type="spellEnd"/>
      <w:r w:rsidRPr="002A4CF2">
        <w:t xml:space="preserve"> (INSTANT)</w:t>
      </w:r>
      <w:r w:rsidRPr="00C50803">
        <w:t xml:space="preserve"> is a cross-disciplinary programme looking at quantifying Antarctica’s contribution to past and future global sea-level change, helping decision-makers to better anticipate, manage, and adapt to sea-level rise. </w:t>
      </w:r>
    </w:p>
    <w:p w14:paraId="52A78477" w14:textId="77777777" w:rsidR="00CD4932" w:rsidRPr="00C50803" w:rsidRDefault="00CD4932" w:rsidP="00CD4932">
      <w:pPr>
        <w:pStyle w:val="ATSBullet1"/>
        <w:numPr>
          <w:ilvl w:val="0"/>
          <w:numId w:val="11"/>
        </w:numPr>
      </w:pPr>
      <w:r w:rsidRPr="002A4CF2">
        <w:t>Near-term Variability and Prediction of the Antarctic Climate System (</w:t>
      </w:r>
      <w:proofErr w:type="spellStart"/>
      <w:r w:rsidRPr="002A4CF2">
        <w:t>AntClim</w:t>
      </w:r>
      <w:r w:rsidRPr="002A4CF2">
        <w:rPr>
          <w:vertAlign w:val="superscript"/>
        </w:rPr>
        <w:t>now</w:t>
      </w:r>
      <w:proofErr w:type="spellEnd"/>
      <w:r w:rsidRPr="002A4CF2">
        <w:t>)</w:t>
      </w:r>
      <w:r w:rsidRPr="00C50803">
        <w:t xml:space="preserve"> is investigating near-term Antarctic climate variability and trends, understanding contemporary climate change, and modelling future climate projections. </w:t>
      </w:r>
    </w:p>
    <w:p w14:paraId="7F91ACBB" w14:textId="77777777" w:rsidR="00CD4932" w:rsidRDefault="00CD4932" w:rsidP="00CD4932"/>
    <w:p w14:paraId="129C8A88" w14:textId="77777777" w:rsidR="00CD4932" w:rsidRDefault="00CD4932" w:rsidP="00CD4932">
      <w:pPr>
        <w:pStyle w:val="ATSNormal"/>
      </w:pPr>
      <w:r>
        <w:t xml:space="preserve">The SCAR Life Sciences group coordinates research on understanding the impacts of past, current and predicted environmental change on biodiversity and the consequences of adaptation and function.  Through multidisciplinary collaborations, it is focused on understanding the complexities of the Antarctic environment and predicting the consequences of change.  The objectives of the Antarctic Nearshore and Terrestrial Observation System Expert Group (ANTOS), the Birds and Marine Mammals Expert Group (EG-BAMM) and the SCAR Krill Action Group (SKAG) are closely aligned with CEP science needs related to monitoring change in the terrestrial and marine </w:t>
      </w:r>
      <w:proofErr w:type="gramStart"/>
      <w:r>
        <w:t>environments, and</w:t>
      </w:r>
      <w:proofErr w:type="gramEnd"/>
      <w:r>
        <w:t xml:space="preserve"> understanding the effects of change on species and habitats.</w:t>
      </w:r>
    </w:p>
    <w:p w14:paraId="1A7B3BFB" w14:textId="77777777" w:rsidR="00CD4932" w:rsidRDefault="00CD4932" w:rsidP="00CD4932">
      <w:pPr>
        <w:pStyle w:val="ATSNormal"/>
      </w:pPr>
      <w:r>
        <w:t xml:space="preserve">The SCAR Physical Sciences group coordinates research on the role of the Antarctic continent and the Southern Ocean in global climate change, processes at the interfaces between ice, ocean, land and atmosphere, predictions of global and local change, improved understanding of the cryosphere and ice sheet dynamics, and understanding of past climate. </w:t>
      </w:r>
    </w:p>
    <w:p w14:paraId="04B8C4FC" w14:textId="77777777" w:rsidR="00CD4932" w:rsidRDefault="00CD4932" w:rsidP="00CD4932">
      <w:pPr>
        <w:pStyle w:val="ATSNormal"/>
      </w:pPr>
      <w:r>
        <w:t xml:space="preserve">Research being undertaken by Humanities and Social Science Action Groups is focused on human engagement with the Antarctic, including on heritage, tourism, protected areas, human </w:t>
      </w:r>
      <w:proofErr w:type="gramStart"/>
      <w:r>
        <w:t>impacts</w:t>
      </w:r>
      <w:proofErr w:type="gramEnd"/>
      <w:r>
        <w:t xml:space="preserve"> and environmental governance, all of which are impacted by, and need to respond to, climate change.  Researchers in the Standing Committee on the Humanities and Social Sciences (SC-HASS) are exploring public and stakeholder understanding of climate change and its impacts, and how the communication of information on these topics can impact understanding, </w:t>
      </w:r>
      <w:proofErr w:type="gramStart"/>
      <w:r>
        <w:t>uptake</w:t>
      </w:r>
      <w:proofErr w:type="gramEnd"/>
      <w:r>
        <w:t xml:space="preserve"> and action.</w:t>
      </w:r>
    </w:p>
    <w:p w14:paraId="3F699EE2" w14:textId="77777777" w:rsidR="00CD4932" w:rsidRDefault="00CD4932" w:rsidP="00CD4932">
      <w:pPr>
        <w:pStyle w:val="ATSNormal"/>
      </w:pPr>
      <w:r>
        <w:rPr>
          <w:lang w:val="en-AU"/>
        </w:rPr>
        <w:t>SCAR meetings,</w:t>
      </w:r>
      <w:r w:rsidRPr="006E3CA9">
        <w:rPr>
          <w:lang w:val="en-AU"/>
        </w:rPr>
        <w:t xml:space="preserve"> including the </w:t>
      </w:r>
      <w:hyperlink r:id="rId13" w:history="1">
        <w:r w:rsidRPr="00D20290">
          <w:rPr>
            <w:rStyle w:val="Hipervnculo"/>
            <w:lang w:val="en-AU"/>
          </w:rPr>
          <w:t>2022 SCAR Open Science Conference</w:t>
        </w:r>
      </w:hyperlink>
      <w:r>
        <w:rPr>
          <w:rStyle w:val="Hipervnculo"/>
          <w:lang w:val="en-AU"/>
        </w:rPr>
        <w:t>,</w:t>
      </w:r>
      <w:r w:rsidRPr="006E3CA9">
        <w:rPr>
          <w:lang w:val="en-AU"/>
        </w:rPr>
        <w:t xml:space="preserve"> provide an opportunity for the dissemination of climate change related research</w:t>
      </w:r>
      <w:r>
        <w:rPr>
          <w:lang w:val="en-AU"/>
        </w:rPr>
        <w:t xml:space="preserve">, as well as an </w:t>
      </w:r>
      <w:r w:rsidRPr="006E3CA9">
        <w:rPr>
          <w:lang w:val="en-AU"/>
        </w:rPr>
        <w:t>opportunity for CEP representatives to promote important issues,</w:t>
      </w:r>
      <w:r>
        <w:rPr>
          <w:lang w:val="en-AU"/>
        </w:rPr>
        <w:t xml:space="preserve"> including those related to climate change science needs. </w:t>
      </w:r>
    </w:p>
    <w:p w14:paraId="52012BCD" w14:textId="77777777" w:rsidR="00CD4932" w:rsidRPr="00A867BE" w:rsidRDefault="00CD4932" w:rsidP="00CD4932">
      <w:pPr>
        <w:pStyle w:val="ATSNormal"/>
      </w:pPr>
      <w:r>
        <w:t>The Antarctic Environments Portal aims to support the work of the CEP by providing up-to-date information on relevant issues, including the science needs identified in the CEP 5-year Work Plan.  New</w:t>
      </w:r>
      <w:r w:rsidRPr="002A4CF2">
        <w:t xml:space="preserve"> Information Summaries on sea ice, ocean warming</w:t>
      </w:r>
      <w:r>
        <w:t>,</w:t>
      </w:r>
      <w:r w:rsidRPr="002A4CF2">
        <w:t xml:space="preserve"> and the impact of ocean acidification are in development and </w:t>
      </w:r>
      <w:r>
        <w:t>will be</w:t>
      </w:r>
      <w:r w:rsidRPr="002A4CF2">
        <w:t xml:space="preserve"> particularly relevant in supporting the delivery of the </w:t>
      </w:r>
      <w:r>
        <w:t xml:space="preserve">CCRWP (ATCM XLIV WP10 </w:t>
      </w:r>
      <w:r>
        <w:rPr>
          <w:i/>
        </w:rPr>
        <w:t>Antarctic Environments Portal</w:t>
      </w:r>
      <w:r>
        <w:t>).</w:t>
      </w:r>
    </w:p>
    <w:p w14:paraId="11FA404D" w14:textId="0C9CBB56" w:rsidR="00CD4932" w:rsidRDefault="00CD4932" w:rsidP="00CD4932">
      <w:pPr>
        <w:pStyle w:val="ATSNormal"/>
      </w:pPr>
      <w:r>
        <w:t>Finally, the Antarctic Climate Change and the Environment decadal synopsis report (ATCM XLI</w:t>
      </w:r>
      <w:r w:rsidRPr="00CD4932">
        <w:t>V IP</w:t>
      </w:r>
      <w:r w:rsidRPr="00CD4932">
        <w:t>72</w:t>
      </w:r>
      <w:r w:rsidRPr="00CD4932">
        <w:t>) m</w:t>
      </w:r>
      <w:r>
        <w:t xml:space="preserve">akes recommendations on the most significant and urgent research required for </w:t>
      </w:r>
      <w:r>
        <w:lastRenderedPageBreak/>
        <w:t xml:space="preserve">the Antarctic region (ATCM XLIV WP31 </w:t>
      </w:r>
      <w:r w:rsidRPr="00A867BE">
        <w:rPr>
          <w:i/>
        </w:rPr>
        <w:t>Antarctic Climate Change and the Environment: A Decadal Synopsis. Research Imperatives</w:t>
      </w:r>
      <w:r>
        <w:t>).  These are based on the SCAR Horizon Scan and Scientific Research Programmes, and are closely aligned with, and complementary to, those listed in the 5-Year Work Plan and the CCRWP.</w:t>
      </w:r>
    </w:p>
    <w:p w14:paraId="488181DE" w14:textId="77777777" w:rsidR="00CD4932" w:rsidRDefault="00CD4932" w:rsidP="00CD4932">
      <w:pPr>
        <w:pStyle w:val="ATSHeading2"/>
      </w:pPr>
      <w:r>
        <w:t>Conclusion</w:t>
      </w:r>
    </w:p>
    <w:p w14:paraId="2B600ED2" w14:textId="77777777" w:rsidR="00CD4932" w:rsidRDefault="00CD4932" w:rsidP="00CD4932">
      <w:pPr>
        <w:pStyle w:val="ATSNormal"/>
      </w:pPr>
      <w:r>
        <w:t xml:space="preserve">This research mapping exercise demonstrates </w:t>
      </w:r>
      <w:r w:rsidRPr="00D20290">
        <w:t xml:space="preserve">that </w:t>
      </w:r>
      <w:r>
        <w:t xml:space="preserve">research aligned with almost </w:t>
      </w:r>
      <w:proofErr w:type="gramStart"/>
      <w:r>
        <w:t>all of</w:t>
      </w:r>
      <w:proofErr w:type="gramEnd"/>
      <w:r>
        <w:t xml:space="preserve"> the climate change related science needs identified by the CEP </w:t>
      </w:r>
      <w:r w:rsidRPr="00D20290">
        <w:t>is being undertaken across a broad range of SCAR’s physical, biological and social science groups.</w:t>
      </w:r>
      <w:r>
        <w:t xml:space="preserve">  SCAR groups are therefore well placed to contribute to the delivery of the CCRWP and to continue addressing the science needs identified by the CEP.  SCAR will continue to communicate details of the CEP’s climate change related science needs to its subsidiary and affiliated groups, and to make relevant research outcomes from these groups available to the CEP.</w:t>
      </w:r>
    </w:p>
    <w:p w14:paraId="1F255AB8" w14:textId="77777777" w:rsidR="00CD4932" w:rsidRDefault="00CD4932" w:rsidP="00CD4932">
      <w:pPr>
        <w:pStyle w:val="ATSHeading2"/>
      </w:pPr>
      <w:r>
        <w:t>References</w:t>
      </w:r>
    </w:p>
    <w:p w14:paraId="771602CE" w14:textId="77777777" w:rsidR="00CD4932" w:rsidRDefault="00CD4932" w:rsidP="00CD4932">
      <w:pPr>
        <w:pStyle w:val="ATSNormal"/>
      </w:pPr>
      <w:proofErr w:type="spellStart"/>
      <w:r w:rsidRPr="00FF67B4">
        <w:t>Kennicutt</w:t>
      </w:r>
      <w:proofErr w:type="spellEnd"/>
      <w:r w:rsidRPr="00FF67B4">
        <w:t>, M. C. et al. Sustained Antarctic research: A 21st Century imperative. One Earth 1, 95-113 (2019).</w:t>
      </w:r>
    </w:p>
    <w:p w14:paraId="2276A15C" w14:textId="77777777" w:rsidR="00CD4932" w:rsidRDefault="00CD4932" w:rsidP="00CD4932">
      <w:pPr>
        <w:pStyle w:val="ATSNormal"/>
      </w:pPr>
    </w:p>
    <w:p w14:paraId="3C18F81A" w14:textId="77777777" w:rsidR="00CD4932" w:rsidRPr="00907D9D" w:rsidRDefault="00CD4932" w:rsidP="00CD4932">
      <w:pPr>
        <w:pStyle w:val="ATSNormal"/>
        <w:sectPr w:rsidR="00CD4932" w:rsidRPr="00907D9D" w:rsidSect="00BC6B74">
          <w:headerReference w:type="default" r:id="rId14"/>
          <w:footerReference w:type="default" r:id="rId15"/>
          <w:type w:val="oddPage"/>
          <w:pgSz w:w="11907" w:h="16840" w:code="9"/>
          <w:pgMar w:top="773" w:right="1701" w:bottom="1134" w:left="1701" w:header="709" w:footer="709" w:gutter="0"/>
          <w:cols w:space="708"/>
          <w:docGrid w:linePitch="360"/>
        </w:sectPr>
      </w:pPr>
    </w:p>
    <w:p w14:paraId="24F2C155" w14:textId="77777777" w:rsidR="00CD4932" w:rsidRDefault="00CD4932" w:rsidP="00CD4932">
      <w:pPr>
        <w:rPr>
          <w:b/>
        </w:rPr>
      </w:pPr>
    </w:p>
    <w:p w14:paraId="0FEFA316" w14:textId="77777777" w:rsidR="00CD4932" w:rsidRDefault="00CD4932" w:rsidP="00CD4932">
      <w:pPr>
        <w:pStyle w:val="ATSHeading3"/>
      </w:pPr>
      <w:r w:rsidRPr="00907D9D">
        <w:t>Table 1</w:t>
      </w:r>
      <w:r>
        <w:t>: SCAR subsidiary and affiliated groups</w:t>
      </w:r>
    </w:p>
    <w:p w14:paraId="77504839" w14:textId="77777777" w:rsidR="00CD4932" w:rsidRDefault="00CD4932" w:rsidP="00CD4932">
      <w:pPr>
        <w:pStyle w:val="ATSNormal"/>
      </w:pPr>
    </w:p>
    <w:tbl>
      <w:tblPr>
        <w:tblStyle w:val="Tablaconcuadrcula"/>
        <w:tblW w:w="0" w:type="auto"/>
        <w:tblLook w:val="04A0" w:firstRow="1" w:lastRow="0" w:firstColumn="1" w:lastColumn="0" w:noHBand="0" w:noVBand="1"/>
      </w:tblPr>
      <w:tblGrid>
        <w:gridCol w:w="6516"/>
        <w:gridCol w:w="1701"/>
      </w:tblGrid>
      <w:tr w:rsidR="00CD4932" w14:paraId="67DD2BDE" w14:textId="77777777" w:rsidTr="002643E8">
        <w:tc>
          <w:tcPr>
            <w:tcW w:w="6516" w:type="dxa"/>
          </w:tcPr>
          <w:p w14:paraId="5DEFAC9D" w14:textId="77777777" w:rsidR="00CD4932" w:rsidRDefault="00CD4932" w:rsidP="002643E8">
            <w:pPr>
              <w:rPr>
                <w:b/>
              </w:rPr>
            </w:pPr>
            <w:r>
              <w:rPr>
                <w:b/>
              </w:rPr>
              <w:t>Group/programme</w:t>
            </w:r>
          </w:p>
        </w:tc>
        <w:tc>
          <w:tcPr>
            <w:tcW w:w="1701" w:type="dxa"/>
          </w:tcPr>
          <w:p w14:paraId="4EBDF141" w14:textId="77777777" w:rsidR="00CD4932" w:rsidRDefault="00CD4932" w:rsidP="002643E8">
            <w:pPr>
              <w:rPr>
                <w:b/>
              </w:rPr>
            </w:pPr>
          </w:p>
        </w:tc>
      </w:tr>
      <w:tr w:rsidR="00CD4932" w14:paraId="641895F0" w14:textId="77777777" w:rsidTr="002643E8">
        <w:tc>
          <w:tcPr>
            <w:tcW w:w="6516" w:type="dxa"/>
          </w:tcPr>
          <w:p w14:paraId="2AE8DB03" w14:textId="77777777" w:rsidR="00CD4932" w:rsidRPr="00907D9D" w:rsidRDefault="00CD4932" w:rsidP="002643E8">
            <w:r>
              <w:t>Action Group on Intrinsic Value in Antarctica</w:t>
            </w:r>
          </w:p>
        </w:tc>
        <w:tc>
          <w:tcPr>
            <w:tcW w:w="1701" w:type="dxa"/>
          </w:tcPr>
          <w:p w14:paraId="4226C321" w14:textId="77777777" w:rsidR="00CD4932" w:rsidRDefault="00CD4932" w:rsidP="002643E8">
            <w:r>
              <w:t>AGIVA</w:t>
            </w:r>
          </w:p>
        </w:tc>
      </w:tr>
      <w:tr w:rsidR="00CD4932" w14:paraId="775426DD" w14:textId="77777777" w:rsidTr="002643E8">
        <w:tc>
          <w:tcPr>
            <w:tcW w:w="6516" w:type="dxa"/>
          </w:tcPr>
          <w:p w14:paraId="1E3D06EF" w14:textId="77777777" w:rsidR="00CD4932" w:rsidRPr="00907D9D" w:rsidRDefault="00CD4932" w:rsidP="002643E8">
            <w:r>
              <w:t>Near-term Variability and Prediction of the Antarctic Climate System (SRP)</w:t>
            </w:r>
          </w:p>
        </w:tc>
        <w:tc>
          <w:tcPr>
            <w:tcW w:w="1701" w:type="dxa"/>
          </w:tcPr>
          <w:p w14:paraId="263FC423" w14:textId="77777777" w:rsidR="00CD4932" w:rsidRPr="00907D9D" w:rsidRDefault="00CD4932" w:rsidP="002643E8">
            <w:pPr>
              <w:rPr>
                <w:vertAlign w:val="superscript"/>
              </w:rPr>
            </w:pPr>
            <w:proofErr w:type="spellStart"/>
            <w:r>
              <w:t>AntClim</w:t>
            </w:r>
            <w:r>
              <w:rPr>
                <w:vertAlign w:val="superscript"/>
              </w:rPr>
              <w:t>now</w:t>
            </w:r>
            <w:proofErr w:type="spellEnd"/>
          </w:p>
        </w:tc>
      </w:tr>
      <w:tr w:rsidR="00CD4932" w14:paraId="4CBCF454" w14:textId="77777777" w:rsidTr="002643E8">
        <w:tc>
          <w:tcPr>
            <w:tcW w:w="6516" w:type="dxa"/>
          </w:tcPr>
          <w:p w14:paraId="7263D64E" w14:textId="77777777" w:rsidR="00CD4932" w:rsidRPr="00907D9D" w:rsidRDefault="00CD4932" w:rsidP="002643E8">
            <w:r>
              <w:t>Integrated Science to Inform Antarctic and Southern Ocean Conservation (SRP)</w:t>
            </w:r>
          </w:p>
        </w:tc>
        <w:tc>
          <w:tcPr>
            <w:tcW w:w="1701" w:type="dxa"/>
          </w:tcPr>
          <w:p w14:paraId="7B216F6F" w14:textId="77777777" w:rsidR="00CD4932" w:rsidRPr="00907D9D" w:rsidRDefault="00CD4932" w:rsidP="002643E8">
            <w:r>
              <w:t>Ant-ICON</w:t>
            </w:r>
          </w:p>
        </w:tc>
      </w:tr>
      <w:tr w:rsidR="00CD4932" w14:paraId="6175E5E2" w14:textId="77777777" w:rsidTr="002643E8">
        <w:tc>
          <w:tcPr>
            <w:tcW w:w="6516" w:type="dxa"/>
          </w:tcPr>
          <w:p w14:paraId="07F60FDD" w14:textId="77777777" w:rsidR="00CD4932" w:rsidRDefault="00CD4932" w:rsidP="002643E8">
            <w:r>
              <w:t>Antarctic Tourism Action Group</w:t>
            </w:r>
          </w:p>
        </w:tc>
        <w:tc>
          <w:tcPr>
            <w:tcW w:w="1701" w:type="dxa"/>
          </w:tcPr>
          <w:p w14:paraId="05CB407E" w14:textId="77777777" w:rsidR="00CD4932" w:rsidRDefault="00CD4932" w:rsidP="002643E8">
            <w:r>
              <w:t>Ant-TAG</w:t>
            </w:r>
          </w:p>
        </w:tc>
      </w:tr>
      <w:tr w:rsidR="00CD4932" w14:paraId="6C01F2DD" w14:textId="77777777" w:rsidTr="002643E8">
        <w:tc>
          <w:tcPr>
            <w:tcW w:w="6516" w:type="dxa"/>
          </w:tcPr>
          <w:p w14:paraId="0300ED37" w14:textId="77777777" w:rsidR="00CD4932" w:rsidRDefault="00CD4932" w:rsidP="002643E8">
            <w:r>
              <w:t>Antarctic Near-Shore and Terrestrial Observation System Expert Group</w:t>
            </w:r>
          </w:p>
        </w:tc>
        <w:tc>
          <w:tcPr>
            <w:tcW w:w="1701" w:type="dxa"/>
          </w:tcPr>
          <w:p w14:paraId="55990FDA" w14:textId="77777777" w:rsidR="00CD4932" w:rsidRDefault="00CD4932" w:rsidP="002643E8">
            <w:r>
              <w:t>ANTOS</w:t>
            </w:r>
          </w:p>
        </w:tc>
      </w:tr>
      <w:tr w:rsidR="00CD4932" w14:paraId="32487A38" w14:textId="77777777" w:rsidTr="002643E8">
        <w:tc>
          <w:tcPr>
            <w:tcW w:w="6516" w:type="dxa"/>
          </w:tcPr>
          <w:p w14:paraId="21CF02DF" w14:textId="77777777" w:rsidR="00CD4932" w:rsidRDefault="00CD4932" w:rsidP="002643E8">
            <w:r>
              <w:t>Antarctic Sea-ice Processes and Climate Expert Group</w:t>
            </w:r>
          </w:p>
        </w:tc>
        <w:tc>
          <w:tcPr>
            <w:tcW w:w="1701" w:type="dxa"/>
          </w:tcPr>
          <w:p w14:paraId="1DADDEC9" w14:textId="77777777" w:rsidR="00CD4932" w:rsidRDefault="00CD4932" w:rsidP="002643E8">
            <w:proofErr w:type="spellStart"/>
            <w:r>
              <w:t>ASPeCt</w:t>
            </w:r>
            <w:proofErr w:type="spellEnd"/>
          </w:p>
        </w:tc>
      </w:tr>
      <w:tr w:rsidR="00CD4932" w14:paraId="004302C0" w14:textId="77777777" w:rsidTr="002643E8">
        <w:tc>
          <w:tcPr>
            <w:tcW w:w="6516" w:type="dxa"/>
          </w:tcPr>
          <w:p w14:paraId="21858ED6" w14:textId="77777777" w:rsidR="00CD4932" w:rsidRDefault="00CD4932" w:rsidP="002643E8">
            <w:r>
              <w:t>Ice Thickness and Subglacial Topographic Model of Antarctica</w:t>
            </w:r>
          </w:p>
        </w:tc>
        <w:tc>
          <w:tcPr>
            <w:tcW w:w="1701" w:type="dxa"/>
          </w:tcPr>
          <w:p w14:paraId="1BC56F14" w14:textId="77777777" w:rsidR="00CD4932" w:rsidRDefault="00CD4932" w:rsidP="002643E8">
            <w:proofErr w:type="spellStart"/>
            <w:r>
              <w:t>Bedmap</w:t>
            </w:r>
            <w:proofErr w:type="spellEnd"/>
          </w:p>
        </w:tc>
      </w:tr>
      <w:tr w:rsidR="00CD4932" w14:paraId="53A64E96" w14:textId="77777777" w:rsidTr="002643E8">
        <w:tc>
          <w:tcPr>
            <w:tcW w:w="6516" w:type="dxa"/>
          </w:tcPr>
          <w:p w14:paraId="25CD20DF" w14:textId="77777777" w:rsidR="00CD4932" w:rsidRPr="00907D9D" w:rsidRDefault="00CD4932" w:rsidP="002643E8">
            <w:r>
              <w:t>Biogeochemical Exchange Processes at the Sea-Ice Interfaces Expert Group</w:t>
            </w:r>
          </w:p>
        </w:tc>
        <w:tc>
          <w:tcPr>
            <w:tcW w:w="1701" w:type="dxa"/>
          </w:tcPr>
          <w:p w14:paraId="4972C96E" w14:textId="77777777" w:rsidR="00CD4932" w:rsidRPr="00907D9D" w:rsidRDefault="00CD4932" w:rsidP="002643E8">
            <w:r>
              <w:t>BEPSII</w:t>
            </w:r>
          </w:p>
        </w:tc>
      </w:tr>
      <w:tr w:rsidR="00CD4932" w14:paraId="48BD188E" w14:textId="77777777" w:rsidTr="002643E8">
        <w:tc>
          <w:tcPr>
            <w:tcW w:w="6516" w:type="dxa"/>
          </w:tcPr>
          <w:p w14:paraId="2E21B13A" w14:textId="77777777" w:rsidR="00CD4932" w:rsidRDefault="00CD4932" w:rsidP="002643E8">
            <w:r>
              <w:t>Earth Observation Action Group</w:t>
            </w:r>
          </w:p>
        </w:tc>
        <w:tc>
          <w:tcPr>
            <w:tcW w:w="1701" w:type="dxa"/>
          </w:tcPr>
          <w:p w14:paraId="5D98C4A7" w14:textId="77777777" w:rsidR="00CD4932" w:rsidRDefault="00CD4932" w:rsidP="002643E8">
            <w:r>
              <w:t>EOAG</w:t>
            </w:r>
          </w:p>
        </w:tc>
      </w:tr>
      <w:tr w:rsidR="00CD4932" w14:paraId="2B231D17" w14:textId="77777777" w:rsidTr="002643E8">
        <w:tc>
          <w:tcPr>
            <w:tcW w:w="6516" w:type="dxa"/>
          </w:tcPr>
          <w:p w14:paraId="1963C9EB" w14:textId="77777777" w:rsidR="00CD4932" w:rsidRPr="00907D9D" w:rsidRDefault="00CD4932" w:rsidP="002643E8">
            <w:r>
              <w:t>Expert Group on Birds and Marine Mammals</w:t>
            </w:r>
          </w:p>
        </w:tc>
        <w:tc>
          <w:tcPr>
            <w:tcW w:w="1701" w:type="dxa"/>
          </w:tcPr>
          <w:p w14:paraId="2445F70B" w14:textId="77777777" w:rsidR="00CD4932" w:rsidRPr="00907D9D" w:rsidRDefault="00CD4932" w:rsidP="002643E8">
            <w:r>
              <w:t>EG-BAMM</w:t>
            </w:r>
          </w:p>
        </w:tc>
      </w:tr>
      <w:tr w:rsidR="00CD4932" w14:paraId="1CDE3149" w14:textId="77777777" w:rsidTr="002643E8">
        <w:tc>
          <w:tcPr>
            <w:tcW w:w="6516" w:type="dxa"/>
          </w:tcPr>
          <w:p w14:paraId="7D1FC8C1" w14:textId="77777777" w:rsidR="00CD4932" w:rsidRPr="00907D9D" w:rsidRDefault="00CD4932" w:rsidP="002643E8">
            <w:r>
              <w:t>International Bathymetric Chart of the Southern Ocean</w:t>
            </w:r>
          </w:p>
        </w:tc>
        <w:tc>
          <w:tcPr>
            <w:tcW w:w="1701" w:type="dxa"/>
          </w:tcPr>
          <w:p w14:paraId="4765864E" w14:textId="77777777" w:rsidR="00CD4932" w:rsidRPr="00907D9D" w:rsidRDefault="00CD4932" w:rsidP="002643E8">
            <w:r>
              <w:t>IBCSO</w:t>
            </w:r>
          </w:p>
        </w:tc>
      </w:tr>
      <w:tr w:rsidR="00CD4932" w14:paraId="3C11A9D3" w14:textId="77777777" w:rsidTr="002643E8">
        <w:tc>
          <w:tcPr>
            <w:tcW w:w="6516" w:type="dxa"/>
          </w:tcPr>
          <w:p w14:paraId="131573EC" w14:textId="77777777" w:rsidR="00CD4932" w:rsidRPr="00907D9D" w:rsidRDefault="00CD4932" w:rsidP="002643E8">
            <w:r w:rsidRPr="004F41C8">
              <w:t>Integrating Climate and Ecosystem Dynamics in the Southern Ocean (ICED) programme</w:t>
            </w:r>
            <w:r>
              <w:t xml:space="preserve"> (</w:t>
            </w:r>
            <w:r w:rsidRPr="000E53DB">
              <w:rPr>
                <w:i/>
              </w:rPr>
              <w:t>in conjunction with the Scientific Committee on Oceanic Research (SCOR) and the International Geosphere-Biosphere Programme (IGBP)</w:t>
            </w:r>
            <w:r>
              <w:t>)</w:t>
            </w:r>
          </w:p>
        </w:tc>
        <w:tc>
          <w:tcPr>
            <w:tcW w:w="1701" w:type="dxa"/>
          </w:tcPr>
          <w:p w14:paraId="390CD344" w14:textId="77777777" w:rsidR="00CD4932" w:rsidRPr="00907D9D" w:rsidRDefault="00CD4932" w:rsidP="002643E8">
            <w:r>
              <w:t>ICED</w:t>
            </w:r>
          </w:p>
        </w:tc>
      </w:tr>
      <w:tr w:rsidR="00CD4932" w14:paraId="5B17066E" w14:textId="77777777" w:rsidTr="002643E8">
        <w:tc>
          <w:tcPr>
            <w:tcW w:w="6516" w:type="dxa"/>
          </w:tcPr>
          <w:p w14:paraId="0CACE07E" w14:textId="77777777" w:rsidR="00CD4932" w:rsidRPr="00907D9D" w:rsidRDefault="00CD4932" w:rsidP="002643E8">
            <w:proofErr w:type="spellStart"/>
            <w:r>
              <w:t>INStabilities</w:t>
            </w:r>
            <w:proofErr w:type="spellEnd"/>
            <w:r>
              <w:t xml:space="preserve"> and Thresholds in </w:t>
            </w:r>
            <w:proofErr w:type="spellStart"/>
            <w:r>
              <w:t>ANTarctica</w:t>
            </w:r>
            <w:proofErr w:type="spellEnd"/>
            <w:r>
              <w:t xml:space="preserve"> (SRP)</w:t>
            </w:r>
          </w:p>
        </w:tc>
        <w:tc>
          <w:tcPr>
            <w:tcW w:w="1701" w:type="dxa"/>
          </w:tcPr>
          <w:p w14:paraId="5F2CF745" w14:textId="77777777" w:rsidR="00CD4932" w:rsidRPr="00907D9D" w:rsidRDefault="00CD4932" w:rsidP="002643E8">
            <w:r>
              <w:t>INSTANT</w:t>
            </w:r>
          </w:p>
        </w:tc>
      </w:tr>
      <w:tr w:rsidR="00CD4932" w14:paraId="65ABFEE9" w14:textId="77777777" w:rsidTr="002643E8">
        <w:tc>
          <w:tcPr>
            <w:tcW w:w="6516" w:type="dxa"/>
          </w:tcPr>
          <w:p w14:paraId="1D5E872D" w14:textId="77777777" w:rsidR="00CD4932" w:rsidRPr="00907D9D" w:rsidRDefault="00CD4932" w:rsidP="002643E8">
            <w:r>
              <w:t>International Partnerships in Ice Core Science Expert Group</w:t>
            </w:r>
          </w:p>
        </w:tc>
        <w:tc>
          <w:tcPr>
            <w:tcW w:w="1701" w:type="dxa"/>
          </w:tcPr>
          <w:p w14:paraId="4E747B53" w14:textId="77777777" w:rsidR="00CD4932" w:rsidRPr="00907D9D" w:rsidRDefault="00CD4932" w:rsidP="002643E8">
            <w:r>
              <w:t>IPICS</w:t>
            </w:r>
          </w:p>
        </w:tc>
      </w:tr>
      <w:tr w:rsidR="00CD4932" w14:paraId="52F64894" w14:textId="77777777" w:rsidTr="002643E8">
        <w:tc>
          <w:tcPr>
            <w:tcW w:w="6516" w:type="dxa"/>
          </w:tcPr>
          <w:p w14:paraId="125F0FBB" w14:textId="77777777" w:rsidR="00CD4932" w:rsidRPr="00907D9D" w:rsidRDefault="00CD4932" w:rsidP="002643E8">
            <w:r>
              <w:t>Plastic in Polar Environments Action Group</w:t>
            </w:r>
          </w:p>
        </w:tc>
        <w:tc>
          <w:tcPr>
            <w:tcW w:w="1701" w:type="dxa"/>
          </w:tcPr>
          <w:p w14:paraId="63EB3FAA" w14:textId="77777777" w:rsidR="00CD4932" w:rsidRPr="00907D9D" w:rsidRDefault="00CD4932" w:rsidP="002643E8">
            <w:r>
              <w:t>Plastic-AG</w:t>
            </w:r>
          </w:p>
        </w:tc>
      </w:tr>
      <w:tr w:rsidR="00CD4932" w14:paraId="134A0541" w14:textId="77777777" w:rsidTr="002643E8">
        <w:tc>
          <w:tcPr>
            <w:tcW w:w="6516" w:type="dxa"/>
          </w:tcPr>
          <w:p w14:paraId="4D4B3E37" w14:textId="77777777" w:rsidR="00CD4932" w:rsidRPr="00907D9D" w:rsidRDefault="00CD4932" w:rsidP="002643E8">
            <w:r>
              <w:t>Southern Ocean Observing System (</w:t>
            </w:r>
            <w:r w:rsidRPr="000E53DB">
              <w:rPr>
                <w:i/>
              </w:rPr>
              <w:t>in conjunction with SCOR</w:t>
            </w:r>
            <w:r>
              <w:t>)</w:t>
            </w:r>
          </w:p>
        </w:tc>
        <w:tc>
          <w:tcPr>
            <w:tcW w:w="1701" w:type="dxa"/>
          </w:tcPr>
          <w:p w14:paraId="5A9EA5C3" w14:textId="77777777" w:rsidR="00CD4932" w:rsidRPr="00907D9D" w:rsidRDefault="00CD4932" w:rsidP="002643E8">
            <w:r>
              <w:t>SOOS</w:t>
            </w:r>
          </w:p>
        </w:tc>
      </w:tr>
      <w:tr w:rsidR="00CD4932" w14:paraId="7F2BD241" w14:textId="77777777" w:rsidTr="002643E8">
        <w:tc>
          <w:tcPr>
            <w:tcW w:w="6516" w:type="dxa"/>
          </w:tcPr>
          <w:p w14:paraId="19B8592B" w14:textId="77777777" w:rsidR="00CD4932" w:rsidRPr="00907D9D" w:rsidRDefault="00CD4932" w:rsidP="002643E8">
            <w:r>
              <w:t>Standing Committee on the Antarctic Treaty System</w:t>
            </w:r>
          </w:p>
        </w:tc>
        <w:tc>
          <w:tcPr>
            <w:tcW w:w="1701" w:type="dxa"/>
          </w:tcPr>
          <w:p w14:paraId="50419632" w14:textId="77777777" w:rsidR="00CD4932" w:rsidRPr="00907D9D" w:rsidRDefault="00CD4932" w:rsidP="002643E8">
            <w:r>
              <w:t>SC-ATS</w:t>
            </w:r>
          </w:p>
        </w:tc>
      </w:tr>
      <w:tr w:rsidR="00CD4932" w14:paraId="5B24877B" w14:textId="77777777" w:rsidTr="002643E8">
        <w:tc>
          <w:tcPr>
            <w:tcW w:w="6516" w:type="dxa"/>
          </w:tcPr>
          <w:p w14:paraId="4F2DFC80" w14:textId="77777777" w:rsidR="00CD4932" w:rsidRPr="00907D9D" w:rsidRDefault="00CD4932" w:rsidP="002643E8">
            <w:r>
              <w:t>Standing Committee on the Humanities and Social Sciences</w:t>
            </w:r>
          </w:p>
        </w:tc>
        <w:tc>
          <w:tcPr>
            <w:tcW w:w="1701" w:type="dxa"/>
          </w:tcPr>
          <w:p w14:paraId="323CA221" w14:textId="77777777" w:rsidR="00CD4932" w:rsidRPr="00907D9D" w:rsidRDefault="00CD4932" w:rsidP="002643E8">
            <w:r>
              <w:t>SC-HASS</w:t>
            </w:r>
          </w:p>
        </w:tc>
      </w:tr>
      <w:tr w:rsidR="00CD4932" w14:paraId="2573369F" w14:textId="77777777" w:rsidTr="002643E8">
        <w:tc>
          <w:tcPr>
            <w:tcW w:w="6516" w:type="dxa"/>
          </w:tcPr>
          <w:p w14:paraId="236E5C11" w14:textId="77777777" w:rsidR="00CD4932" w:rsidRPr="00907D9D" w:rsidRDefault="00CD4932" w:rsidP="002643E8">
            <w:r>
              <w:t>SCAR Krill Action Group</w:t>
            </w:r>
          </w:p>
        </w:tc>
        <w:tc>
          <w:tcPr>
            <w:tcW w:w="1701" w:type="dxa"/>
          </w:tcPr>
          <w:p w14:paraId="5BCEBE9B" w14:textId="77777777" w:rsidR="00CD4932" w:rsidRPr="00907D9D" w:rsidRDefault="00CD4932" w:rsidP="002643E8">
            <w:r>
              <w:t>SKAG</w:t>
            </w:r>
          </w:p>
        </w:tc>
      </w:tr>
    </w:tbl>
    <w:p w14:paraId="50034455" w14:textId="77777777" w:rsidR="00CD4932" w:rsidRPr="00907D9D" w:rsidRDefault="00CD4932" w:rsidP="00CD4932">
      <w:pPr>
        <w:rPr>
          <w:b/>
        </w:rPr>
      </w:pPr>
    </w:p>
    <w:p w14:paraId="552F24AA" w14:textId="77777777" w:rsidR="00CD4932" w:rsidRDefault="00CD4932" w:rsidP="00952E9F"/>
    <w:sectPr w:rsidR="00CD4932"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98550" w14:textId="77777777" w:rsidR="00000000" w:rsidRDefault="00A37004">
      <w:r>
        <w:separator/>
      </w:r>
    </w:p>
  </w:endnote>
  <w:endnote w:type="continuationSeparator" w:id="0">
    <w:p w14:paraId="12779EBB" w14:textId="77777777" w:rsidR="00000000" w:rsidRDefault="00A3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F205" w14:textId="77777777" w:rsidR="00FA0B9F" w:rsidRDefault="00A37004" w:rsidP="00CF5C82">
    <w:pPr>
      <w:framePr w:wrap="around" w:vAnchor="text" w:hAnchor="margin" w:xAlign="right" w:y="1"/>
    </w:pPr>
    <w:r>
      <w:fldChar w:fldCharType="begin"/>
    </w:r>
    <w:r>
      <w:instrText xml:space="preserve">PAGE  </w:instrText>
    </w:r>
    <w:r>
      <w:fldChar w:fldCharType="separate"/>
    </w:r>
    <w:r>
      <w:fldChar w:fldCharType="end"/>
    </w:r>
  </w:p>
  <w:p w14:paraId="79D86A54" w14:textId="77777777" w:rsidR="00FA0B9F" w:rsidRDefault="00A3700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24BC" w14:textId="77777777" w:rsidR="00FA0B9F" w:rsidRDefault="00A3700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BED5CFC" w14:textId="77777777" w:rsidR="00CD4932" w:rsidRDefault="00A37004" w:rsidP="00FA0B9F">
    <w:pPr>
      <w:ind w:right="360"/>
    </w:pPr>
    <w:r>
      <w:t xml:space="preserve">Attachments: </w:t>
    </w:r>
  </w:p>
  <w:p w14:paraId="66F9296B" w14:textId="34DAC748" w:rsidR="00FA0B9F" w:rsidRDefault="00CD4932" w:rsidP="00FA0B9F">
    <w:pPr>
      <w:ind w:right="360"/>
    </w:pPr>
    <w:r>
      <w:t xml:space="preserve">Atcm44_att112_e.docx: </w:t>
    </w:r>
    <w:r>
      <w:t xml:space="preserve">Attachment A – </w:t>
    </w:r>
    <w:r w:rsidRPr="009874F9">
      <w:t xml:space="preserve">SCAR affiliated research relevant to the science needs </w:t>
    </w:r>
    <w:r>
      <w:t>i</w:t>
    </w:r>
    <w:r w:rsidRPr="009874F9">
      <w:t>dentified in the CEP 5-Year Work Plan, CEP Climate Change Response Work Programme, CEP Fina</w:t>
    </w:r>
    <w:r>
      <w:t>l Reports and other CEP Manuals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BB62" w14:textId="77777777" w:rsidR="00CD4932" w:rsidRDefault="00CD4932" w:rsidP="000569F9">
    <w:pPr>
      <w:framePr w:wrap="around" w:vAnchor="text" w:hAnchor="margin" w:xAlign="center" w:y="1"/>
    </w:pPr>
    <w:r>
      <w:fldChar w:fldCharType="begin"/>
    </w:r>
    <w:r>
      <w:instrText xml:space="preserve">PAGE  </w:instrText>
    </w:r>
    <w:r>
      <w:fldChar w:fldCharType="separate"/>
    </w:r>
    <w:r>
      <w:rPr>
        <w:noProof/>
      </w:rPr>
      <w:t>6</w:t>
    </w:r>
    <w:r>
      <w:fldChar w:fldCharType="end"/>
    </w:r>
  </w:p>
  <w:p w14:paraId="749C415E" w14:textId="77777777" w:rsidR="00CD4932" w:rsidRDefault="00CD4932" w:rsidP="00E311C9">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C2F6" w14:textId="77777777" w:rsidR="00E311C9" w:rsidRDefault="00A3700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45A1E19" w14:textId="77777777" w:rsidR="00E311C9" w:rsidRDefault="00A3700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9ED1" w14:textId="77777777" w:rsidR="00000000" w:rsidRDefault="00A37004">
      <w:r>
        <w:separator/>
      </w:r>
    </w:p>
  </w:footnote>
  <w:footnote w:type="continuationSeparator" w:id="0">
    <w:p w14:paraId="4A75A4BF" w14:textId="77777777" w:rsidR="00000000" w:rsidRDefault="00A37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D43F0" w14:paraId="628998DC" w14:textId="77777777" w:rsidTr="00490760">
      <w:trPr>
        <w:trHeight w:val="344"/>
        <w:jc w:val="center"/>
      </w:trPr>
      <w:tc>
        <w:tcPr>
          <w:tcW w:w="5495" w:type="dxa"/>
        </w:tcPr>
        <w:p w14:paraId="386174A0" w14:textId="77777777" w:rsidR="00DB7C09" w:rsidRDefault="00A37004" w:rsidP="00F968D4"/>
      </w:tc>
      <w:tc>
        <w:tcPr>
          <w:tcW w:w="4253" w:type="dxa"/>
          <w:gridSpan w:val="2"/>
        </w:tcPr>
        <w:p w14:paraId="0DC3E77C" w14:textId="77777777" w:rsidR="00DB7C09" w:rsidRPr="00BD47E4" w:rsidRDefault="00A37004" w:rsidP="002A07BC">
          <w:pPr>
            <w:jc w:val="right"/>
            <w:rPr>
              <w:b/>
              <w:sz w:val="32"/>
              <w:szCs w:val="32"/>
            </w:rPr>
          </w:pPr>
          <w:bookmarkStart w:id="2" w:name="type"/>
          <w:r w:rsidRPr="00BD47E4">
            <w:rPr>
              <w:b/>
              <w:sz w:val="32"/>
              <w:szCs w:val="32"/>
            </w:rPr>
            <w:t>IP</w:t>
          </w:r>
          <w:bookmarkEnd w:id="2"/>
        </w:p>
      </w:tc>
      <w:tc>
        <w:tcPr>
          <w:tcW w:w="1524" w:type="dxa"/>
          <w:gridSpan w:val="2"/>
        </w:tcPr>
        <w:p w14:paraId="2F942CDB" w14:textId="77777777" w:rsidR="00DB7C09" w:rsidRPr="00BD47E4" w:rsidRDefault="00A37004" w:rsidP="00DB7C09">
          <w:pPr>
            <w:rPr>
              <w:b/>
              <w:sz w:val="32"/>
              <w:szCs w:val="32"/>
            </w:rPr>
          </w:pPr>
          <w:bookmarkStart w:id="3" w:name="number"/>
          <w:r w:rsidRPr="00BD47E4">
            <w:rPr>
              <w:b/>
              <w:sz w:val="32"/>
              <w:szCs w:val="32"/>
            </w:rPr>
            <w:t>81</w:t>
          </w:r>
          <w:bookmarkEnd w:id="3"/>
        </w:p>
      </w:tc>
    </w:tr>
    <w:tr w:rsidR="000D43F0" w14:paraId="0EE26942" w14:textId="77777777" w:rsidTr="00490760">
      <w:trPr>
        <w:trHeight w:val="2165"/>
        <w:jc w:val="center"/>
      </w:trPr>
      <w:tc>
        <w:tcPr>
          <w:tcW w:w="5495" w:type="dxa"/>
        </w:tcPr>
        <w:p w14:paraId="53BA1ED1" w14:textId="77777777" w:rsidR="00490760" w:rsidRPr="00EE4D48" w:rsidRDefault="00A37004" w:rsidP="002A07BC">
          <w:pPr>
            <w:rPr>
              <w:b/>
              <w:sz w:val="28"/>
              <w:szCs w:val="28"/>
            </w:rPr>
          </w:pPr>
          <w:r>
            <w:rPr>
              <w:noProof/>
            </w:rPr>
            <w:drawing>
              <wp:inline distT="0" distB="0" distL="0" distR="0" wp14:anchorId="040CB615" wp14:editId="76B2069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5666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63D0B2C" w14:textId="77777777" w:rsidR="00490760" w:rsidRPr="00FE5146" w:rsidRDefault="00A37004" w:rsidP="00490760">
          <w:pPr>
            <w:jc w:val="right"/>
            <w:rPr>
              <w:sz w:val="144"/>
              <w:szCs w:val="144"/>
            </w:rPr>
          </w:pPr>
          <w:r w:rsidRPr="00FE5146">
            <w:rPr>
              <w:sz w:val="144"/>
              <w:szCs w:val="144"/>
            </w:rPr>
            <w:t>ENG</w:t>
          </w:r>
        </w:p>
      </w:tc>
    </w:tr>
    <w:tr w:rsidR="000D43F0" w14:paraId="110257C5" w14:textId="77777777" w:rsidTr="00BD47E4">
      <w:trPr>
        <w:trHeight w:val="409"/>
        <w:jc w:val="center"/>
      </w:trPr>
      <w:tc>
        <w:tcPr>
          <w:tcW w:w="9039" w:type="dxa"/>
          <w:gridSpan w:val="2"/>
        </w:tcPr>
        <w:p w14:paraId="1EECCD63" w14:textId="77777777" w:rsidR="00BD47E4" w:rsidRDefault="00A37004" w:rsidP="002C30DA">
          <w:pPr>
            <w:jc w:val="right"/>
          </w:pPr>
          <w:r>
            <w:t>Agenda Item:</w:t>
          </w:r>
        </w:p>
      </w:tc>
      <w:tc>
        <w:tcPr>
          <w:tcW w:w="1843" w:type="dxa"/>
          <w:gridSpan w:val="2"/>
        </w:tcPr>
        <w:p w14:paraId="7D902295" w14:textId="77777777" w:rsidR="00BD47E4" w:rsidRDefault="00A37004" w:rsidP="002C30DA">
          <w:pPr>
            <w:jc w:val="right"/>
          </w:pPr>
          <w:bookmarkStart w:id="4" w:name="agenda"/>
          <w:r>
            <w:t>CEP 7b</w:t>
          </w:r>
          <w:bookmarkEnd w:id="4"/>
        </w:p>
      </w:tc>
      <w:tc>
        <w:tcPr>
          <w:tcW w:w="390" w:type="dxa"/>
        </w:tcPr>
        <w:p w14:paraId="1D8BA33F" w14:textId="77777777" w:rsidR="00BD47E4" w:rsidRDefault="00A37004" w:rsidP="00387A65">
          <w:pPr>
            <w:jc w:val="right"/>
          </w:pPr>
        </w:p>
      </w:tc>
    </w:tr>
    <w:tr w:rsidR="000D43F0" w14:paraId="09FAEEEA" w14:textId="77777777" w:rsidTr="00BD47E4">
      <w:trPr>
        <w:trHeight w:val="397"/>
        <w:jc w:val="center"/>
      </w:trPr>
      <w:tc>
        <w:tcPr>
          <w:tcW w:w="9039" w:type="dxa"/>
          <w:gridSpan w:val="2"/>
        </w:tcPr>
        <w:p w14:paraId="21EDD6AB" w14:textId="77777777" w:rsidR="00BD47E4" w:rsidRDefault="00A37004" w:rsidP="002C30DA">
          <w:pPr>
            <w:jc w:val="right"/>
          </w:pPr>
          <w:r>
            <w:t>Presented by:</w:t>
          </w:r>
        </w:p>
      </w:tc>
      <w:tc>
        <w:tcPr>
          <w:tcW w:w="1843" w:type="dxa"/>
          <w:gridSpan w:val="2"/>
        </w:tcPr>
        <w:p w14:paraId="3C511724" w14:textId="77777777" w:rsidR="00BD47E4" w:rsidRDefault="00A37004" w:rsidP="002C30DA">
          <w:pPr>
            <w:jc w:val="right"/>
          </w:pPr>
          <w:bookmarkStart w:id="5" w:name="party"/>
          <w:r>
            <w:t>SCAR</w:t>
          </w:r>
          <w:bookmarkEnd w:id="5"/>
        </w:p>
      </w:tc>
      <w:tc>
        <w:tcPr>
          <w:tcW w:w="390" w:type="dxa"/>
        </w:tcPr>
        <w:p w14:paraId="0DF1A2B0" w14:textId="77777777" w:rsidR="00BD47E4" w:rsidRDefault="00A37004" w:rsidP="00387A65">
          <w:pPr>
            <w:jc w:val="right"/>
          </w:pPr>
        </w:p>
      </w:tc>
    </w:tr>
    <w:tr w:rsidR="000D43F0" w14:paraId="12897B7E" w14:textId="77777777" w:rsidTr="00BD47E4">
      <w:trPr>
        <w:trHeight w:val="409"/>
        <w:jc w:val="center"/>
      </w:trPr>
      <w:tc>
        <w:tcPr>
          <w:tcW w:w="9039" w:type="dxa"/>
          <w:gridSpan w:val="2"/>
        </w:tcPr>
        <w:p w14:paraId="7AAC4A97" w14:textId="77777777" w:rsidR="00BD47E4" w:rsidRDefault="00A37004" w:rsidP="002C30DA">
          <w:pPr>
            <w:jc w:val="right"/>
          </w:pPr>
          <w:r>
            <w:t>Original:</w:t>
          </w:r>
        </w:p>
      </w:tc>
      <w:tc>
        <w:tcPr>
          <w:tcW w:w="1843" w:type="dxa"/>
          <w:gridSpan w:val="2"/>
        </w:tcPr>
        <w:p w14:paraId="3EB67CEA" w14:textId="77777777" w:rsidR="00BD47E4" w:rsidRDefault="00A37004" w:rsidP="002C30DA">
          <w:pPr>
            <w:jc w:val="right"/>
          </w:pPr>
          <w:bookmarkStart w:id="6" w:name="language"/>
          <w:r>
            <w:t>English</w:t>
          </w:r>
          <w:bookmarkEnd w:id="6"/>
        </w:p>
      </w:tc>
      <w:tc>
        <w:tcPr>
          <w:tcW w:w="390" w:type="dxa"/>
        </w:tcPr>
        <w:p w14:paraId="79E2F2CC" w14:textId="77777777" w:rsidR="00BD47E4" w:rsidRDefault="00A37004" w:rsidP="00387A65">
          <w:pPr>
            <w:jc w:val="right"/>
          </w:pPr>
        </w:p>
      </w:tc>
    </w:tr>
    <w:tr w:rsidR="000D43F0" w14:paraId="7CADBB06" w14:textId="77777777" w:rsidTr="00BD47E4">
      <w:trPr>
        <w:trHeight w:val="409"/>
        <w:jc w:val="center"/>
      </w:trPr>
      <w:tc>
        <w:tcPr>
          <w:tcW w:w="9039" w:type="dxa"/>
          <w:gridSpan w:val="2"/>
        </w:tcPr>
        <w:p w14:paraId="3F533C28" w14:textId="77777777" w:rsidR="0097629D" w:rsidRDefault="00A37004" w:rsidP="002C30DA">
          <w:pPr>
            <w:jc w:val="right"/>
          </w:pPr>
          <w:r>
            <w:t>Submitted:</w:t>
          </w:r>
        </w:p>
      </w:tc>
      <w:tc>
        <w:tcPr>
          <w:tcW w:w="1843" w:type="dxa"/>
          <w:gridSpan w:val="2"/>
        </w:tcPr>
        <w:p w14:paraId="7737AAE3" w14:textId="77777777" w:rsidR="0097629D" w:rsidRDefault="00A37004" w:rsidP="0097629D">
          <w:pPr>
            <w:jc w:val="right"/>
          </w:pPr>
          <w:bookmarkStart w:id="7" w:name="date_submission"/>
          <w:r>
            <w:t>22/4/2022</w:t>
          </w:r>
          <w:bookmarkEnd w:id="7"/>
        </w:p>
      </w:tc>
      <w:tc>
        <w:tcPr>
          <w:tcW w:w="390" w:type="dxa"/>
        </w:tcPr>
        <w:p w14:paraId="2DA3B6EF" w14:textId="77777777" w:rsidR="0097629D" w:rsidRDefault="00A37004" w:rsidP="00387A65">
          <w:pPr>
            <w:jc w:val="right"/>
          </w:pPr>
        </w:p>
      </w:tc>
    </w:tr>
  </w:tbl>
  <w:p w14:paraId="2FECCAF8" w14:textId="77777777" w:rsidR="00AE5DD0" w:rsidRDefault="00A370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D4932" w14:paraId="506C2858" w14:textId="77777777" w:rsidTr="002643E8">
      <w:trPr>
        <w:trHeight w:val="354"/>
        <w:jc w:val="center"/>
      </w:trPr>
      <w:tc>
        <w:tcPr>
          <w:tcW w:w="9694" w:type="dxa"/>
        </w:tcPr>
        <w:p w14:paraId="3270D9A3" w14:textId="77777777" w:rsidR="00CD4932" w:rsidRPr="00BD47E4" w:rsidRDefault="00CD4932" w:rsidP="00CD4932">
          <w:pPr>
            <w:jc w:val="right"/>
            <w:rPr>
              <w:b/>
              <w:sz w:val="32"/>
              <w:szCs w:val="32"/>
            </w:rPr>
          </w:pPr>
          <w:r>
            <w:rPr>
              <w:b/>
              <w:sz w:val="32"/>
              <w:szCs w:val="32"/>
            </w:rPr>
            <w:t>IP</w:t>
          </w:r>
        </w:p>
      </w:tc>
      <w:tc>
        <w:tcPr>
          <w:tcW w:w="1332" w:type="dxa"/>
        </w:tcPr>
        <w:p w14:paraId="2E5A11DD" w14:textId="77777777" w:rsidR="00CD4932" w:rsidRPr="00BD47E4" w:rsidRDefault="00CD4932" w:rsidP="00CD4932">
          <w:pPr>
            <w:rPr>
              <w:b/>
              <w:sz w:val="32"/>
              <w:szCs w:val="32"/>
            </w:rPr>
          </w:pPr>
          <w:r>
            <w:rPr>
              <w:b/>
              <w:sz w:val="32"/>
              <w:szCs w:val="32"/>
            </w:rPr>
            <w:t>81</w:t>
          </w:r>
        </w:p>
      </w:tc>
    </w:tr>
  </w:tbl>
  <w:p w14:paraId="73BE62A1" w14:textId="77777777" w:rsidR="00CD4932" w:rsidRDefault="00CD493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D43F0" w14:paraId="5145396B" w14:textId="77777777">
      <w:trPr>
        <w:trHeight w:val="354"/>
        <w:jc w:val="center"/>
      </w:trPr>
      <w:tc>
        <w:tcPr>
          <w:tcW w:w="9694" w:type="dxa"/>
        </w:tcPr>
        <w:p w14:paraId="26EF4B0D" w14:textId="410717C9" w:rsidR="00AE5DD0" w:rsidRPr="00BD47E4" w:rsidRDefault="00CD4932" w:rsidP="00C26F2D">
          <w:pPr>
            <w:jc w:val="right"/>
            <w:rPr>
              <w:b/>
              <w:sz w:val="32"/>
              <w:szCs w:val="32"/>
            </w:rPr>
          </w:pPr>
          <w:r>
            <w:rPr>
              <w:b/>
              <w:sz w:val="32"/>
              <w:szCs w:val="32"/>
            </w:rPr>
            <w:t>IP</w:t>
          </w:r>
        </w:p>
      </w:tc>
      <w:tc>
        <w:tcPr>
          <w:tcW w:w="1332" w:type="dxa"/>
        </w:tcPr>
        <w:p w14:paraId="451EFFB9" w14:textId="5F985E93" w:rsidR="00AE5DD0" w:rsidRPr="00BD47E4" w:rsidRDefault="00CD4932" w:rsidP="00080F4C">
          <w:pPr>
            <w:rPr>
              <w:b/>
              <w:sz w:val="32"/>
              <w:szCs w:val="32"/>
            </w:rPr>
          </w:pPr>
          <w:r>
            <w:rPr>
              <w:b/>
              <w:sz w:val="32"/>
              <w:szCs w:val="32"/>
            </w:rPr>
            <w:t>81</w:t>
          </w:r>
        </w:p>
      </w:tc>
    </w:tr>
  </w:tbl>
  <w:p w14:paraId="67B89636" w14:textId="77777777" w:rsidR="00AE5DD0" w:rsidRDefault="00A370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05E1FE2">
      <w:start w:val="1"/>
      <w:numFmt w:val="bullet"/>
      <w:pStyle w:val="ATSBullet1"/>
      <w:lvlText w:val=""/>
      <w:lvlJc w:val="left"/>
      <w:pPr>
        <w:tabs>
          <w:tab w:val="num" w:pos="360"/>
        </w:tabs>
        <w:ind w:left="360" w:hanging="360"/>
      </w:pPr>
      <w:rPr>
        <w:rFonts w:ascii="Symbol" w:hAnsi="Symbol" w:hint="default"/>
        <w:color w:val="auto"/>
      </w:rPr>
    </w:lvl>
    <w:lvl w:ilvl="1" w:tplc="9E0CA6CE" w:tentative="1">
      <w:start w:val="1"/>
      <w:numFmt w:val="bullet"/>
      <w:lvlText w:val="o"/>
      <w:lvlJc w:val="left"/>
      <w:pPr>
        <w:tabs>
          <w:tab w:val="num" w:pos="1440"/>
        </w:tabs>
        <w:ind w:left="1440" w:hanging="360"/>
      </w:pPr>
      <w:rPr>
        <w:rFonts w:ascii="Courier New" w:hAnsi="Courier New" w:cs="Courier New" w:hint="default"/>
      </w:rPr>
    </w:lvl>
    <w:lvl w:ilvl="2" w:tplc="E0584A56" w:tentative="1">
      <w:start w:val="1"/>
      <w:numFmt w:val="bullet"/>
      <w:lvlText w:val=""/>
      <w:lvlJc w:val="left"/>
      <w:pPr>
        <w:tabs>
          <w:tab w:val="num" w:pos="2160"/>
        </w:tabs>
        <w:ind w:left="2160" w:hanging="360"/>
      </w:pPr>
      <w:rPr>
        <w:rFonts w:ascii="Wingdings" w:hAnsi="Wingdings" w:hint="default"/>
      </w:rPr>
    </w:lvl>
    <w:lvl w:ilvl="3" w:tplc="1EAE6FF8" w:tentative="1">
      <w:start w:val="1"/>
      <w:numFmt w:val="bullet"/>
      <w:lvlText w:val=""/>
      <w:lvlJc w:val="left"/>
      <w:pPr>
        <w:tabs>
          <w:tab w:val="num" w:pos="2880"/>
        </w:tabs>
        <w:ind w:left="2880" w:hanging="360"/>
      </w:pPr>
      <w:rPr>
        <w:rFonts w:ascii="Symbol" w:hAnsi="Symbol" w:hint="default"/>
      </w:rPr>
    </w:lvl>
    <w:lvl w:ilvl="4" w:tplc="D8221882" w:tentative="1">
      <w:start w:val="1"/>
      <w:numFmt w:val="bullet"/>
      <w:lvlText w:val="o"/>
      <w:lvlJc w:val="left"/>
      <w:pPr>
        <w:tabs>
          <w:tab w:val="num" w:pos="3600"/>
        </w:tabs>
        <w:ind w:left="3600" w:hanging="360"/>
      </w:pPr>
      <w:rPr>
        <w:rFonts w:ascii="Courier New" w:hAnsi="Courier New" w:cs="Courier New" w:hint="default"/>
      </w:rPr>
    </w:lvl>
    <w:lvl w:ilvl="5" w:tplc="B6E4D466" w:tentative="1">
      <w:start w:val="1"/>
      <w:numFmt w:val="bullet"/>
      <w:lvlText w:val=""/>
      <w:lvlJc w:val="left"/>
      <w:pPr>
        <w:tabs>
          <w:tab w:val="num" w:pos="4320"/>
        </w:tabs>
        <w:ind w:left="4320" w:hanging="360"/>
      </w:pPr>
      <w:rPr>
        <w:rFonts w:ascii="Wingdings" w:hAnsi="Wingdings" w:hint="default"/>
      </w:rPr>
    </w:lvl>
    <w:lvl w:ilvl="6" w:tplc="F6E2F81E" w:tentative="1">
      <w:start w:val="1"/>
      <w:numFmt w:val="bullet"/>
      <w:lvlText w:val=""/>
      <w:lvlJc w:val="left"/>
      <w:pPr>
        <w:tabs>
          <w:tab w:val="num" w:pos="5040"/>
        </w:tabs>
        <w:ind w:left="5040" w:hanging="360"/>
      </w:pPr>
      <w:rPr>
        <w:rFonts w:ascii="Symbol" w:hAnsi="Symbol" w:hint="default"/>
      </w:rPr>
    </w:lvl>
    <w:lvl w:ilvl="7" w:tplc="4E023C8E" w:tentative="1">
      <w:start w:val="1"/>
      <w:numFmt w:val="bullet"/>
      <w:lvlText w:val="o"/>
      <w:lvlJc w:val="left"/>
      <w:pPr>
        <w:tabs>
          <w:tab w:val="num" w:pos="5760"/>
        </w:tabs>
        <w:ind w:left="5760" w:hanging="360"/>
      </w:pPr>
      <w:rPr>
        <w:rFonts w:ascii="Courier New" w:hAnsi="Courier New" w:cs="Courier New" w:hint="default"/>
      </w:rPr>
    </w:lvl>
    <w:lvl w:ilvl="8" w:tplc="9718F9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0A8F28A">
      <w:start w:val="1"/>
      <w:numFmt w:val="decimal"/>
      <w:lvlText w:val="%1)"/>
      <w:lvlJc w:val="left"/>
      <w:pPr>
        <w:tabs>
          <w:tab w:val="num" w:pos="340"/>
        </w:tabs>
        <w:ind w:left="340" w:hanging="340"/>
      </w:pPr>
      <w:rPr>
        <w:rFonts w:hint="default"/>
      </w:rPr>
    </w:lvl>
    <w:lvl w:ilvl="1" w:tplc="433E30CE" w:tentative="1">
      <w:start w:val="1"/>
      <w:numFmt w:val="lowerLetter"/>
      <w:lvlText w:val="%2."/>
      <w:lvlJc w:val="left"/>
      <w:pPr>
        <w:tabs>
          <w:tab w:val="num" w:pos="1440"/>
        </w:tabs>
        <w:ind w:left="1440" w:hanging="360"/>
      </w:pPr>
    </w:lvl>
    <w:lvl w:ilvl="2" w:tplc="A1B65780" w:tentative="1">
      <w:start w:val="1"/>
      <w:numFmt w:val="lowerRoman"/>
      <w:lvlText w:val="%3."/>
      <w:lvlJc w:val="right"/>
      <w:pPr>
        <w:tabs>
          <w:tab w:val="num" w:pos="2160"/>
        </w:tabs>
        <w:ind w:left="2160" w:hanging="180"/>
      </w:pPr>
    </w:lvl>
    <w:lvl w:ilvl="3" w:tplc="3B246728" w:tentative="1">
      <w:start w:val="1"/>
      <w:numFmt w:val="decimal"/>
      <w:lvlText w:val="%4."/>
      <w:lvlJc w:val="left"/>
      <w:pPr>
        <w:tabs>
          <w:tab w:val="num" w:pos="2880"/>
        </w:tabs>
        <w:ind w:left="2880" w:hanging="360"/>
      </w:pPr>
    </w:lvl>
    <w:lvl w:ilvl="4" w:tplc="CC94F558" w:tentative="1">
      <w:start w:val="1"/>
      <w:numFmt w:val="lowerLetter"/>
      <w:lvlText w:val="%5."/>
      <w:lvlJc w:val="left"/>
      <w:pPr>
        <w:tabs>
          <w:tab w:val="num" w:pos="3600"/>
        </w:tabs>
        <w:ind w:left="3600" w:hanging="360"/>
      </w:pPr>
    </w:lvl>
    <w:lvl w:ilvl="5" w:tplc="FC34EA4E" w:tentative="1">
      <w:start w:val="1"/>
      <w:numFmt w:val="lowerRoman"/>
      <w:lvlText w:val="%6."/>
      <w:lvlJc w:val="right"/>
      <w:pPr>
        <w:tabs>
          <w:tab w:val="num" w:pos="4320"/>
        </w:tabs>
        <w:ind w:left="4320" w:hanging="180"/>
      </w:pPr>
    </w:lvl>
    <w:lvl w:ilvl="6" w:tplc="5116133A" w:tentative="1">
      <w:start w:val="1"/>
      <w:numFmt w:val="decimal"/>
      <w:lvlText w:val="%7."/>
      <w:lvlJc w:val="left"/>
      <w:pPr>
        <w:tabs>
          <w:tab w:val="num" w:pos="5040"/>
        </w:tabs>
        <w:ind w:left="5040" w:hanging="360"/>
      </w:pPr>
    </w:lvl>
    <w:lvl w:ilvl="7" w:tplc="D54EA556" w:tentative="1">
      <w:start w:val="1"/>
      <w:numFmt w:val="lowerLetter"/>
      <w:lvlText w:val="%8."/>
      <w:lvlJc w:val="left"/>
      <w:pPr>
        <w:tabs>
          <w:tab w:val="num" w:pos="5760"/>
        </w:tabs>
        <w:ind w:left="5760" w:hanging="360"/>
      </w:pPr>
    </w:lvl>
    <w:lvl w:ilvl="8" w:tplc="4716874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3FC0CBE">
      <w:start w:val="1"/>
      <w:numFmt w:val="decimal"/>
      <w:lvlText w:val="%1."/>
      <w:lvlJc w:val="left"/>
      <w:pPr>
        <w:tabs>
          <w:tab w:val="num" w:pos="1057"/>
        </w:tabs>
        <w:ind w:left="1057" w:hanging="360"/>
      </w:pPr>
      <w:rPr>
        <w:rFonts w:hint="default"/>
      </w:rPr>
    </w:lvl>
    <w:lvl w:ilvl="1" w:tplc="4F3C3E12" w:tentative="1">
      <w:start w:val="1"/>
      <w:numFmt w:val="lowerLetter"/>
      <w:lvlText w:val="%2."/>
      <w:lvlJc w:val="left"/>
      <w:pPr>
        <w:tabs>
          <w:tab w:val="num" w:pos="2137"/>
        </w:tabs>
        <w:ind w:left="2137" w:hanging="360"/>
      </w:pPr>
    </w:lvl>
    <w:lvl w:ilvl="2" w:tplc="85A0EFB0" w:tentative="1">
      <w:start w:val="1"/>
      <w:numFmt w:val="lowerRoman"/>
      <w:lvlText w:val="%3."/>
      <w:lvlJc w:val="right"/>
      <w:pPr>
        <w:tabs>
          <w:tab w:val="num" w:pos="2857"/>
        </w:tabs>
        <w:ind w:left="2857" w:hanging="180"/>
      </w:pPr>
    </w:lvl>
    <w:lvl w:ilvl="3" w:tplc="F8DA5B7C" w:tentative="1">
      <w:start w:val="1"/>
      <w:numFmt w:val="decimal"/>
      <w:lvlText w:val="%4."/>
      <w:lvlJc w:val="left"/>
      <w:pPr>
        <w:tabs>
          <w:tab w:val="num" w:pos="3577"/>
        </w:tabs>
        <w:ind w:left="3577" w:hanging="360"/>
      </w:pPr>
    </w:lvl>
    <w:lvl w:ilvl="4" w:tplc="0C92A684" w:tentative="1">
      <w:start w:val="1"/>
      <w:numFmt w:val="lowerLetter"/>
      <w:lvlText w:val="%5."/>
      <w:lvlJc w:val="left"/>
      <w:pPr>
        <w:tabs>
          <w:tab w:val="num" w:pos="4297"/>
        </w:tabs>
        <w:ind w:left="4297" w:hanging="360"/>
      </w:pPr>
    </w:lvl>
    <w:lvl w:ilvl="5" w:tplc="8FD2CCFA" w:tentative="1">
      <w:start w:val="1"/>
      <w:numFmt w:val="lowerRoman"/>
      <w:lvlText w:val="%6."/>
      <w:lvlJc w:val="right"/>
      <w:pPr>
        <w:tabs>
          <w:tab w:val="num" w:pos="5017"/>
        </w:tabs>
        <w:ind w:left="5017" w:hanging="180"/>
      </w:pPr>
    </w:lvl>
    <w:lvl w:ilvl="6" w:tplc="1D3AAABC" w:tentative="1">
      <w:start w:val="1"/>
      <w:numFmt w:val="decimal"/>
      <w:lvlText w:val="%7."/>
      <w:lvlJc w:val="left"/>
      <w:pPr>
        <w:tabs>
          <w:tab w:val="num" w:pos="5737"/>
        </w:tabs>
        <w:ind w:left="5737" w:hanging="360"/>
      </w:pPr>
    </w:lvl>
    <w:lvl w:ilvl="7" w:tplc="9D9A9BF4" w:tentative="1">
      <w:start w:val="1"/>
      <w:numFmt w:val="lowerLetter"/>
      <w:lvlText w:val="%8."/>
      <w:lvlJc w:val="left"/>
      <w:pPr>
        <w:tabs>
          <w:tab w:val="num" w:pos="6457"/>
        </w:tabs>
        <w:ind w:left="6457" w:hanging="360"/>
      </w:pPr>
    </w:lvl>
    <w:lvl w:ilvl="8" w:tplc="6C8A4A3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85A46AC">
      <w:start w:val="1"/>
      <w:numFmt w:val="decimal"/>
      <w:pStyle w:val="ATSNumber1"/>
      <w:lvlText w:val="%1)"/>
      <w:lvlJc w:val="left"/>
      <w:pPr>
        <w:tabs>
          <w:tab w:val="num" w:pos="720"/>
        </w:tabs>
        <w:ind w:left="720" w:hanging="360"/>
      </w:pPr>
    </w:lvl>
    <w:lvl w:ilvl="1" w:tplc="ABAED838" w:tentative="1">
      <w:start w:val="1"/>
      <w:numFmt w:val="lowerLetter"/>
      <w:lvlText w:val="%2."/>
      <w:lvlJc w:val="left"/>
      <w:pPr>
        <w:tabs>
          <w:tab w:val="num" w:pos="1440"/>
        </w:tabs>
        <w:ind w:left="1440" w:hanging="360"/>
      </w:pPr>
    </w:lvl>
    <w:lvl w:ilvl="2" w:tplc="709C73DA" w:tentative="1">
      <w:start w:val="1"/>
      <w:numFmt w:val="lowerRoman"/>
      <w:lvlText w:val="%3."/>
      <w:lvlJc w:val="right"/>
      <w:pPr>
        <w:tabs>
          <w:tab w:val="num" w:pos="2160"/>
        </w:tabs>
        <w:ind w:left="2160" w:hanging="180"/>
      </w:pPr>
    </w:lvl>
    <w:lvl w:ilvl="3" w:tplc="F902823C" w:tentative="1">
      <w:start w:val="1"/>
      <w:numFmt w:val="decimal"/>
      <w:lvlText w:val="%4."/>
      <w:lvlJc w:val="left"/>
      <w:pPr>
        <w:tabs>
          <w:tab w:val="num" w:pos="2880"/>
        </w:tabs>
        <w:ind w:left="2880" w:hanging="360"/>
      </w:pPr>
    </w:lvl>
    <w:lvl w:ilvl="4" w:tplc="B0622CBC" w:tentative="1">
      <w:start w:val="1"/>
      <w:numFmt w:val="lowerLetter"/>
      <w:lvlText w:val="%5."/>
      <w:lvlJc w:val="left"/>
      <w:pPr>
        <w:tabs>
          <w:tab w:val="num" w:pos="3600"/>
        </w:tabs>
        <w:ind w:left="3600" w:hanging="360"/>
      </w:pPr>
    </w:lvl>
    <w:lvl w:ilvl="5" w:tplc="92F06E60" w:tentative="1">
      <w:start w:val="1"/>
      <w:numFmt w:val="lowerRoman"/>
      <w:lvlText w:val="%6."/>
      <w:lvlJc w:val="right"/>
      <w:pPr>
        <w:tabs>
          <w:tab w:val="num" w:pos="4320"/>
        </w:tabs>
        <w:ind w:left="4320" w:hanging="180"/>
      </w:pPr>
    </w:lvl>
    <w:lvl w:ilvl="6" w:tplc="DFEAB75A" w:tentative="1">
      <w:start w:val="1"/>
      <w:numFmt w:val="decimal"/>
      <w:lvlText w:val="%7."/>
      <w:lvlJc w:val="left"/>
      <w:pPr>
        <w:tabs>
          <w:tab w:val="num" w:pos="5040"/>
        </w:tabs>
        <w:ind w:left="5040" w:hanging="360"/>
      </w:pPr>
    </w:lvl>
    <w:lvl w:ilvl="7" w:tplc="A810221A" w:tentative="1">
      <w:start w:val="1"/>
      <w:numFmt w:val="lowerLetter"/>
      <w:lvlText w:val="%8."/>
      <w:lvlJc w:val="left"/>
      <w:pPr>
        <w:tabs>
          <w:tab w:val="num" w:pos="5760"/>
        </w:tabs>
        <w:ind w:left="5760" w:hanging="360"/>
      </w:pPr>
    </w:lvl>
    <w:lvl w:ilvl="8" w:tplc="97E0D75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DAEBAB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84ABED0" w:tentative="1">
      <w:start w:val="1"/>
      <w:numFmt w:val="bullet"/>
      <w:lvlText w:val="o"/>
      <w:lvlJc w:val="left"/>
      <w:pPr>
        <w:tabs>
          <w:tab w:val="num" w:pos="2517"/>
        </w:tabs>
        <w:ind w:left="2517" w:hanging="360"/>
      </w:pPr>
      <w:rPr>
        <w:rFonts w:ascii="Courier New" w:hAnsi="Courier New" w:cs="Courier New" w:hint="default"/>
      </w:rPr>
    </w:lvl>
    <w:lvl w:ilvl="2" w:tplc="EB2C834A" w:tentative="1">
      <w:start w:val="1"/>
      <w:numFmt w:val="bullet"/>
      <w:lvlText w:val=""/>
      <w:lvlJc w:val="left"/>
      <w:pPr>
        <w:tabs>
          <w:tab w:val="num" w:pos="3237"/>
        </w:tabs>
        <w:ind w:left="3237" w:hanging="360"/>
      </w:pPr>
      <w:rPr>
        <w:rFonts w:ascii="Wingdings" w:hAnsi="Wingdings" w:hint="default"/>
      </w:rPr>
    </w:lvl>
    <w:lvl w:ilvl="3" w:tplc="4374258C" w:tentative="1">
      <w:start w:val="1"/>
      <w:numFmt w:val="bullet"/>
      <w:lvlText w:val=""/>
      <w:lvlJc w:val="left"/>
      <w:pPr>
        <w:tabs>
          <w:tab w:val="num" w:pos="3957"/>
        </w:tabs>
        <w:ind w:left="3957" w:hanging="360"/>
      </w:pPr>
      <w:rPr>
        <w:rFonts w:ascii="Symbol" w:hAnsi="Symbol" w:hint="default"/>
      </w:rPr>
    </w:lvl>
    <w:lvl w:ilvl="4" w:tplc="D9D6969E" w:tentative="1">
      <w:start w:val="1"/>
      <w:numFmt w:val="bullet"/>
      <w:lvlText w:val="o"/>
      <w:lvlJc w:val="left"/>
      <w:pPr>
        <w:tabs>
          <w:tab w:val="num" w:pos="4677"/>
        </w:tabs>
        <w:ind w:left="4677" w:hanging="360"/>
      </w:pPr>
      <w:rPr>
        <w:rFonts w:ascii="Courier New" w:hAnsi="Courier New" w:cs="Courier New" w:hint="default"/>
      </w:rPr>
    </w:lvl>
    <w:lvl w:ilvl="5" w:tplc="C59A5964" w:tentative="1">
      <w:start w:val="1"/>
      <w:numFmt w:val="bullet"/>
      <w:lvlText w:val=""/>
      <w:lvlJc w:val="left"/>
      <w:pPr>
        <w:tabs>
          <w:tab w:val="num" w:pos="5397"/>
        </w:tabs>
        <w:ind w:left="5397" w:hanging="360"/>
      </w:pPr>
      <w:rPr>
        <w:rFonts w:ascii="Wingdings" w:hAnsi="Wingdings" w:hint="default"/>
      </w:rPr>
    </w:lvl>
    <w:lvl w:ilvl="6" w:tplc="DB40AD5C" w:tentative="1">
      <w:start w:val="1"/>
      <w:numFmt w:val="bullet"/>
      <w:lvlText w:val=""/>
      <w:lvlJc w:val="left"/>
      <w:pPr>
        <w:tabs>
          <w:tab w:val="num" w:pos="6117"/>
        </w:tabs>
        <w:ind w:left="6117" w:hanging="360"/>
      </w:pPr>
      <w:rPr>
        <w:rFonts w:ascii="Symbol" w:hAnsi="Symbol" w:hint="default"/>
      </w:rPr>
    </w:lvl>
    <w:lvl w:ilvl="7" w:tplc="18B89028" w:tentative="1">
      <w:start w:val="1"/>
      <w:numFmt w:val="bullet"/>
      <w:lvlText w:val="o"/>
      <w:lvlJc w:val="left"/>
      <w:pPr>
        <w:tabs>
          <w:tab w:val="num" w:pos="6837"/>
        </w:tabs>
        <w:ind w:left="6837" w:hanging="360"/>
      </w:pPr>
      <w:rPr>
        <w:rFonts w:ascii="Courier New" w:hAnsi="Courier New" w:cs="Courier New" w:hint="default"/>
      </w:rPr>
    </w:lvl>
    <w:lvl w:ilvl="8" w:tplc="BF7A4CE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E6CB344">
      <w:start w:val="1"/>
      <w:numFmt w:val="decimal"/>
      <w:pStyle w:val="ATSNumber2"/>
      <w:lvlText w:val="%1."/>
      <w:lvlJc w:val="left"/>
      <w:pPr>
        <w:tabs>
          <w:tab w:val="num" w:pos="720"/>
        </w:tabs>
        <w:ind w:left="720" w:hanging="360"/>
      </w:pPr>
      <w:rPr>
        <w:rFonts w:hint="default"/>
      </w:rPr>
    </w:lvl>
    <w:lvl w:ilvl="1" w:tplc="D7CEB82E" w:tentative="1">
      <w:start w:val="1"/>
      <w:numFmt w:val="lowerLetter"/>
      <w:lvlText w:val="%2."/>
      <w:lvlJc w:val="left"/>
      <w:pPr>
        <w:tabs>
          <w:tab w:val="num" w:pos="1440"/>
        </w:tabs>
        <w:ind w:left="1440" w:hanging="360"/>
      </w:pPr>
    </w:lvl>
    <w:lvl w:ilvl="2" w:tplc="3F087D2C" w:tentative="1">
      <w:start w:val="1"/>
      <w:numFmt w:val="lowerRoman"/>
      <w:lvlText w:val="%3."/>
      <w:lvlJc w:val="right"/>
      <w:pPr>
        <w:tabs>
          <w:tab w:val="num" w:pos="2160"/>
        </w:tabs>
        <w:ind w:left="2160" w:hanging="180"/>
      </w:pPr>
    </w:lvl>
    <w:lvl w:ilvl="3" w:tplc="92E01D00" w:tentative="1">
      <w:start w:val="1"/>
      <w:numFmt w:val="decimal"/>
      <w:lvlText w:val="%4."/>
      <w:lvlJc w:val="left"/>
      <w:pPr>
        <w:tabs>
          <w:tab w:val="num" w:pos="2880"/>
        </w:tabs>
        <w:ind w:left="2880" w:hanging="360"/>
      </w:pPr>
    </w:lvl>
    <w:lvl w:ilvl="4" w:tplc="E13A190A" w:tentative="1">
      <w:start w:val="1"/>
      <w:numFmt w:val="lowerLetter"/>
      <w:lvlText w:val="%5."/>
      <w:lvlJc w:val="left"/>
      <w:pPr>
        <w:tabs>
          <w:tab w:val="num" w:pos="3600"/>
        </w:tabs>
        <w:ind w:left="3600" w:hanging="360"/>
      </w:pPr>
    </w:lvl>
    <w:lvl w:ilvl="5" w:tplc="0AE4335A" w:tentative="1">
      <w:start w:val="1"/>
      <w:numFmt w:val="lowerRoman"/>
      <w:lvlText w:val="%6."/>
      <w:lvlJc w:val="right"/>
      <w:pPr>
        <w:tabs>
          <w:tab w:val="num" w:pos="4320"/>
        </w:tabs>
        <w:ind w:left="4320" w:hanging="180"/>
      </w:pPr>
    </w:lvl>
    <w:lvl w:ilvl="6" w:tplc="920428E6" w:tentative="1">
      <w:start w:val="1"/>
      <w:numFmt w:val="decimal"/>
      <w:lvlText w:val="%7."/>
      <w:lvlJc w:val="left"/>
      <w:pPr>
        <w:tabs>
          <w:tab w:val="num" w:pos="5040"/>
        </w:tabs>
        <w:ind w:left="5040" w:hanging="360"/>
      </w:pPr>
    </w:lvl>
    <w:lvl w:ilvl="7" w:tplc="8D046D5E" w:tentative="1">
      <w:start w:val="1"/>
      <w:numFmt w:val="lowerLetter"/>
      <w:lvlText w:val="%8."/>
      <w:lvlJc w:val="left"/>
      <w:pPr>
        <w:tabs>
          <w:tab w:val="num" w:pos="5760"/>
        </w:tabs>
        <w:ind w:left="5760" w:hanging="360"/>
      </w:pPr>
    </w:lvl>
    <w:lvl w:ilvl="8" w:tplc="46522C14" w:tentative="1">
      <w:start w:val="1"/>
      <w:numFmt w:val="lowerRoman"/>
      <w:lvlText w:val="%9."/>
      <w:lvlJc w:val="right"/>
      <w:pPr>
        <w:tabs>
          <w:tab w:val="num" w:pos="6480"/>
        </w:tabs>
        <w:ind w:left="6480" w:hanging="180"/>
      </w:pPr>
    </w:lvl>
  </w:abstractNum>
  <w:num w:numId="1" w16cid:durableId="1395473600">
    <w:abstractNumId w:val="9"/>
  </w:num>
  <w:num w:numId="2" w16cid:durableId="618412215">
    <w:abstractNumId w:val="7"/>
  </w:num>
  <w:num w:numId="3" w16cid:durableId="213392258">
    <w:abstractNumId w:val="6"/>
  </w:num>
  <w:num w:numId="4" w16cid:durableId="97455413">
    <w:abstractNumId w:val="5"/>
  </w:num>
  <w:num w:numId="5" w16cid:durableId="459615077">
    <w:abstractNumId w:val="4"/>
  </w:num>
  <w:num w:numId="6" w16cid:durableId="736784858">
    <w:abstractNumId w:val="8"/>
  </w:num>
  <w:num w:numId="7" w16cid:durableId="377819420">
    <w:abstractNumId w:val="3"/>
  </w:num>
  <w:num w:numId="8" w16cid:durableId="198473017">
    <w:abstractNumId w:val="2"/>
  </w:num>
  <w:num w:numId="9" w16cid:durableId="663437865">
    <w:abstractNumId w:val="1"/>
  </w:num>
  <w:num w:numId="10" w16cid:durableId="1536431801">
    <w:abstractNumId w:val="0"/>
  </w:num>
  <w:num w:numId="11" w16cid:durableId="1034618476">
    <w:abstractNumId w:val="11"/>
  </w:num>
  <w:num w:numId="12" w16cid:durableId="1429620176">
    <w:abstractNumId w:val="15"/>
  </w:num>
  <w:num w:numId="13" w16cid:durableId="1286741757">
    <w:abstractNumId w:val="14"/>
  </w:num>
  <w:num w:numId="14" w16cid:durableId="656152598">
    <w:abstractNumId w:val="12"/>
  </w:num>
  <w:num w:numId="15" w16cid:durableId="946081095">
    <w:abstractNumId w:val="13"/>
  </w:num>
  <w:num w:numId="16" w16cid:durableId="964458644">
    <w:abstractNumId w:val="10"/>
  </w:num>
  <w:num w:numId="17" w16cid:durableId="947657387">
    <w:abstractNumId w:val="11"/>
  </w:num>
  <w:num w:numId="18" w16cid:durableId="264385635">
    <w:abstractNumId w:val="15"/>
  </w:num>
  <w:num w:numId="19" w16cid:durableId="1142622678">
    <w:abstractNumId w:val="14"/>
  </w:num>
  <w:num w:numId="20" w16cid:durableId="11822785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F0"/>
    <w:rsid w:val="000D43F0"/>
    <w:rsid w:val="00A37004"/>
    <w:rsid w:val="00CD4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31F83"/>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CD4932"/>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ar2022.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ar.org/"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library/scar-meeting-papers/xxxvi-scar-delegates-2021-onlin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1433</Words>
  <Characters>8688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2022-04-22T14:11:00Z</dcterms:modified>
</cp:coreProperties>
</file>