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3B7D" w14:textId="77777777" w:rsidR="00C26F2D" w:rsidRPr="00BF077B" w:rsidRDefault="00C5058A" w:rsidP="00BF077B">
      <w:pPr>
        <w:pStyle w:val="ATSNormal"/>
        <w:rPr>
          <w:rStyle w:val="Ttulodellibro"/>
        </w:rPr>
      </w:pPr>
    </w:p>
    <w:p w14:paraId="4843206C" w14:textId="77777777" w:rsidR="002F0A13" w:rsidRDefault="00C5058A" w:rsidP="004B4A60">
      <w:pPr>
        <w:rPr>
          <w:b/>
          <w:u w:val="single"/>
          <w:lang w:val="es-ES_tradnl"/>
        </w:rPr>
      </w:pPr>
    </w:p>
    <w:p w14:paraId="523FAC4B" w14:textId="77777777" w:rsidR="002F0A13" w:rsidRDefault="00C5058A" w:rsidP="004B4A60">
      <w:pPr>
        <w:rPr>
          <w:b/>
          <w:u w:val="single"/>
          <w:lang w:val="es-ES_tradnl"/>
        </w:rPr>
      </w:pPr>
    </w:p>
    <w:p w14:paraId="6FC1AA03" w14:textId="77777777" w:rsidR="002F0A13" w:rsidRDefault="00C5058A" w:rsidP="004B4A60">
      <w:pPr>
        <w:rPr>
          <w:b/>
          <w:u w:val="single"/>
          <w:lang w:val="es-ES_tradnl"/>
        </w:rPr>
      </w:pPr>
    </w:p>
    <w:p w14:paraId="73A41D16" w14:textId="77777777" w:rsidR="002F0A13" w:rsidRDefault="00C5058A" w:rsidP="004B4A60">
      <w:pPr>
        <w:rPr>
          <w:b/>
          <w:u w:val="single"/>
          <w:lang w:val="es-ES_tradnl"/>
        </w:rPr>
      </w:pPr>
    </w:p>
    <w:p w14:paraId="79FCD9B0" w14:textId="77777777" w:rsidR="00C26F2D" w:rsidRDefault="00C5058A" w:rsidP="004B4A60">
      <w:pPr>
        <w:rPr>
          <w:b/>
          <w:u w:val="single"/>
          <w:lang w:val="es-ES_tradnl"/>
        </w:rPr>
      </w:pPr>
    </w:p>
    <w:p w14:paraId="74382926" w14:textId="77777777" w:rsidR="004B4A60" w:rsidRPr="0057246E" w:rsidRDefault="00C5058A" w:rsidP="001B789F">
      <w:pPr>
        <w:pStyle w:val="ATSTitle"/>
      </w:pPr>
      <w:bookmarkStart w:id="0" w:name="name"/>
      <w:r>
        <w:t>The Council of Managers of National Antarctic Programs (COMNAP) Annual Report 2022/23</w:t>
      </w:r>
      <w:bookmarkEnd w:id="0"/>
    </w:p>
    <w:p w14:paraId="298F8C85" w14:textId="77777777" w:rsidR="004B4A60" w:rsidRPr="0057246E" w:rsidRDefault="00C5058A" w:rsidP="00F75424">
      <w:pPr>
        <w:jc w:val="center"/>
      </w:pPr>
    </w:p>
    <w:p w14:paraId="030E8B95" w14:textId="77777777" w:rsidR="004B4A60" w:rsidRPr="002F0A13" w:rsidRDefault="00C5058A" w:rsidP="002F0A13"/>
    <w:p w14:paraId="600D8E9F" w14:textId="77777777" w:rsidR="004B4A60" w:rsidRDefault="00C5058A" w:rsidP="00F75424">
      <w:pPr>
        <w:jc w:val="center"/>
      </w:pPr>
      <w:bookmarkStart w:id="1" w:name="memo"/>
      <w:bookmarkEnd w:id="1"/>
    </w:p>
    <w:p w14:paraId="03254C26" w14:textId="77777777" w:rsidR="0097629D" w:rsidRDefault="00C5058A" w:rsidP="00F75424">
      <w:pPr>
        <w:jc w:val="center"/>
      </w:pPr>
    </w:p>
    <w:p w14:paraId="48E704E0" w14:textId="77777777" w:rsidR="0097629D" w:rsidRDefault="00C5058A" w:rsidP="00F75424">
      <w:pPr>
        <w:jc w:val="center"/>
      </w:pPr>
    </w:p>
    <w:p w14:paraId="61B2F29F" w14:textId="77777777" w:rsidR="0097629D" w:rsidRDefault="00C5058A" w:rsidP="00F75424">
      <w:pPr>
        <w:jc w:val="center"/>
      </w:pPr>
    </w:p>
    <w:p w14:paraId="2912A829" w14:textId="77777777" w:rsidR="0097629D" w:rsidRPr="00C26F2D" w:rsidRDefault="00C5058A" w:rsidP="00F75424">
      <w:pPr>
        <w:jc w:val="center"/>
      </w:pPr>
    </w:p>
    <w:p w14:paraId="4BCA0409" w14:textId="77777777" w:rsidR="004B4A60" w:rsidRPr="0057246E" w:rsidRDefault="00C5058A" w:rsidP="004B4A60"/>
    <w:p w14:paraId="2009B0A0" w14:textId="77777777" w:rsidR="00C26F2D" w:rsidRDefault="00C5058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EC9BE6C" w14:textId="77777777" w:rsidR="004B4A60" w:rsidRDefault="00C5058A" w:rsidP="00952E9F"/>
    <w:p w14:paraId="45A58ABD" w14:textId="77777777" w:rsidR="00C5058A" w:rsidRPr="004F76A3" w:rsidRDefault="00C5058A" w:rsidP="00C5058A">
      <w:pPr>
        <w:pStyle w:val="ATSHeading1"/>
      </w:pPr>
      <w:r>
        <w:t>The Council of Managers of National Antarctic Programs (COMNAP) Annual Report 2022/23</w:t>
      </w:r>
      <w:r>
        <w:br/>
      </w:r>
      <w:r>
        <w:rPr>
          <w:rFonts w:ascii="Times New Roman" w:hAnsi="Times New Roman"/>
          <w:b w:val="0"/>
          <w:sz w:val="22"/>
        </w:rPr>
        <w:br/>
      </w:r>
      <w:r w:rsidRPr="00E53AF2">
        <w:rPr>
          <w:rFonts w:ascii="Times New Roman" w:hAnsi="Times New Roman"/>
          <w:b w:val="0"/>
          <w:sz w:val="22"/>
        </w:rPr>
        <w:t>April 2022</w:t>
      </w:r>
      <w:r>
        <w:rPr>
          <w:rFonts w:ascii="Times New Roman" w:hAnsi="Times New Roman"/>
          <w:b w:val="0"/>
          <w:sz w:val="22"/>
        </w:rPr>
        <w:t>–June 2023</w:t>
      </w:r>
    </w:p>
    <w:p w14:paraId="7AC85DC8" w14:textId="77777777" w:rsidR="00C5058A" w:rsidRPr="00704457" w:rsidRDefault="00C5058A" w:rsidP="00C5058A">
      <w:pPr>
        <w:pStyle w:val="ATSHeading2"/>
      </w:pPr>
      <w:r w:rsidRPr="000475D5">
        <w:t>High</w:t>
      </w:r>
      <w:r>
        <w:t xml:space="preserve">lights </w:t>
      </w:r>
    </w:p>
    <w:p w14:paraId="73C2BBC9" w14:textId="77777777" w:rsidR="00C5058A" w:rsidRPr="00B65DC4" w:rsidRDefault="00C5058A" w:rsidP="00C5058A">
      <w:pPr>
        <w:pStyle w:val="ATSHeading3"/>
        <w:rPr>
          <w:i/>
        </w:rPr>
      </w:pPr>
      <w:r>
        <w:t xml:space="preserve">Key Outcomes of COMNAP </w:t>
      </w:r>
      <w:r w:rsidRPr="00B65DC4">
        <w:t>An</w:t>
      </w:r>
      <w:r>
        <w:t xml:space="preserve">nual General Meeting (AGM) 34 (2022) </w:t>
      </w:r>
    </w:p>
    <w:p w14:paraId="10AB1139" w14:textId="77777777" w:rsidR="00C5058A" w:rsidRDefault="00C5058A" w:rsidP="00C5058A">
      <w:r>
        <w:t xml:space="preserve">Online </w:t>
      </w:r>
      <w:r w:rsidRPr="00E51A70">
        <w:t>on 8−16 June, &amp; 21, 25−27 July 2022. P</w:t>
      </w:r>
      <w:r>
        <w:t xml:space="preserve">lenary business, regional </w:t>
      </w:r>
      <w:r w:rsidRPr="00E51A70">
        <w:t>and expert group sessions were the main components. 266 representatives from Member and Observer programmes and four invited expert organisations part</w:t>
      </w:r>
      <w:r>
        <w:t>icipated. T</w:t>
      </w:r>
      <w:r w:rsidRPr="00E51A70">
        <w:t xml:space="preserve">he AGM considered Canada’s application for COMNAP Membership. After discussion, the </w:t>
      </w:r>
      <w:r>
        <w:t>National Antarctic Programme</w:t>
      </w:r>
      <w:r w:rsidRPr="00E51A70">
        <w:t xml:space="preserve"> of Canada, as represented by lead agency Polar Knowledge Canada</w:t>
      </w:r>
      <w:r>
        <w:t xml:space="preserve"> (PKC)</w:t>
      </w:r>
      <w:r w:rsidRPr="00E51A70">
        <w:t xml:space="preserve">, was accepted by consensus as a COMNAP Member. The AGM recognised the Arctic &amp; Antarctic research programme being facilitated through </w:t>
      </w:r>
      <w:r>
        <w:t>PKC</w:t>
      </w:r>
      <w:r w:rsidRPr="00E51A70">
        <w:t>, including through their world-class Canadian High Arctic</w:t>
      </w:r>
      <w:r>
        <w:t xml:space="preserve"> Research Station (CHARS)</w:t>
      </w:r>
      <w:r w:rsidRPr="00E51A70">
        <w:t>.</w:t>
      </w:r>
      <w:r>
        <w:t xml:space="preserve"> COMNAP Membership is 32 Member and 5 Observer programmes (see Attachment Table 1).</w:t>
      </w:r>
    </w:p>
    <w:p w14:paraId="0DC06D49" w14:textId="77777777" w:rsidR="00C5058A" w:rsidRDefault="00C5058A" w:rsidP="00C5058A"/>
    <w:p w14:paraId="2A2D3820" w14:textId="77777777" w:rsidR="00C5058A" w:rsidRPr="00F722A2" w:rsidRDefault="00C5058A" w:rsidP="00C5058A">
      <w:r w:rsidRPr="00456BAD">
        <w:t>Programmes freely exchanged and further developed</w:t>
      </w:r>
      <w:r>
        <w:t xml:space="preserve"> their expertise during </w:t>
      </w:r>
      <w:r w:rsidRPr="00456BAD">
        <w:t>Expert Group forums (see Attach</w:t>
      </w:r>
      <w:r>
        <w:t>ment</w:t>
      </w:r>
      <w:r w:rsidRPr="00456BAD">
        <w:t xml:space="preserve"> </w:t>
      </w:r>
      <w:r>
        <w:t>Table 2c): Air Operations</w:t>
      </w:r>
      <w:r w:rsidRPr="00456BAD">
        <w:t xml:space="preserve">, Advancing Critical Technologies, Safety, Education, Outreach &amp; Training, Marine Platforms, Environmental Protection, Science Facilitation, and </w:t>
      </w:r>
      <w:r>
        <w:rPr>
          <w:lang w:val="en-NZ"/>
        </w:rPr>
        <w:t>the Joint Expert Group on Human Biology and Medicine (JEGHBM)</w:t>
      </w:r>
      <w:r w:rsidRPr="00456BAD">
        <w:t>. COMNAP Members e</w:t>
      </w:r>
      <w:r>
        <w:t xml:space="preserve">ndorsed a draft policy </w:t>
      </w:r>
      <w:r w:rsidRPr="00456BAD">
        <w:t>“Welcoming the Power of Diversity within our Membership” with a commitment to contribute to positive change and ensure everyone who works in Antarctica feels</w:t>
      </w:r>
      <w:r>
        <w:t xml:space="preserve"> safe, respected and welcomed. </w:t>
      </w:r>
    </w:p>
    <w:p w14:paraId="23CEFCB7" w14:textId="77777777" w:rsidR="00C5058A" w:rsidRDefault="00C5058A" w:rsidP="00C5058A">
      <w:pPr>
        <w:pStyle w:val="ASNormal"/>
      </w:pPr>
      <w:r w:rsidRPr="00456BAD">
        <w:t xml:space="preserve">Regional sessions </w:t>
      </w:r>
      <w:r>
        <w:t xml:space="preserve">(see Attachment Table 2d) </w:t>
      </w:r>
      <w:proofErr w:type="gramStart"/>
      <w:r w:rsidRPr="00456BAD">
        <w:t>were:</w:t>
      </w:r>
      <w:proofErr w:type="gramEnd"/>
      <w:r w:rsidRPr="00456BAD">
        <w:t xml:space="preserve"> Peninsula, Ross Sea, East Antarctica, </w:t>
      </w:r>
      <w:proofErr w:type="spellStart"/>
      <w:r w:rsidRPr="00456BAD">
        <w:t>Larsemann</w:t>
      </w:r>
      <w:proofErr w:type="spellEnd"/>
      <w:r w:rsidRPr="00456BAD">
        <w:t xml:space="preserve"> Hills Management Group, </w:t>
      </w:r>
      <w:proofErr w:type="spellStart"/>
      <w:r w:rsidRPr="00456BAD">
        <w:t>Dronning</w:t>
      </w:r>
      <w:proofErr w:type="spellEnd"/>
      <w:r w:rsidRPr="00456BAD">
        <w:t xml:space="preserve"> Maud Land, and High Plateau. </w:t>
      </w:r>
      <w:r>
        <w:t>National Antarctic Programme</w:t>
      </w:r>
      <w:r w:rsidRPr="00456BAD">
        <w:t xml:space="preserve">s exchanged </w:t>
      </w:r>
      <w:r>
        <w:t>2022/23 pre-season information</w:t>
      </w:r>
      <w:r w:rsidRPr="00456BAD">
        <w:t xml:space="preserve"> with most confirming </w:t>
      </w:r>
      <w:r>
        <w:t>plans</w:t>
      </w:r>
      <w:r w:rsidRPr="00456BAD">
        <w:t xml:space="preserve"> to return to pre-pandemi</w:t>
      </w:r>
      <w:r>
        <w:t xml:space="preserve">c levels of </w:t>
      </w:r>
      <w:r w:rsidRPr="00456BAD">
        <w:t>activity. Thr</w:t>
      </w:r>
      <w:r>
        <w:t>ough collaboration</w:t>
      </w:r>
      <w:r w:rsidRPr="00456BAD">
        <w:t xml:space="preserve">, </w:t>
      </w:r>
      <w:r>
        <w:t>National Antarctic Programme</w:t>
      </w:r>
      <w:r w:rsidRPr="00456BAD">
        <w:t xml:space="preserve">s are actively supporting and coordinating international efforts to provide globally important data from all Antarctic regions from terrestrial, marine and atmospheric environments. </w:t>
      </w:r>
      <w:r>
        <w:t xml:space="preserve">Antarctic research is enabled by a multitude of key scientific infrastructure, facilities and support platforms operated by many countries. </w:t>
      </w:r>
    </w:p>
    <w:p w14:paraId="56C1D132" w14:textId="77777777" w:rsidR="00C5058A" w:rsidRDefault="00C5058A" w:rsidP="00C5058A">
      <w:pPr>
        <w:pStyle w:val="ASNormal"/>
      </w:pPr>
      <w:r>
        <w:t>P</w:t>
      </w:r>
      <w:r w:rsidRPr="00456BAD">
        <w:t xml:space="preserve">rojects related to modernisation of </w:t>
      </w:r>
      <w:r>
        <w:t xml:space="preserve">aging </w:t>
      </w:r>
      <w:r w:rsidRPr="00456BAD">
        <w:t xml:space="preserve">infrastructure that will improve environmental performance </w:t>
      </w:r>
      <w:r>
        <w:t>and support to science continued</w:t>
      </w:r>
      <w:r w:rsidRPr="00456BAD">
        <w:t xml:space="preserve">. Route-proved land traverse operations in support </w:t>
      </w:r>
      <w:r>
        <w:t>of deep field science</w:t>
      </w:r>
      <w:r w:rsidRPr="00456BAD">
        <w:t>, including those related to recovery</w:t>
      </w:r>
      <w:r>
        <w:t xml:space="preserve"> and return of “oldest ice” </w:t>
      </w:r>
      <w:r w:rsidRPr="00456BAD">
        <w:t>cores were confirmed. Several program</w:t>
      </w:r>
      <w:r>
        <w:t>me</w:t>
      </w:r>
      <w:r w:rsidRPr="00456BAD">
        <w:t xml:space="preserve">s highlighted advanced capabilities related to new icebreaker class, research vessels that dramatically increase marine research possibilities. </w:t>
      </w:r>
    </w:p>
    <w:p w14:paraId="64834766" w14:textId="77777777" w:rsidR="00C5058A" w:rsidRPr="00456BAD" w:rsidRDefault="00C5058A" w:rsidP="00C5058A">
      <w:pPr>
        <w:pStyle w:val="ASNormal"/>
      </w:pPr>
      <w:r>
        <w:t>A</w:t>
      </w:r>
      <w:r w:rsidRPr="00456BAD">
        <w:t xml:space="preserve">dvancements on </w:t>
      </w:r>
      <w:r>
        <w:t xml:space="preserve">COMNAP projects were noted and </w:t>
      </w:r>
      <w:r w:rsidRPr="00456BAD">
        <w:t>th</w:t>
      </w:r>
      <w:r>
        <w:t>e Antarctic Aviation Project</w:t>
      </w:r>
      <w:r w:rsidRPr="00456BAD">
        <w:t xml:space="preserve"> completed.</w:t>
      </w:r>
      <w:r>
        <w:t xml:space="preserve"> </w:t>
      </w:r>
      <w:r w:rsidRPr="00456BAD">
        <w:t>The AGM acknowledged the outstanding work and commitment of all persons who contribute to the implementation of their countries’ Antarctic strategies</w:t>
      </w:r>
      <w:r>
        <w:t xml:space="preserve"> </w:t>
      </w:r>
      <w:r w:rsidRPr="00456BAD">
        <w:t>recognising that each persons’ contribution matters and is fundamental to our collective success.</w:t>
      </w:r>
    </w:p>
    <w:p w14:paraId="1B5704E6" w14:textId="77777777" w:rsidR="00C5058A" w:rsidRDefault="00C5058A" w:rsidP="00C5058A">
      <w:pPr>
        <w:pStyle w:val="ASNormal"/>
      </w:pPr>
      <w:r>
        <w:t>The series of COMNAP Townhall Meetings (online April 2022) were instrumental for pre-season information sharing. In addition to the challenges that the global pandemic presented, availability of fuel for ship operations was identified as a challenge for the 2022/23 Antarctic season, recruitment of personnel for Antarctic deployment was identified as more difficult than usual, and the projection of significantly increased tourist numbers, particularly in the Antarctic Peninsula, region was noted.</w:t>
      </w:r>
    </w:p>
    <w:p w14:paraId="7463B428" w14:textId="77777777" w:rsidR="00C5058A" w:rsidRDefault="00C5058A" w:rsidP="00C5058A">
      <w:pPr>
        <w:pStyle w:val="ATSHeading3"/>
        <w:rPr>
          <w:lang w:val="en-NZ"/>
        </w:rPr>
      </w:pPr>
    </w:p>
    <w:p w14:paraId="3003631C" w14:textId="77777777" w:rsidR="00C5058A" w:rsidRDefault="00C5058A" w:rsidP="00C5058A">
      <w:pPr>
        <w:pStyle w:val="ATSHeading3"/>
        <w:rPr>
          <w:lang w:val="en-NZ"/>
        </w:rPr>
      </w:pPr>
      <w:r>
        <w:rPr>
          <w:lang w:val="en-NZ"/>
        </w:rPr>
        <w:lastRenderedPageBreak/>
        <w:t>COVID-19 Preparedness Continued</w:t>
      </w:r>
    </w:p>
    <w:p w14:paraId="0CFDF753" w14:textId="77777777" w:rsidR="00C5058A" w:rsidRDefault="00C5058A" w:rsidP="00C5058A">
      <w:pPr>
        <w:pStyle w:val="ASNormal"/>
        <w:rPr>
          <w:lang w:val="en-NZ"/>
        </w:rPr>
      </w:pPr>
      <w:r>
        <w:rPr>
          <w:lang w:val="en-NZ"/>
        </w:rPr>
        <w:t xml:space="preserve">We worked together to navigate our way through the global pandemic. During the early days of the outbreak, COMNAP developed guidelines that adopted an elimination strategy and all programmes’ commitment to, and strict implementation of, that strategy gave assurances to governments that enabled transiting of Antarctic expeditioners at a time when almost all international travel was </w:t>
      </w:r>
      <w:proofErr w:type="gramStart"/>
      <w:r>
        <w:rPr>
          <w:lang w:val="en-NZ"/>
        </w:rPr>
        <w:t>cancelled</w:t>
      </w:r>
      <w:proofErr w:type="gramEnd"/>
      <w:r>
        <w:rPr>
          <w:lang w:val="en-NZ"/>
        </w:rPr>
        <w:t xml:space="preserve"> and borders were officially closed to all foreign nationals. The guidelines also ensured there were no COVID-19-related deaths in Antarctica within National Antarctic Programmes. </w:t>
      </w:r>
    </w:p>
    <w:p w14:paraId="0605EFF1" w14:textId="77777777" w:rsidR="00C5058A" w:rsidRDefault="00C5058A" w:rsidP="00C5058A">
      <w:pPr>
        <w:pStyle w:val="ASNormal"/>
        <w:rPr>
          <w:lang w:val="en-NZ"/>
        </w:rPr>
      </w:pPr>
      <w:r>
        <w:rPr>
          <w:lang w:val="en-NZ"/>
        </w:rPr>
        <w:t xml:space="preserve">As vaccines became more readily available and immunity increased, risk </w:t>
      </w:r>
      <w:proofErr w:type="gramStart"/>
      <w:r>
        <w:rPr>
          <w:lang w:val="en-NZ"/>
        </w:rPr>
        <w:t>reduced</w:t>
      </w:r>
      <w:proofErr w:type="gramEnd"/>
      <w:r>
        <w:rPr>
          <w:lang w:val="en-NZ"/>
        </w:rPr>
        <w:t xml:space="preserve"> and the world moved from elimination to mitigation practices. COMNAP considered this move carefully. On 28 July 2022, COMNAP Members adopted the “</w:t>
      </w:r>
      <w:r w:rsidRPr="00546E19">
        <w:rPr>
          <w:lang w:val="en-NZ"/>
        </w:rPr>
        <w:t>COMNAP COVID-19 Outbreak Mitigation &amp; Management Guidelines for the 2022/23 Antarctic Season</w:t>
      </w:r>
      <w:r>
        <w:rPr>
          <w:lang w:val="en-NZ"/>
        </w:rPr>
        <w:t xml:space="preserve">”. The revised strategy recognised that cases would be identified in National Antarctic Programme personnel in the Antarctic Treaty </w:t>
      </w:r>
      <w:proofErr w:type="gramStart"/>
      <w:r>
        <w:rPr>
          <w:lang w:val="en-NZ"/>
        </w:rPr>
        <w:t>Area</w:t>
      </w:r>
      <w:proofErr w:type="gramEnd"/>
      <w:r>
        <w:rPr>
          <w:lang w:val="en-NZ"/>
        </w:rPr>
        <w:t xml:space="preserve"> but that risk of morbidity and mortality had significantly decreased. National Antarctic Programmes committed to strict hygiene practices and did risk analysis and response based on their specific set of circumstances. The mitigation strategy has proved very successful with National Antarctic Programmes reporting no loss of life in Antarctica due to COVID-19. </w:t>
      </w:r>
    </w:p>
    <w:p w14:paraId="2CD29A4A" w14:textId="77777777" w:rsidR="00C5058A" w:rsidRDefault="00C5058A" w:rsidP="00C5058A">
      <w:pPr>
        <w:pStyle w:val="ASNormal"/>
        <w:rPr>
          <w:lang w:val="en-NZ"/>
        </w:rPr>
      </w:pPr>
      <w:r>
        <w:rPr>
          <w:lang w:val="en-NZ"/>
        </w:rPr>
        <w:t xml:space="preserve">We continue to assess our guidance to Programmes based on WHO information. The COMNAP COVID-19 </w:t>
      </w:r>
      <w:r w:rsidRPr="00233A23">
        <w:rPr>
          <w:i/>
          <w:lang w:val="en-NZ"/>
        </w:rPr>
        <w:t>ad hoc</w:t>
      </w:r>
      <w:r>
        <w:rPr>
          <w:lang w:val="en-NZ"/>
        </w:rPr>
        <w:t xml:space="preserve"> Subcommittee remains convened and the JEGHBM stands ready to provide advice including through telemedicine to any Programme that requests assistance for any medical circumstance. COMNAP continues to share best practice and technical information related to the prevention of reverse zoonosis from direct human contact to Antarctic species.</w:t>
      </w:r>
    </w:p>
    <w:p w14:paraId="2675C307" w14:textId="77777777" w:rsidR="00C5058A" w:rsidRDefault="00C5058A" w:rsidP="00C5058A">
      <w:pPr>
        <w:pStyle w:val="ATSHeading3"/>
        <w:rPr>
          <w:lang w:val="en-NZ"/>
        </w:rPr>
      </w:pPr>
      <w:r>
        <w:rPr>
          <w:lang w:val="en-NZ"/>
        </w:rPr>
        <w:t xml:space="preserve">International Collaboration </w:t>
      </w:r>
    </w:p>
    <w:p w14:paraId="0EC7BB96" w14:textId="77777777" w:rsidR="00C5058A" w:rsidRDefault="00C5058A" w:rsidP="00C5058A">
      <w:pPr>
        <w:pStyle w:val="ATSNormal"/>
        <w:rPr>
          <w:lang w:val="en-NZ"/>
        </w:rPr>
      </w:pPr>
      <w:r>
        <w:rPr>
          <w:lang w:val="en-NZ"/>
        </w:rPr>
        <w:t xml:space="preserve">The global pandemic brought with it the need to reduce our normal levels of international collaborations. There is now an opportunity to return to high levels. </w:t>
      </w:r>
    </w:p>
    <w:p w14:paraId="1F742D61" w14:textId="77777777" w:rsidR="00C5058A" w:rsidRDefault="00C5058A" w:rsidP="00C5058A">
      <w:pPr>
        <w:pStyle w:val="ATSNormal"/>
        <w:rPr>
          <w:lang w:val="en-NZ"/>
        </w:rPr>
      </w:pPr>
      <w:r>
        <w:rPr>
          <w:lang w:val="en-NZ"/>
        </w:rPr>
        <w:t xml:space="preserve">International collaboration is a hallmark of Antarctic activity and is not limited to scientific research collaborations. Collaboration extends to vessels, to operations, logistics, transport of personnel utilizing aircraft and to opportunities for collaboration and exchange of personnel at home institutions and labs to name only a few. National Antarctic Programmes collaborate on a range of education activities, on Antarctic weather forecasting, Search &amp; Rescue (SAR) coordination and response, and maintain and open data repositories and sample collections to international experts. </w:t>
      </w:r>
    </w:p>
    <w:p w14:paraId="46FDAB71" w14:textId="77777777" w:rsidR="00C5058A" w:rsidRDefault="00C5058A" w:rsidP="00C5058A">
      <w:pPr>
        <w:pStyle w:val="ATSNormal"/>
        <w:rPr>
          <w:lang w:val="en-NZ"/>
        </w:rPr>
      </w:pPr>
      <w:r>
        <w:rPr>
          <w:lang w:val="en-NZ"/>
        </w:rPr>
        <w:t>COMNAP is also collaborating with SCAR and IAATO on a range of topics and issues including to support and promote the early career persons’ fellowship schemes, and since July 2022, on the heightened risk of avian flu presenting in Antarctic species (See joint SCAR, COMNAP, IAATO IP to this ATCM for further information).</w:t>
      </w:r>
    </w:p>
    <w:p w14:paraId="0CA6F9A7" w14:textId="77777777" w:rsidR="00C5058A" w:rsidRPr="00DA6F0A" w:rsidRDefault="00C5058A" w:rsidP="00C5058A">
      <w:pPr>
        <w:pStyle w:val="ASNormal"/>
        <w:rPr>
          <w:lang w:val="en-NZ"/>
        </w:rPr>
      </w:pPr>
      <w:r>
        <w:rPr>
          <w:lang w:val="en-NZ"/>
        </w:rPr>
        <w:t xml:space="preserve">All these collaborations are not a snapshot in </w:t>
      </w:r>
      <w:proofErr w:type="gramStart"/>
      <w:r>
        <w:rPr>
          <w:lang w:val="en-NZ"/>
        </w:rPr>
        <w:t>time, but</w:t>
      </w:r>
      <w:proofErr w:type="gramEnd"/>
      <w:r>
        <w:rPr>
          <w:lang w:val="en-NZ"/>
        </w:rPr>
        <w:t xml:space="preserve"> are part of long-term continuous cooperation in the spirit of the Antarctic Treaty (see examples in COMNAP ATCM XXII (1998) IP7 “Scientific and Operational Cooperation” and COMNAP ATCM XXVII (2014) IP047 “International Scientific and Logistic Collaboration in Antarctica”). The COMNAP meetings provide the opportunities to build on these strong collaborative relationships and identify ways to increase cooperative activities for the benefit of all based on trust.</w:t>
      </w:r>
    </w:p>
    <w:p w14:paraId="7CC428D9" w14:textId="77777777" w:rsidR="00C5058A" w:rsidRPr="00415E32" w:rsidRDefault="00C5058A" w:rsidP="00C5058A">
      <w:pPr>
        <w:pStyle w:val="ATSHeading2"/>
      </w:pPr>
      <w:r w:rsidRPr="00B234D9">
        <w:t>COMNAP Projects</w:t>
      </w:r>
      <w:r>
        <w:t xml:space="preserve"> </w:t>
      </w:r>
      <w:r>
        <w:rPr>
          <w:b w:val="0"/>
          <w:i w:val="0"/>
          <w:sz w:val="16"/>
        </w:rPr>
        <w:t>(F</w:t>
      </w:r>
      <w:r w:rsidRPr="009B38E4">
        <w:rPr>
          <w:b w:val="0"/>
          <w:i w:val="0"/>
          <w:sz w:val="16"/>
        </w:rPr>
        <w:t>or the full list of Projects and Project Managers, see Attachment Table 2b.</w:t>
      </w:r>
      <w:r>
        <w:rPr>
          <w:b w:val="0"/>
          <w:i w:val="0"/>
          <w:sz w:val="16"/>
        </w:rPr>
        <w:t>)</w:t>
      </w:r>
    </w:p>
    <w:p w14:paraId="0C5FFAFB" w14:textId="77777777" w:rsidR="00C5058A" w:rsidRDefault="00C5058A" w:rsidP="00C5058A">
      <w:pPr>
        <w:pStyle w:val="ASNormal"/>
        <w:rPr>
          <w:b/>
        </w:rPr>
      </w:pPr>
      <w:r>
        <w:rPr>
          <w:b/>
        </w:rPr>
        <w:t>SAR Workshop 5 (2023)</w:t>
      </w:r>
      <w:r w:rsidRPr="00B234D9">
        <w:rPr>
          <w:b/>
        </w:rPr>
        <w:t xml:space="preserve"> </w:t>
      </w:r>
      <w:r w:rsidRPr="00B234D9">
        <w:br/>
      </w:r>
      <w:r>
        <w:t>(See COMNAP IP to this ATCM for further information). The COMNAP Antarctic SAR Workshop 5, will be held in Hobart, Australia, 23 &amp; 24 June 2023, hosted by the Australian Antarctic Division. All RCCs with Antarctic responsibilities have confirmed their participation, including through Steering Committee membership.</w:t>
      </w:r>
    </w:p>
    <w:p w14:paraId="592C2342" w14:textId="77777777" w:rsidR="00C5058A" w:rsidRDefault="00C5058A" w:rsidP="00C5058A">
      <w:pPr>
        <w:rPr>
          <w:b/>
        </w:rPr>
      </w:pPr>
      <w:r>
        <w:rPr>
          <w:b/>
        </w:rPr>
        <w:lastRenderedPageBreak/>
        <w:br/>
      </w:r>
      <w:r w:rsidRPr="001C5EB4">
        <w:rPr>
          <w:b/>
        </w:rPr>
        <w:t>Earthquake, Tsunami, Volcanic</w:t>
      </w:r>
      <w:r>
        <w:rPr>
          <w:b/>
        </w:rPr>
        <w:t>, Natural Hazards</w:t>
      </w:r>
      <w:r w:rsidRPr="001C5EB4">
        <w:rPr>
          <w:b/>
        </w:rPr>
        <w:t xml:space="preserve"> Events Awareness</w:t>
      </w:r>
    </w:p>
    <w:p w14:paraId="0D517E09" w14:textId="77777777" w:rsidR="00C5058A" w:rsidRPr="003A440A" w:rsidRDefault="00C5058A" w:rsidP="00C5058A">
      <w:r>
        <w:rPr>
          <w:lang w:val="en-NZ"/>
        </w:rPr>
        <w:t xml:space="preserve">(See COMNAP IP to this ATCM for further information). </w:t>
      </w:r>
      <w:r>
        <w:t xml:space="preserve">COMNAP convened (online) “Towards a regional network for seismic surveillance in the Peninsula region” on 18 October 2022 attended by participants from ten National Antarctic Programmes. The aim was to discuss the intention to create a network to connect currently placed seismic systems in the Antarctic Peninsula. An April 2023 online meeting will serve to advance plan for further in-person discussion during the COMNAP AGM 35 (June 2023). COMNAP has reviewed our “Tsunami Awareness in Antarctica” (July 2014) brochure. The updated brochure will be finalised at COMNAP AGM 35 and distributed thereafter. </w:t>
      </w:r>
    </w:p>
    <w:p w14:paraId="0A5CD7B2" w14:textId="77777777" w:rsidR="00C5058A" w:rsidRDefault="00C5058A" w:rsidP="00C5058A">
      <w:pPr>
        <w:pStyle w:val="ATSHeading3"/>
        <w:rPr>
          <w:b w:val="0"/>
        </w:rPr>
      </w:pPr>
      <w:r w:rsidRPr="00704457">
        <w:t>Antarctic Research Fellowship</w:t>
      </w:r>
      <w:r>
        <w:t>s</w:t>
      </w:r>
      <w:r>
        <w:br/>
      </w:r>
      <w:hyperlink r:id="rId11" w:history="1">
        <w:r w:rsidRPr="00D65D0F">
          <w:rPr>
            <w:rStyle w:val="Hipervnculo"/>
            <w:b w:val="0"/>
          </w:rPr>
          <w:t>https://www.comnap.aq/comnap-antarctic-fellowships</w:t>
        </w:r>
      </w:hyperlink>
      <w:r>
        <w:rPr>
          <w:b w:val="0"/>
        </w:rPr>
        <w:br/>
      </w:r>
      <w:r w:rsidRPr="00D65D0F">
        <w:rPr>
          <w:b w:val="0"/>
        </w:rPr>
        <w:t>COMNAP provided support for two ea</w:t>
      </w:r>
      <w:r>
        <w:rPr>
          <w:b w:val="0"/>
        </w:rPr>
        <w:t xml:space="preserve">rly career persons: </w:t>
      </w:r>
      <w:r>
        <w:rPr>
          <w:b w:val="0"/>
        </w:rPr>
        <w:br/>
        <w:t xml:space="preserve">1. </w:t>
      </w:r>
      <w:r w:rsidRPr="00D65D0F">
        <w:rPr>
          <w:b w:val="0"/>
        </w:rPr>
        <w:t>COMNAP Antarctic Research Fellowship 2022</w:t>
      </w:r>
      <w:r>
        <w:rPr>
          <w:b w:val="0"/>
        </w:rPr>
        <w:t xml:space="preserve"> </w:t>
      </w:r>
      <w:r w:rsidRPr="00D65D0F">
        <w:rPr>
          <w:b w:val="0"/>
        </w:rPr>
        <w:t xml:space="preserve">to </w:t>
      </w:r>
      <w:proofErr w:type="spellStart"/>
      <w:r w:rsidRPr="00D65D0F">
        <w:rPr>
          <w:b w:val="0"/>
        </w:rPr>
        <w:t>Aanchal</w:t>
      </w:r>
      <w:proofErr w:type="spellEnd"/>
      <w:r w:rsidRPr="00D65D0F">
        <w:rPr>
          <w:b w:val="0"/>
        </w:rPr>
        <w:t xml:space="preserve"> Jain (Universidad Mayor, Chile) “Policy analysis to curb plastic pollution in Antarctic environment</w:t>
      </w:r>
      <w:r>
        <w:rPr>
          <w:b w:val="0"/>
        </w:rPr>
        <w:t>s</w:t>
      </w:r>
      <w:r w:rsidRPr="00D65D0F">
        <w:rPr>
          <w:b w:val="0"/>
        </w:rPr>
        <w:t>”, working with the British Antarctic Survey, United Kingdom</w:t>
      </w:r>
      <w:r>
        <w:rPr>
          <w:b w:val="0"/>
        </w:rPr>
        <w:t>.</w:t>
      </w:r>
      <w:r w:rsidRPr="00D65D0F">
        <w:rPr>
          <w:b w:val="0"/>
        </w:rPr>
        <w:t xml:space="preserve"> </w:t>
      </w:r>
      <w:r>
        <w:rPr>
          <w:b w:val="0"/>
        </w:rPr>
        <w:br/>
        <w:t>2. J</w:t>
      </w:r>
      <w:r w:rsidRPr="00D65D0F">
        <w:rPr>
          <w:b w:val="0"/>
        </w:rPr>
        <w:t>oint IAATO/COMNAP A</w:t>
      </w:r>
      <w:r>
        <w:rPr>
          <w:b w:val="0"/>
        </w:rPr>
        <w:t xml:space="preserve">ntarctic Fellowship 2022 </w:t>
      </w:r>
      <w:r w:rsidRPr="00D65D0F">
        <w:rPr>
          <w:b w:val="0"/>
        </w:rPr>
        <w:t>to Antonio Polo Sánchez (Universidad de Salamanca, Spain) “Constraining the eruptive mechanisms of Three Sisters, Orca and Deception Island volcanoes (Bransfield Strait, Antarctica) through Noble Gases isotopic ratios. Implications for Geochemical Monitoring (BRANSVOLC)”, working with the National Institute of G</w:t>
      </w:r>
      <w:r>
        <w:rPr>
          <w:b w:val="0"/>
        </w:rPr>
        <w:t>eophysics and Volcanology</w:t>
      </w:r>
      <w:r w:rsidRPr="00D65D0F">
        <w:rPr>
          <w:b w:val="0"/>
        </w:rPr>
        <w:t xml:space="preserve">, Palermo, Italy. </w:t>
      </w:r>
    </w:p>
    <w:p w14:paraId="26CB7286" w14:textId="77777777" w:rsidR="00C5058A" w:rsidRPr="000475D5" w:rsidRDefault="00C5058A" w:rsidP="00C5058A">
      <w:pPr>
        <w:pStyle w:val="ATSHeading2"/>
      </w:pPr>
      <w:r w:rsidRPr="000475D5">
        <w:t>COMNAP Products and Tools</w:t>
      </w:r>
    </w:p>
    <w:p w14:paraId="65F5549F" w14:textId="77777777" w:rsidR="00C5058A" w:rsidRPr="006A6503" w:rsidRDefault="00C5058A" w:rsidP="00C5058A">
      <w:pPr>
        <w:rPr>
          <w:b/>
        </w:rPr>
      </w:pPr>
      <w:r>
        <w:rPr>
          <w:b/>
        </w:rPr>
        <w:t>Website &amp; Database</w:t>
      </w:r>
    </w:p>
    <w:p w14:paraId="0FBC3EB7" w14:textId="77777777" w:rsidR="00C5058A" w:rsidRPr="00E26EEF" w:rsidRDefault="00C5058A" w:rsidP="00C5058A">
      <w:pPr>
        <w:rPr>
          <w:highlight w:val="yellow"/>
        </w:rPr>
      </w:pPr>
      <w:r w:rsidRPr="00C346D8">
        <w:t>T</w:t>
      </w:r>
      <w:r>
        <w:t>he move of the COMNAP w</w:t>
      </w:r>
      <w:r w:rsidRPr="00C346D8">
        <w:t>ebs</w:t>
      </w:r>
      <w:r>
        <w:t>ite, database and M</w:t>
      </w:r>
      <w:r w:rsidRPr="00C346D8">
        <w:t>ember’</w:t>
      </w:r>
      <w:r>
        <w:t xml:space="preserve">s only documents </w:t>
      </w:r>
      <w:r w:rsidRPr="00C346D8">
        <w:t>to the</w:t>
      </w:r>
      <w:r>
        <w:t xml:space="preserve">ir new platforms is </w:t>
      </w:r>
      <w:r w:rsidRPr="00C346D8">
        <w:t>co</w:t>
      </w:r>
      <w:r w:rsidRPr="003A440A">
        <w:t xml:space="preserve">mplete. </w:t>
      </w:r>
      <w:r>
        <w:t xml:space="preserve">The database and Member’s only documents require username/password, with various portions of the data shared with the Antarctic Treaty Secretariat. </w:t>
      </w:r>
      <w:r w:rsidRPr="003A440A">
        <w:t>The webs</w:t>
      </w:r>
      <w:r>
        <w:t>ite is public with p</w:t>
      </w:r>
      <w:r w:rsidRPr="003A440A">
        <w:t xml:space="preserve">ublicly available data </w:t>
      </w:r>
      <w:r>
        <w:t>also available from</w:t>
      </w:r>
      <w:r w:rsidRPr="003A440A">
        <w:t>:</w:t>
      </w:r>
    </w:p>
    <w:p w14:paraId="43BEBBFC" w14:textId="77777777" w:rsidR="00C5058A" w:rsidRPr="004A367B" w:rsidRDefault="00C5058A" w:rsidP="00C5058A">
      <w:pPr>
        <w:rPr>
          <w:b/>
        </w:rPr>
      </w:pPr>
      <w:hyperlink r:id="rId12" w:history="1">
        <w:r w:rsidRPr="00C346D8">
          <w:rPr>
            <w:rStyle w:val="Hipervnculo"/>
          </w:rPr>
          <w:t>https://www.comnap.aq/antarctic-facilities-information</w:t>
        </w:r>
      </w:hyperlink>
      <w:r>
        <w:t xml:space="preserve"> </w:t>
      </w:r>
      <w:r w:rsidRPr="00C346D8">
        <w:t xml:space="preserve"> </w:t>
      </w:r>
      <w:hyperlink r:id="rId13" w:history="1">
        <w:r w:rsidRPr="00C346D8">
          <w:rPr>
            <w:color w:val="660000"/>
            <w:u w:val="single"/>
          </w:rPr>
          <w:t>https://github.com/PolarGeospatialCenter/comnap-antarctic-facilities/releases</w:t>
        </w:r>
      </w:hyperlink>
      <w:r w:rsidRPr="00C346D8">
        <w:t xml:space="preserve"> </w:t>
      </w:r>
      <w:hyperlink r:id="rId14" w:history="1">
        <w:r w:rsidRPr="00C346D8">
          <w:rPr>
            <w:color w:val="660000"/>
            <w:u w:val="single"/>
          </w:rPr>
          <w:t>https://github.com/PolarGeospatialCenter/comnap-antarctic-vessels</w:t>
        </w:r>
      </w:hyperlink>
      <w:r w:rsidRPr="00C346D8">
        <w:rPr>
          <w:color w:val="660000"/>
          <w:u w:val="single"/>
        </w:rPr>
        <w:t>.</w:t>
      </w:r>
    </w:p>
    <w:p w14:paraId="073E93A8" w14:textId="77777777" w:rsidR="00C5058A" w:rsidRDefault="00C5058A" w:rsidP="00C5058A">
      <w:pPr>
        <w:rPr>
          <w:b/>
        </w:rPr>
      </w:pPr>
    </w:p>
    <w:p w14:paraId="06B35719" w14:textId="77777777" w:rsidR="00C5058A" w:rsidRPr="00E653FF" w:rsidRDefault="00C5058A" w:rsidP="00C5058A">
      <w:pPr>
        <w:rPr>
          <w:b/>
        </w:rPr>
      </w:pPr>
      <w:r w:rsidRPr="00E653FF">
        <w:rPr>
          <w:b/>
        </w:rPr>
        <w:t>Antarctic Flight Information Manual (e-AFIM)</w:t>
      </w:r>
    </w:p>
    <w:p w14:paraId="2920FD00" w14:textId="77777777" w:rsidR="00C5058A" w:rsidRPr="00C346D8" w:rsidRDefault="00C5058A" w:rsidP="00C5058A">
      <w:hyperlink r:id="rId15" w:history="1">
        <w:r w:rsidRPr="00C346D8">
          <w:rPr>
            <w:color w:val="660000"/>
            <w:u w:val="single"/>
          </w:rPr>
          <w:t xml:space="preserve">COMNAP </w:t>
        </w:r>
        <w:r>
          <w:rPr>
            <w:color w:val="660000"/>
            <w:u w:val="single"/>
          </w:rPr>
          <w:t>e-</w:t>
        </w:r>
        <w:r w:rsidRPr="00C346D8">
          <w:rPr>
            <w:color w:val="660000"/>
            <w:u w:val="single"/>
          </w:rPr>
          <w:t>AFIM general information</w:t>
        </w:r>
      </w:hyperlink>
      <w:r w:rsidRPr="00C346D8">
        <w:t xml:space="preserve"> </w:t>
      </w:r>
    </w:p>
    <w:p w14:paraId="7196B533" w14:textId="77777777" w:rsidR="00C5058A" w:rsidRPr="00E653FF" w:rsidRDefault="00C5058A" w:rsidP="00C5058A">
      <w:r w:rsidRPr="00C346D8">
        <w:t xml:space="preserve">e-AFIM is a handbook of aeronautical information published in PDF format as a tool towards safe air operations in Antarctica as per ATCM Resolution 6 (2021). Releases were: 21-04 (15 March 2022); 22-01 (15 </w:t>
      </w:r>
      <w:r>
        <w:t>September 2022)</w:t>
      </w:r>
      <w:r w:rsidRPr="00C346D8">
        <w:t xml:space="preserve">; 22-02 (20 October 2022); and 22-03 (15 March 2023). </w:t>
      </w:r>
    </w:p>
    <w:p w14:paraId="3DB25B51" w14:textId="77777777" w:rsidR="00C5058A" w:rsidRPr="000475D5" w:rsidRDefault="00C5058A" w:rsidP="00C5058A">
      <w:pPr>
        <w:rPr>
          <w:b/>
          <w:highlight w:val="yellow"/>
        </w:rPr>
      </w:pPr>
    </w:p>
    <w:p w14:paraId="7E65FA94" w14:textId="77777777" w:rsidR="00C5058A" w:rsidRPr="006755DB" w:rsidRDefault="00C5058A" w:rsidP="00C5058A">
      <w:r w:rsidRPr="00E261C3">
        <w:rPr>
          <w:b/>
        </w:rPr>
        <w:t xml:space="preserve">COMNAP Asset Tracking System (CATS) </w:t>
      </w:r>
      <w:r w:rsidRPr="00E261C3">
        <w:rPr>
          <w:b/>
        </w:rPr>
        <w:br/>
      </w:r>
      <w:hyperlink r:id="rId16" w:history="1">
        <w:r w:rsidRPr="006755DB">
          <w:rPr>
            <w:rStyle w:val="Hipervnculo"/>
          </w:rPr>
          <w:t>COMNAP Asset Tracking System general information</w:t>
        </w:r>
      </w:hyperlink>
    </w:p>
    <w:p w14:paraId="294AFCE6" w14:textId="77777777" w:rsidR="00C5058A" w:rsidRPr="0055384E" w:rsidRDefault="00C5058A" w:rsidP="00C5058A">
      <w:r w:rsidRPr="006755DB">
        <w:t>CATS is a voluntary information exchange system developed by the Australian Antarctic Division to display positional information for situation-awareness of vessels and aircraft. For the 2022/23, CATS conta</w:t>
      </w:r>
      <w:r>
        <w:t>ined positions for 63 assets</w:t>
      </w:r>
      <w:r w:rsidRPr="006755DB">
        <w:t>. We are exploring a new system as a replacement for CATS.</w:t>
      </w:r>
    </w:p>
    <w:p w14:paraId="3CD4C438" w14:textId="77777777" w:rsidR="00C5058A" w:rsidRPr="000475D5" w:rsidRDefault="00C5058A" w:rsidP="00C5058A">
      <w:pPr>
        <w:rPr>
          <w:b/>
          <w:highlight w:val="yellow"/>
        </w:rPr>
      </w:pPr>
    </w:p>
    <w:p w14:paraId="497868D1" w14:textId="77777777" w:rsidR="00C5058A" w:rsidRPr="00E261C3" w:rsidRDefault="00C5058A" w:rsidP="00C5058A">
      <w:pPr>
        <w:rPr>
          <w:b/>
        </w:rPr>
      </w:pPr>
      <w:r w:rsidRPr="00E261C3">
        <w:rPr>
          <w:b/>
        </w:rPr>
        <w:t>Antarctic Telecommunic</w:t>
      </w:r>
      <w:r>
        <w:rPr>
          <w:b/>
        </w:rPr>
        <w:t xml:space="preserve">ations Operators Manual (ATOM) </w:t>
      </w:r>
    </w:p>
    <w:p w14:paraId="2B59F6EA" w14:textId="77777777" w:rsidR="00C5058A" w:rsidRPr="00E261C3" w:rsidRDefault="00C5058A" w:rsidP="00C5058A">
      <w:r w:rsidRPr="00E2645D">
        <w:t>ATOM is the collection of contact details to which ATCM Recommendation X-3 refers. Acc</w:t>
      </w:r>
      <w:r>
        <w:t xml:space="preserve">ess is via the COMNAP </w:t>
      </w:r>
      <w:r w:rsidRPr="00E2645D">
        <w:t xml:space="preserve">database and the </w:t>
      </w:r>
      <w:r>
        <w:t xml:space="preserve">CATS. Update of the ATOM is </w:t>
      </w:r>
      <w:r w:rsidRPr="00E2645D">
        <w:t xml:space="preserve">in real-time, meaning, when a </w:t>
      </w:r>
      <w:r>
        <w:t>National Antarctic Programme</w:t>
      </w:r>
      <w:r w:rsidRPr="00E2645D">
        <w:t xml:space="preserve"> updates their inf</w:t>
      </w:r>
      <w:r>
        <w:t>ormation in the COMNAP</w:t>
      </w:r>
      <w:r w:rsidRPr="00E2645D">
        <w:t xml:space="preserve"> database, the field is automatically updated in the online</w:t>
      </w:r>
      <w:r>
        <w:t xml:space="preserve"> (downloadable)</w:t>
      </w:r>
      <w:r w:rsidRPr="00E2645D">
        <w:t xml:space="preserve"> ATOM.</w:t>
      </w:r>
    </w:p>
    <w:p w14:paraId="35623272" w14:textId="77777777" w:rsidR="00C5058A" w:rsidRPr="000475D5" w:rsidRDefault="00C5058A" w:rsidP="00C5058A">
      <w:pPr>
        <w:rPr>
          <w:b/>
          <w:highlight w:val="yellow"/>
        </w:rPr>
      </w:pPr>
    </w:p>
    <w:p w14:paraId="1336052D" w14:textId="77777777" w:rsidR="00C5058A" w:rsidRPr="00E261C3" w:rsidRDefault="00C5058A" w:rsidP="00C5058A">
      <w:pPr>
        <w:rPr>
          <w:lang w:val="en-NZ"/>
        </w:rPr>
      </w:pPr>
      <w:r>
        <w:rPr>
          <w:b/>
        </w:rPr>
        <w:lastRenderedPageBreak/>
        <w:br/>
        <w:t>SAR</w:t>
      </w:r>
      <w:r w:rsidRPr="00E261C3">
        <w:rPr>
          <w:b/>
        </w:rPr>
        <w:t xml:space="preserve">    </w:t>
      </w:r>
      <w:r w:rsidRPr="000475D5">
        <w:rPr>
          <w:b/>
          <w:highlight w:val="yellow"/>
        </w:rPr>
        <w:br/>
      </w:r>
      <w:r w:rsidRPr="00E2645D">
        <w:t xml:space="preserve">As per ATCM Resolution 4 (2013), </w:t>
      </w:r>
      <w:r w:rsidRPr="00E2645D">
        <w:rPr>
          <w:lang w:val="en-NZ"/>
        </w:rPr>
        <w:t xml:space="preserve">COMNAP provides a SAR webpage of all </w:t>
      </w:r>
      <w:r>
        <w:rPr>
          <w:lang w:val="en-NZ"/>
        </w:rPr>
        <w:t>RCC</w:t>
      </w:r>
      <w:r w:rsidRPr="00E2645D">
        <w:rPr>
          <w:lang w:val="en-NZ"/>
        </w:rPr>
        <w:t xml:space="preserve"> contacts. </w:t>
      </w:r>
    </w:p>
    <w:p w14:paraId="1A7146F2" w14:textId="77777777" w:rsidR="00C5058A" w:rsidRPr="000475D5" w:rsidRDefault="00C5058A" w:rsidP="00C5058A">
      <w:pPr>
        <w:rPr>
          <w:lang w:val="en-NZ"/>
        </w:rPr>
      </w:pPr>
      <w:r w:rsidRPr="00E261C3">
        <w:t>_______</w:t>
      </w:r>
    </w:p>
    <w:p w14:paraId="06BB8337" w14:textId="77777777" w:rsidR="00C5058A" w:rsidRDefault="00C5058A" w:rsidP="00C5058A">
      <w:hyperlink r:id="rId17" w:history="1">
        <w:r w:rsidRPr="000475D5">
          <w:rPr>
            <w:color w:val="660000"/>
            <w:u w:val="single"/>
          </w:rPr>
          <w:t>www.comnap.aq</w:t>
        </w:r>
      </w:hyperlink>
      <w:r>
        <w:t xml:space="preserve">   |   </w:t>
      </w:r>
      <w:r w:rsidRPr="000475D5">
        <w:t>@comnap1</w:t>
      </w:r>
      <w:r>
        <w:t xml:space="preserve">   |   YouTube Channel: </w:t>
      </w:r>
      <w:hyperlink r:id="rId18" w:history="1">
        <w:r w:rsidRPr="001C7EEC">
          <w:rPr>
            <w:rStyle w:val="Hipervnculo"/>
          </w:rPr>
          <w:t>https://www.youtube.com/channel/UCjzR1uM_ZP62eEy6QLCbHxw</w:t>
        </w:r>
      </w:hyperlink>
    </w:p>
    <w:p w14:paraId="62A58B87" w14:textId="77777777" w:rsidR="00C5058A" w:rsidRDefault="00C5058A" w:rsidP="00C5058A">
      <w:pPr>
        <w:rPr>
          <w:rFonts w:ascii="Arial" w:hAnsi="Arial"/>
          <w:b/>
          <w:i/>
          <w:sz w:val="24"/>
          <w:szCs w:val="22"/>
          <w:lang w:eastAsia="en-GB"/>
        </w:rPr>
      </w:pPr>
      <w:r>
        <w:br w:type="page"/>
      </w:r>
    </w:p>
    <w:p w14:paraId="03E69CE1" w14:textId="77777777" w:rsidR="00C5058A" w:rsidRPr="00083712" w:rsidRDefault="00C5058A" w:rsidP="00C5058A">
      <w:pPr>
        <w:pStyle w:val="ATSHeading2"/>
      </w:pPr>
      <w:r>
        <w:lastRenderedPageBreak/>
        <w:t>Attachment: Statistics</w:t>
      </w:r>
    </w:p>
    <w:p w14:paraId="411D0741" w14:textId="77777777" w:rsidR="00C5058A" w:rsidRDefault="00C5058A" w:rsidP="00C5058A">
      <w:r>
        <w:t>F</w:t>
      </w:r>
      <w:r w:rsidRPr="000475D5">
        <w:t>ormally e</w:t>
      </w:r>
      <w:r>
        <w:t xml:space="preserve">stablished in September 1988 </w:t>
      </w:r>
      <w:r w:rsidRPr="000475D5">
        <w:t>t</w:t>
      </w:r>
      <w:r w:rsidRPr="000475D5">
        <w:rPr>
          <w:iCs/>
        </w:rPr>
        <w:t>o develop and promote best practice in managing the support of scientific research in the Antarctic</w:t>
      </w:r>
      <w:r>
        <w:t>; 2023 marks the 35</w:t>
      </w:r>
      <w:r w:rsidRPr="008353C3">
        <w:rPr>
          <w:vertAlign w:val="superscript"/>
        </w:rPr>
        <w:t>th</w:t>
      </w:r>
      <w:r>
        <w:t xml:space="preserve"> year of COMNAP. Our headquarters, the COMNAP Secretariat, moved to new facilities on the campus of the </w:t>
      </w:r>
      <w:r w:rsidRPr="00BB26B7">
        <w:t>University of Canterb</w:t>
      </w:r>
      <w:r>
        <w:t>ury, Christchurch, New Zealand (</w:t>
      </w:r>
      <w:r w:rsidRPr="00BB26B7">
        <w:t>MOU t</w:t>
      </w:r>
      <w:r>
        <w:t>o Sept</w:t>
      </w:r>
      <w:r w:rsidRPr="00BB26B7">
        <w:t xml:space="preserve"> 2027</w:t>
      </w:r>
      <w:r>
        <w:t>)</w:t>
      </w:r>
      <w:r w:rsidRPr="00BB26B7">
        <w:t>.</w:t>
      </w:r>
      <w:r w:rsidRPr="000475D5">
        <w:t xml:space="preserve"> </w:t>
      </w:r>
    </w:p>
    <w:p w14:paraId="11AC2634" w14:textId="77777777" w:rsidR="00C5058A" w:rsidRDefault="00C5058A" w:rsidP="00C5058A">
      <w:pPr>
        <w:pStyle w:val="ATSHeading3"/>
      </w:pPr>
      <w:r>
        <w:t xml:space="preserve">Table 1: </w:t>
      </w:r>
      <w:r w:rsidRPr="000475D5">
        <w:t xml:space="preserve">Our </w:t>
      </w:r>
      <w:r>
        <w:t>Membership</w:t>
      </w:r>
    </w:p>
    <w:p w14:paraId="14424759" w14:textId="77777777" w:rsidR="00C5058A" w:rsidRDefault="00C5058A" w:rsidP="00C5058A">
      <w:r>
        <w:t xml:space="preserve">Member programmes from 32 Antarctic Treaty and Environmental Protocol countries:  </w:t>
      </w:r>
    </w:p>
    <w:tbl>
      <w:tblPr>
        <w:tblStyle w:val="Tablanormal1"/>
        <w:tblW w:w="9210" w:type="dxa"/>
        <w:tblLook w:val="0480" w:firstRow="0" w:lastRow="0" w:firstColumn="1" w:lastColumn="0" w:noHBand="0" w:noVBand="1"/>
      </w:tblPr>
      <w:tblGrid>
        <w:gridCol w:w="1696"/>
        <w:gridCol w:w="1985"/>
        <w:gridCol w:w="1984"/>
        <w:gridCol w:w="1981"/>
        <w:gridCol w:w="1564"/>
      </w:tblGrid>
      <w:tr w:rsidR="00C5058A" w14:paraId="62C09313"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B7EC7C" w14:textId="77777777" w:rsidR="00C5058A" w:rsidRPr="00D17F97" w:rsidRDefault="00C5058A" w:rsidP="004C3A07">
            <w:pPr>
              <w:ind w:right="175"/>
              <w:rPr>
                <w:b w:val="0"/>
              </w:rPr>
            </w:pPr>
            <w:r w:rsidRPr="00D17F97">
              <w:rPr>
                <w:b w:val="0"/>
              </w:rPr>
              <w:t>Argentina</w:t>
            </w:r>
          </w:p>
        </w:tc>
        <w:tc>
          <w:tcPr>
            <w:tcW w:w="1985" w:type="dxa"/>
          </w:tcPr>
          <w:p w14:paraId="23F83202"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Australia</w:t>
            </w:r>
          </w:p>
        </w:tc>
        <w:tc>
          <w:tcPr>
            <w:tcW w:w="1984" w:type="dxa"/>
          </w:tcPr>
          <w:p w14:paraId="03A32BDB"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Belgium</w:t>
            </w:r>
          </w:p>
        </w:tc>
        <w:tc>
          <w:tcPr>
            <w:tcW w:w="1981" w:type="dxa"/>
          </w:tcPr>
          <w:p w14:paraId="25D61BB8"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Brazil</w:t>
            </w:r>
          </w:p>
        </w:tc>
        <w:tc>
          <w:tcPr>
            <w:tcW w:w="1564" w:type="dxa"/>
          </w:tcPr>
          <w:p w14:paraId="21F22D4C"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Bulgaria</w:t>
            </w:r>
          </w:p>
        </w:tc>
      </w:tr>
      <w:tr w:rsidR="00C5058A" w14:paraId="75F86286" w14:textId="77777777" w:rsidTr="004C3A07">
        <w:tc>
          <w:tcPr>
            <w:cnfStyle w:val="001000000000" w:firstRow="0" w:lastRow="0" w:firstColumn="1" w:lastColumn="0" w:oddVBand="0" w:evenVBand="0" w:oddHBand="0" w:evenHBand="0" w:firstRowFirstColumn="0" w:firstRowLastColumn="0" w:lastRowFirstColumn="0" w:lastRowLastColumn="0"/>
            <w:tcW w:w="1696" w:type="dxa"/>
          </w:tcPr>
          <w:p w14:paraId="10D73146" w14:textId="77777777" w:rsidR="00C5058A" w:rsidRPr="00D17F97" w:rsidRDefault="00C5058A" w:rsidP="004C3A07">
            <w:pPr>
              <w:rPr>
                <w:b w:val="0"/>
              </w:rPr>
            </w:pPr>
            <w:r>
              <w:rPr>
                <w:b w:val="0"/>
              </w:rPr>
              <w:t>Canada</w:t>
            </w:r>
          </w:p>
        </w:tc>
        <w:tc>
          <w:tcPr>
            <w:tcW w:w="1985" w:type="dxa"/>
          </w:tcPr>
          <w:p w14:paraId="2A89F717" w14:textId="77777777" w:rsidR="00C5058A" w:rsidRPr="00D17F97" w:rsidRDefault="00C5058A" w:rsidP="004C3A07">
            <w:pPr>
              <w:cnfStyle w:val="000000000000" w:firstRow="0" w:lastRow="0" w:firstColumn="0" w:lastColumn="0" w:oddVBand="0" w:evenVBand="0" w:oddHBand="0" w:evenHBand="0" w:firstRowFirstColumn="0" w:firstRowLastColumn="0" w:lastRowFirstColumn="0" w:lastRowLastColumn="0"/>
              <w:rPr>
                <w:b/>
              </w:rPr>
            </w:pPr>
            <w:r w:rsidRPr="00D17F97">
              <w:t>Chile</w:t>
            </w:r>
          </w:p>
        </w:tc>
        <w:tc>
          <w:tcPr>
            <w:tcW w:w="1984" w:type="dxa"/>
          </w:tcPr>
          <w:p w14:paraId="09D8EABA"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China</w:t>
            </w:r>
          </w:p>
        </w:tc>
        <w:tc>
          <w:tcPr>
            <w:tcW w:w="1981" w:type="dxa"/>
          </w:tcPr>
          <w:p w14:paraId="61B18BFA"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Czech Republic</w:t>
            </w:r>
          </w:p>
        </w:tc>
        <w:tc>
          <w:tcPr>
            <w:tcW w:w="1564" w:type="dxa"/>
          </w:tcPr>
          <w:p w14:paraId="7353EEAD"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Ecuador</w:t>
            </w:r>
          </w:p>
        </w:tc>
      </w:tr>
      <w:tr w:rsidR="00C5058A" w14:paraId="58ECAE95"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E89C4D" w14:textId="77777777" w:rsidR="00C5058A" w:rsidRPr="00FB48E4" w:rsidRDefault="00C5058A" w:rsidP="004C3A07">
            <w:pPr>
              <w:rPr>
                <w:b w:val="0"/>
              </w:rPr>
            </w:pPr>
            <w:r w:rsidRPr="00FB48E4">
              <w:rPr>
                <w:b w:val="0"/>
              </w:rPr>
              <w:t>Finland</w:t>
            </w:r>
          </w:p>
        </w:tc>
        <w:tc>
          <w:tcPr>
            <w:tcW w:w="1985" w:type="dxa"/>
          </w:tcPr>
          <w:p w14:paraId="7AC105EB" w14:textId="77777777" w:rsidR="00C5058A" w:rsidRPr="00D17F97" w:rsidRDefault="00C5058A" w:rsidP="004C3A07">
            <w:pPr>
              <w:cnfStyle w:val="000000100000" w:firstRow="0" w:lastRow="0" w:firstColumn="0" w:lastColumn="0" w:oddVBand="0" w:evenVBand="0" w:oddHBand="1" w:evenHBand="0" w:firstRowFirstColumn="0" w:firstRowLastColumn="0" w:lastRowFirstColumn="0" w:lastRowLastColumn="0"/>
              <w:rPr>
                <w:b/>
              </w:rPr>
            </w:pPr>
            <w:r w:rsidRPr="00D17F97">
              <w:t>France</w:t>
            </w:r>
          </w:p>
        </w:tc>
        <w:tc>
          <w:tcPr>
            <w:tcW w:w="1984" w:type="dxa"/>
          </w:tcPr>
          <w:p w14:paraId="5A0D014E"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Germany</w:t>
            </w:r>
          </w:p>
        </w:tc>
        <w:tc>
          <w:tcPr>
            <w:tcW w:w="1981" w:type="dxa"/>
          </w:tcPr>
          <w:p w14:paraId="3FF7EDC5"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India</w:t>
            </w:r>
          </w:p>
        </w:tc>
        <w:tc>
          <w:tcPr>
            <w:tcW w:w="1564" w:type="dxa"/>
          </w:tcPr>
          <w:p w14:paraId="25696FA4"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Italy</w:t>
            </w:r>
          </w:p>
        </w:tc>
      </w:tr>
      <w:tr w:rsidR="00C5058A" w14:paraId="05951DF0" w14:textId="77777777" w:rsidTr="004C3A07">
        <w:tc>
          <w:tcPr>
            <w:cnfStyle w:val="001000000000" w:firstRow="0" w:lastRow="0" w:firstColumn="1" w:lastColumn="0" w:oddVBand="0" w:evenVBand="0" w:oddHBand="0" w:evenHBand="0" w:firstRowFirstColumn="0" w:firstRowLastColumn="0" w:lastRowFirstColumn="0" w:lastRowLastColumn="0"/>
            <w:tcW w:w="1696" w:type="dxa"/>
          </w:tcPr>
          <w:p w14:paraId="0AF27953" w14:textId="77777777" w:rsidR="00C5058A" w:rsidRPr="00FB48E4" w:rsidRDefault="00C5058A" w:rsidP="004C3A07">
            <w:pPr>
              <w:rPr>
                <w:b w:val="0"/>
              </w:rPr>
            </w:pPr>
            <w:r w:rsidRPr="00FB48E4">
              <w:rPr>
                <w:b w:val="0"/>
              </w:rPr>
              <w:t>Japan</w:t>
            </w:r>
          </w:p>
        </w:tc>
        <w:tc>
          <w:tcPr>
            <w:tcW w:w="1985" w:type="dxa"/>
          </w:tcPr>
          <w:p w14:paraId="13252DE9" w14:textId="77777777" w:rsidR="00C5058A" w:rsidRPr="00D17F97" w:rsidRDefault="00C5058A" w:rsidP="004C3A07">
            <w:pPr>
              <w:cnfStyle w:val="000000000000" w:firstRow="0" w:lastRow="0" w:firstColumn="0" w:lastColumn="0" w:oddVBand="0" w:evenVBand="0" w:oddHBand="0" w:evenHBand="0" w:firstRowFirstColumn="0" w:firstRowLastColumn="0" w:lastRowFirstColumn="0" w:lastRowLastColumn="0"/>
              <w:rPr>
                <w:b/>
              </w:rPr>
            </w:pPr>
            <w:r w:rsidRPr="00D17F97">
              <w:t>Netherlands</w:t>
            </w:r>
          </w:p>
        </w:tc>
        <w:tc>
          <w:tcPr>
            <w:tcW w:w="1984" w:type="dxa"/>
          </w:tcPr>
          <w:p w14:paraId="145F056F"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New Zealand</w:t>
            </w:r>
          </w:p>
        </w:tc>
        <w:tc>
          <w:tcPr>
            <w:tcW w:w="1981" w:type="dxa"/>
          </w:tcPr>
          <w:p w14:paraId="1C60393C"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Norway</w:t>
            </w:r>
          </w:p>
        </w:tc>
        <w:tc>
          <w:tcPr>
            <w:tcW w:w="1564" w:type="dxa"/>
          </w:tcPr>
          <w:p w14:paraId="32807855"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Peru</w:t>
            </w:r>
          </w:p>
        </w:tc>
      </w:tr>
      <w:tr w:rsidR="00C5058A" w14:paraId="20C9F59E"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AA377C" w14:textId="77777777" w:rsidR="00C5058A" w:rsidRPr="00FB48E4" w:rsidRDefault="00C5058A" w:rsidP="004C3A07">
            <w:pPr>
              <w:rPr>
                <w:b w:val="0"/>
              </w:rPr>
            </w:pPr>
            <w:r w:rsidRPr="00FB48E4">
              <w:rPr>
                <w:b w:val="0"/>
              </w:rPr>
              <w:t>Poland</w:t>
            </w:r>
          </w:p>
        </w:tc>
        <w:tc>
          <w:tcPr>
            <w:tcW w:w="1985" w:type="dxa"/>
          </w:tcPr>
          <w:p w14:paraId="511F6BD5" w14:textId="77777777" w:rsidR="00C5058A" w:rsidRPr="00D17F97" w:rsidRDefault="00C5058A" w:rsidP="004C3A07">
            <w:pPr>
              <w:cnfStyle w:val="000000100000" w:firstRow="0" w:lastRow="0" w:firstColumn="0" w:lastColumn="0" w:oddVBand="0" w:evenVBand="0" w:oddHBand="1" w:evenHBand="0" w:firstRowFirstColumn="0" w:firstRowLastColumn="0" w:lastRowFirstColumn="0" w:lastRowLastColumn="0"/>
              <w:rPr>
                <w:b/>
              </w:rPr>
            </w:pPr>
            <w:r w:rsidRPr="00D17F97">
              <w:t>Republic of Belarus</w:t>
            </w:r>
          </w:p>
        </w:tc>
        <w:tc>
          <w:tcPr>
            <w:tcW w:w="1984" w:type="dxa"/>
          </w:tcPr>
          <w:p w14:paraId="3D78B7C6"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Republic of Korea</w:t>
            </w:r>
          </w:p>
        </w:tc>
        <w:tc>
          <w:tcPr>
            <w:tcW w:w="1981" w:type="dxa"/>
          </w:tcPr>
          <w:p w14:paraId="5B2F0843"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Russian Federation</w:t>
            </w:r>
          </w:p>
        </w:tc>
        <w:tc>
          <w:tcPr>
            <w:tcW w:w="1564" w:type="dxa"/>
          </w:tcPr>
          <w:p w14:paraId="365CCA4E"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South Africa</w:t>
            </w:r>
          </w:p>
        </w:tc>
      </w:tr>
      <w:tr w:rsidR="00C5058A" w14:paraId="16538C4F" w14:textId="77777777" w:rsidTr="004C3A07">
        <w:tc>
          <w:tcPr>
            <w:cnfStyle w:val="001000000000" w:firstRow="0" w:lastRow="0" w:firstColumn="1" w:lastColumn="0" w:oddVBand="0" w:evenVBand="0" w:oddHBand="0" w:evenHBand="0" w:firstRowFirstColumn="0" w:firstRowLastColumn="0" w:lastRowFirstColumn="0" w:lastRowLastColumn="0"/>
            <w:tcW w:w="1696" w:type="dxa"/>
          </w:tcPr>
          <w:p w14:paraId="7EE07BB9" w14:textId="77777777" w:rsidR="00C5058A" w:rsidRPr="00FB48E4" w:rsidRDefault="00C5058A" w:rsidP="004C3A07">
            <w:pPr>
              <w:rPr>
                <w:b w:val="0"/>
              </w:rPr>
            </w:pPr>
            <w:r w:rsidRPr="00FB48E4">
              <w:rPr>
                <w:b w:val="0"/>
              </w:rPr>
              <w:t>Spain</w:t>
            </w:r>
          </w:p>
        </w:tc>
        <w:tc>
          <w:tcPr>
            <w:tcW w:w="1985" w:type="dxa"/>
          </w:tcPr>
          <w:p w14:paraId="04F7536F" w14:textId="77777777" w:rsidR="00C5058A" w:rsidRPr="00D17F97" w:rsidRDefault="00C5058A" w:rsidP="004C3A07">
            <w:pPr>
              <w:cnfStyle w:val="000000000000" w:firstRow="0" w:lastRow="0" w:firstColumn="0" w:lastColumn="0" w:oddVBand="0" w:evenVBand="0" w:oddHBand="0" w:evenHBand="0" w:firstRowFirstColumn="0" w:firstRowLastColumn="0" w:lastRowFirstColumn="0" w:lastRowLastColumn="0"/>
              <w:rPr>
                <w:b/>
              </w:rPr>
            </w:pPr>
            <w:r w:rsidRPr="00D17F97">
              <w:t>Sweden</w:t>
            </w:r>
          </w:p>
        </w:tc>
        <w:tc>
          <w:tcPr>
            <w:tcW w:w="1984" w:type="dxa"/>
          </w:tcPr>
          <w:p w14:paraId="1F487A1B"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Ukraine</w:t>
            </w:r>
          </w:p>
        </w:tc>
        <w:tc>
          <w:tcPr>
            <w:tcW w:w="1981" w:type="dxa"/>
          </w:tcPr>
          <w:p w14:paraId="3A811ACD" w14:textId="77777777" w:rsidR="00C5058A" w:rsidRPr="00FB48E4" w:rsidRDefault="00C5058A" w:rsidP="004C3A07">
            <w:pPr>
              <w:cnfStyle w:val="000000000000" w:firstRow="0" w:lastRow="0" w:firstColumn="0" w:lastColumn="0" w:oddVBand="0" w:evenVBand="0" w:oddHBand="0" w:evenHBand="0" w:firstRowFirstColumn="0" w:firstRowLastColumn="0" w:lastRowFirstColumn="0" w:lastRowLastColumn="0"/>
              <w:rPr>
                <w:sz w:val="21"/>
                <w:szCs w:val="21"/>
              </w:rPr>
            </w:pPr>
            <w:r w:rsidRPr="00FB48E4">
              <w:rPr>
                <w:szCs w:val="21"/>
              </w:rPr>
              <w:t>United Kingdom</w:t>
            </w:r>
          </w:p>
        </w:tc>
        <w:tc>
          <w:tcPr>
            <w:tcW w:w="1564" w:type="dxa"/>
          </w:tcPr>
          <w:p w14:paraId="05EDFEC5"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United States</w:t>
            </w:r>
          </w:p>
        </w:tc>
      </w:tr>
      <w:tr w:rsidR="00C5058A" w14:paraId="02E3C2B5" w14:textId="77777777" w:rsidTr="004C3A07">
        <w:trPr>
          <w:gridAfter w:val="3"/>
          <w:cnfStyle w:val="000000100000" w:firstRow="0" w:lastRow="0" w:firstColumn="0" w:lastColumn="0" w:oddVBand="0" w:evenVBand="0" w:oddHBand="1" w:evenHBand="0" w:firstRowFirstColumn="0" w:firstRowLastColumn="0" w:lastRowFirstColumn="0" w:lastRowLastColumn="0"/>
          <w:wAfter w:w="5529" w:type="dxa"/>
        </w:trPr>
        <w:tc>
          <w:tcPr>
            <w:cnfStyle w:val="001000000000" w:firstRow="0" w:lastRow="0" w:firstColumn="1" w:lastColumn="0" w:oddVBand="0" w:evenVBand="0" w:oddHBand="0" w:evenHBand="0" w:firstRowFirstColumn="0" w:firstRowLastColumn="0" w:lastRowFirstColumn="0" w:lastRowLastColumn="0"/>
            <w:tcW w:w="1696" w:type="dxa"/>
          </w:tcPr>
          <w:p w14:paraId="1E3A63C8" w14:textId="77777777" w:rsidR="00C5058A" w:rsidRPr="00FB48E4" w:rsidRDefault="00C5058A" w:rsidP="004C3A07">
            <w:pPr>
              <w:rPr>
                <w:b w:val="0"/>
              </w:rPr>
            </w:pPr>
            <w:r w:rsidRPr="00FB48E4">
              <w:rPr>
                <w:b w:val="0"/>
              </w:rPr>
              <w:t>Uruguay</w:t>
            </w:r>
          </w:p>
        </w:tc>
        <w:tc>
          <w:tcPr>
            <w:tcW w:w="1985" w:type="dxa"/>
          </w:tcPr>
          <w:p w14:paraId="4112A228" w14:textId="77777777" w:rsidR="00C5058A" w:rsidRPr="00E26EEF" w:rsidRDefault="00C5058A" w:rsidP="004C3A07">
            <w:pPr>
              <w:cnfStyle w:val="000000100000" w:firstRow="0" w:lastRow="0" w:firstColumn="0" w:lastColumn="0" w:oddVBand="0" w:evenVBand="0" w:oddHBand="1" w:evenHBand="0" w:firstRowFirstColumn="0" w:firstRowLastColumn="0" w:lastRowFirstColumn="0" w:lastRowLastColumn="0"/>
              <w:rPr>
                <w:b/>
              </w:rPr>
            </w:pPr>
            <w:r w:rsidRPr="00E26EEF">
              <w:t>T</w:t>
            </w:r>
            <w:r>
              <w:t>ürkiye</w:t>
            </w:r>
          </w:p>
        </w:tc>
      </w:tr>
    </w:tbl>
    <w:p w14:paraId="76B15BFD" w14:textId="77777777" w:rsidR="00C5058A" w:rsidRDefault="00C5058A" w:rsidP="00C5058A">
      <w:r w:rsidRPr="000475D5">
        <w:t xml:space="preserve"> </w:t>
      </w:r>
      <w:r>
        <w:t>In addition, five Observer programmes from:</w:t>
      </w:r>
    </w:p>
    <w:tbl>
      <w:tblPr>
        <w:tblStyle w:val="Tablanormal1"/>
        <w:tblW w:w="9209" w:type="dxa"/>
        <w:tblLook w:val="0480" w:firstRow="0" w:lastRow="0" w:firstColumn="1" w:lastColumn="0" w:noHBand="0" w:noVBand="1"/>
      </w:tblPr>
      <w:tblGrid>
        <w:gridCol w:w="1696"/>
        <w:gridCol w:w="1985"/>
        <w:gridCol w:w="1984"/>
        <w:gridCol w:w="1985"/>
        <w:gridCol w:w="1559"/>
      </w:tblGrid>
      <w:tr w:rsidR="00C5058A" w14:paraId="1F64A7B9"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22E8A2" w14:textId="77777777" w:rsidR="00C5058A" w:rsidRPr="00E26EEF" w:rsidRDefault="00C5058A" w:rsidP="004C3A07">
            <w:pPr>
              <w:rPr>
                <w:b w:val="0"/>
              </w:rPr>
            </w:pPr>
            <w:r w:rsidRPr="00E26EEF">
              <w:rPr>
                <w:b w:val="0"/>
              </w:rPr>
              <w:t>Colombia</w:t>
            </w:r>
          </w:p>
        </w:tc>
        <w:tc>
          <w:tcPr>
            <w:tcW w:w="1985" w:type="dxa"/>
          </w:tcPr>
          <w:p w14:paraId="0F4352AA"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Malaysia</w:t>
            </w:r>
          </w:p>
        </w:tc>
        <w:tc>
          <w:tcPr>
            <w:tcW w:w="1984" w:type="dxa"/>
          </w:tcPr>
          <w:p w14:paraId="24C705FF"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Portugal</w:t>
            </w:r>
          </w:p>
        </w:tc>
        <w:tc>
          <w:tcPr>
            <w:tcW w:w="1985" w:type="dxa"/>
          </w:tcPr>
          <w:p w14:paraId="023DD0FF"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Switzerland</w:t>
            </w:r>
          </w:p>
        </w:tc>
        <w:tc>
          <w:tcPr>
            <w:tcW w:w="1559" w:type="dxa"/>
          </w:tcPr>
          <w:p w14:paraId="18877372"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Venezuela</w:t>
            </w:r>
          </w:p>
        </w:tc>
      </w:tr>
    </w:tbl>
    <w:p w14:paraId="73831D60" w14:textId="77777777" w:rsidR="00C5058A" w:rsidRPr="000475D5" w:rsidRDefault="00C5058A" w:rsidP="00C5058A">
      <w:pPr>
        <w:pStyle w:val="ATSHeading3"/>
      </w:pPr>
      <w:r>
        <w:t xml:space="preserve">Table 2: </w:t>
      </w:r>
      <w:r w:rsidRPr="000475D5">
        <w:t>Our Leadership</w:t>
      </w:r>
    </w:p>
    <w:p w14:paraId="080ADC6C" w14:textId="77777777" w:rsidR="00C5058A" w:rsidRDefault="00C5058A" w:rsidP="00C5058A">
      <w:r>
        <w:t xml:space="preserve">a. </w:t>
      </w:r>
      <w:r w:rsidRPr="000822A4">
        <w:rPr>
          <w:sz w:val="20"/>
        </w:rPr>
        <w:t>The Executive Committee (EXCOM) is six elected officers plus the appointed Executive Secretary:</w:t>
      </w:r>
    </w:p>
    <w:tbl>
      <w:tblPr>
        <w:tblStyle w:val="Tablanormal1"/>
        <w:tblW w:w="0" w:type="auto"/>
        <w:tblLook w:val="0480" w:firstRow="0" w:lastRow="0" w:firstColumn="1" w:lastColumn="0" w:noHBand="0" w:noVBand="1"/>
      </w:tblPr>
      <w:tblGrid>
        <w:gridCol w:w="2972"/>
        <w:gridCol w:w="4322"/>
        <w:gridCol w:w="1201"/>
      </w:tblGrid>
      <w:tr w:rsidR="00C5058A" w14:paraId="2003E350"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B6C81E" w14:textId="77777777" w:rsidR="00C5058A" w:rsidRDefault="00C5058A" w:rsidP="004C3A07">
            <w:r>
              <w:t>EXCOM Officers</w:t>
            </w:r>
          </w:p>
        </w:tc>
        <w:tc>
          <w:tcPr>
            <w:tcW w:w="4322" w:type="dxa"/>
          </w:tcPr>
          <w:p w14:paraId="3627F92C" w14:textId="77777777" w:rsidR="00C5058A" w:rsidRPr="00063A1B" w:rsidRDefault="00C5058A" w:rsidP="004C3A07">
            <w:pPr>
              <w:cnfStyle w:val="000000100000" w:firstRow="0" w:lastRow="0" w:firstColumn="0" w:lastColumn="0" w:oddVBand="0" w:evenVBand="0" w:oddHBand="1" w:evenHBand="0" w:firstRowFirstColumn="0" w:firstRowLastColumn="0" w:lastRowFirstColumn="0" w:lastRowLastColumn="0"/>
              <w:rPr>
                <w:b/>
              </w:rPr>
            </w:pPr>
            <w:r>
              <w:rPr>
                <w:b/>
              </w:rPr>
              <w:t xml:space="preserve">Topic </w:t>
            </w:r>
            <w:r w:rsidRPr="00063A1B">
              <w:rPr>
                <w:b/>
              </w:rPr>
              <w:t>Portfolios</w:t>
            </w:r>
          </w:p>
        </w:tc>
        <w:tc>
          <w:tcPr>
            <w:tcW w:w="1201" w:type="dxa"/>
          </w:tcPr>
          <w:p w14:paraId="368ED165" w14:textId="77777777" w:rsidR="00C5058A" w:rsidRPr="00E8702B" w:rsidRDefault="00C5058A" w:rsidP="004C3A07">
            <w:pPr>
              <w:cnfStyle w:val="000000100000" w:firstRow="0" w:lastRow="0" w:firstColumn="0" w:lastColumn="0" w:oddVBand="0" w:evenVBand="0" w:oddHBand="1" w:evenHBand="0" w:firstRowFirstColumn="0" w:firstRowLastColumn="0" w:lastRowFirstColumn="0" w:lastRowLastColumn="0"/>
              <w:rPr>
                <w:b/>
              </w:rPr>
            </w:pPr>
            <w:r>
              <w:rPr>
                <w:b/>
              </w:rPr>
              <w:t>Term</w:t>
            </w:r>
          </w:p>
        </w:tc>
      </w:tr>
      <w:tr w:rsidR="00C5058A" w14:paraId="6555DB2D" w14:textId="77777777" w:rsidTr="004C3A07">
        <w:tc>
          <w:tcPr>
            <w:cnfStyle w:val="001000000000" w:firstRow="0" w:lastRow="0" w:firstColumn="1" w:lastColumn="0" w:oddVBand="0" w:evenVBand="0" w:oddHBand="0" w:evenHBand="0" w:firstRowFirstColumn="0" w:firstRowLastColumn="0" w:lastRowFirstColumn="0" w:lastRowLastColumn="0"/>
            <w:tcW w:w="2972" w:type="dxa"/>
          </w:tcPr>
          <w:p w14:paraId="503442D0" w14:textId="77777777" w:rsidR="00C5058A" w:rsidRDefault="00C5058A" w:rsidP="004C3A07">
            <w:r>
              <w:t>Chair</w:t>
            </w:r>
            <w:r>
              <w:rPr>
                <w:b w:val="0"/>
              </w:rPr>
              <w:t>:</w:t>
            </w:r>
            <w:r w:rsidRPr="00A74BB5">
              <w:rPr>
                <w:b w:val="0"/>
              </w:rPr>
              <w:t xml:space="preserve"> Antonio Quesada</w:t>
            </w:r>
            <w:r>
              <w:rPr>
                <w:b w:val="0"/>
              </w:rPr>
              <w:t xml:space="preserve"> </w:t>
            </w:r>
            <w:r w:rsidRPr="00224F67">
              <w:rPr>
                <w:b w:val="0"/>
                <w:sz w:val="20"/>
              </w:rPr>
              <w:t>(CPE)</w:t>
            </w:r>
          </w:p>
        </w:tc>
        <w:tc>
          <w:tcPr>
            <w:tcW w:w="4322" w:type="dxa"/>
          </w:tcPr>
          <w:p w14:paraId="7FF3FBBA"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Science Facilitation, Medical</w:t>
            </w:r>
          </w:p>
        </w:tc>
        <w:tc>
          <w:tcPr>
            <w:tcW w:w="1201" w:type="dxa"/>
          </w:tcPr>
          <w:p w14:paraId="4E0D0A6D"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2021–24</w:t>
            </w:r>
          </w:p>
        </w:tc>
      </w:tr>
      <w:tr w:rsidR="00C5058A" w14:paraId="2655B91B"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9C6368C" w14:textId="77777777" w:rsidR="00C5058A" w:rsidRPr="00063A1B" w:rsidRDefault="00C5058A" w:rsidP="004C3A07">
            <w:r w:rsidRPr="00063A1B">
              <w:t>Vice Chairs:</w:t>
            </w:r>
          </w:p>
        </w:tc>
        <w:tc>
          <w:tcPr>
            <w:tcW w:w="4322" w:type="dxa"/>
          </w:tcPr>
          <w:p w14:paraId="34277399"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p>
        </w:tc>
        <w:tc>
          <w:tcPr>
            <w:tcW w:w="1201" w:type="dxa"/>
          </w:tcPr>
          <w:p w14:paraId="688A8D25"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p>
        </w:tc>
      </w:tr>
      <w:tr w:rsidR="00C5058A" w14:paraId="50D6AD94" w14:textId="77777777" w:rsidTr="004C3A07">
        <w:tc>
          <w:tcPr>
            <w:cnfStyle w:val="001000000000" w:firstRow="0" w:lastRow="0" w:firstColumn="1" w:lastColumn="0" w:oddVBand="0" w:evenVBand="0" w:oddHBand="0" w:evenHBand="0" w:firstRowFirstColumn="0" w:firstRowLastColumn="0" w:lastRowFirstColumn="0" w:lastRowLastColumn="0"/>
            <w:tcW w:w="2972" w:type="dxa"/>
          </w:tcPr>
          <w:p w14:paraId="41AB1388" w14:textId="77777777" w:rsidR="00C5058A" w:rsidRPr="00A74BB5" w:rsidRDefault="00C5058A" w:rsidP="004C3A07">
            <w:pPr>
              <w:rPr>
                <w:b w:val="0"/>
              </w:rPr>
            </w:pPr>
            <w:r>
              <w:rPr>
                <w:b w:val="0"/>
              </w:rPr>
              <w:t xml:space="preserve">     </w:t>
            </w:r>
            <w:r w:rsidRPr="00A74BB5">
              <w:rPr>
                <w:b w:val="0"/>
              </w:rPr>
              <w:t>Charlton Clark</w:t>
            </w:r>
            <w:r>
              <w:rPr>
                <w:b w:val="0"/>
              </w:rPr>
              <w:t xml:space="preserve"> (AAD)</w:t>
            </w:r>
          </w:p>
        </w:tc>
        <w:tc>
          <w:tcPr>
            <w:tcW w:w="4322" w:type="dxa"/>
          </w:tcPr>
          <w:p w14:paraId="5B191043"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 xml:space="preserve">Air Operations, Marine Platforms </w:t>
            </w:r>
          </w:p>
        </w:tc>
        <w:tc>
          <w:tcPr>
            <w:tcW w:w="1201" w:type="dxa"/>
          </w:tcPr>
          <w:p w14:paraId="6B91BB98"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2021–23</w:t>
            </w:r>
          </w:p>
        </w:tc>
      </w:tr>
      <w:tr w:rsidR="00C5058A" w14:paraId="1BADBB89"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6CDEE3E" w14:textId="77777777" w:rsidR="00C5058A" w:rsidRPr="00A74BB5" w:rsidRDefault="00C5058A" w:rsidP="004C3A07">
            <w:pPr>
              <w:rPr>
                <w:b w:val="0"/>
              </w:rPr>
            </w:pPr>
            <w:r>
              <w:rPr>
                <w:b w:val="0"/>
              </w:rPr>
              <w:t xml:space="preserve">     </w:t>
            </w:r>
            <w:r w:rsidRPr="00A74BB5">
              <w:rPr>
                <w:b w:val="0"/>
              </w:rPr>
              <w:t xml:space="preserve">Gen </w:t>
            </w:r>
            <w:proofErr w:type="spellStart"/>
            <w:r w:rsidRPr="00A74BB5">
              <w:rPr>
                <w:b w:val="0"/>
              </w:rPr>
              <w:t>Hashida</w:t>
            </w:r>
            <w:proofErr w:type="spellEnd"/>
            <w:r>
              <w:rPr>
                <w:b w:val="0"/>
              </w:rPr>
              <w:t xml:space="preserve"> (NIPR)</w:t>
            </w:r>
          </w:p>
        </w:tc>
        <w:tc>
          <w:tcPr>
            <w:tcW w:w="4322" w:type="dxa"/>
          </w:tcPr>
          <w:p w14:paraId="35399472"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 xml:space="preserve">Environmental </w:t>
            </w:r>
            <w:proofErr w:type="gramStart"/>
            <w:r>
              <w:t>Protection,  Marine</w:t>
            </w:r>
            <w:proofErr w:type="gramEnd"/>
            <w:r>
              <w:t xml:space="preserve"> Platforms </w:t>
            </w:r>
          </w:p>
        </w:tc>
        <w:tc>
          <w:tcPr>
            <w:tcW w:w="1201" w:type="dxa"/>
          </w:tcPr>
          <w:p w14:paraId="7D009DAC"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2020–23</w:t>
            </w:r>
          </w:p>
        </w:tc>
      </w:tr>
      <w:tr w:rsidR="00C5058A" w14:paraId="0566BF47" w14:textId="77777777" w:rsidTr="004C3A07">
        <w:tc>
          <w:tcPr>
            <w:cnfStyle w:val="001000000000" w:firstRow="0" w:lastRow="0" w:firstColumn="1" w:lastColumn="0" w:oddVBand="0" w:evenVBand="0" w:oddHBand="0" w:evenHBand="0" w:firstRowFirstColumn="0" w:firstRowLastColumn="0" w:lastRowFirstColumn="0" w:lastRowLastColumn="0"/>
            <w:tcW w:w="2972" w:type="dxa"/>
          </w:tcPr>
          <w:p w14:paraId="7300278C" w14:textId="77777777" w:rsidR="00C5058A" w:rsidRPr="00A74BB5" w:rsidRDefault="00C5058A" w:rsidP="004C3A07">
            <w:pPr>
              <w:rPr>
                <w:b w:val="0"/>
              </w:rPr>
            </w:pPr>
            <w:r>
              <w:rPr>
                <w:b w:val="0"/>
              </w:rPr>
              <w:t xml:space="preserve">     </w:t>
            </w:r>
            <w:r w:rsidRPr="00A74BB5">
              <w:rPr>
                <w:b w:val="0"/>
              </w:rPr>
              <w:t xml:space="preserve">Pavel </w:t>
            </w:r>
            <w:proofErr w:type="spellStart"/>
            <w:r w:rsidRPr="00A74BB5">
              <w:rPr>
                <w:b w:val="0"/>
              </w:rPr>
              <w:t>Kapler</w:t>
            </w:r>
            <w:proofErr w:type="spellEnd"/>
            <w:r>
              <w:rPr>
                <w:b w:val="0"/>
              </w:rPr>
              <w:t xml:space="preserve"> (CARP)</w:t>
            </w:r>
          </w:p>
        </w:tc>
        <w:tc>
          <w:tcPr>
            <w:tcW w:w="4322" w:type="dxa"/>
          </w:tcPr>
          <w:p w14:paraId="67FA0936"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Advancing Critical Technologies, Safety</w:t>
            </w:r>
          </w:p>
        </w:tc>
        <w:tc>
          <w:tcPr>
            <w:tcW w:w="1201" w:type="dxa"/>
          </w:tcPr>
          <w:p w14:paraId="7E40576C"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2021–23</w:t>
            </w:r>
          </w:p>
        </w:tc>
      </w:tr>
      <w:tr w:rsidR="00C5058A" w14:paraId="15ADEA91"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1C4AFC7" w14:textId="77777777" w:rsidR="00C5058A" w:rsidRPr="00A74BB5" w:rsidRDefault="00C5058A" w:rsidP="004C3A07">
            <w:pPr>
              <w:rPr>
                <w:b w:val="0"/>
                <w:sz w:val="21"/>
                <w:szCs w:val="21"/>
              </w:rPr>
            </w:pPr>
            <w:r>
              <w:rPr>
                <w:b w:val="0"/>
                <w:sz w:val="21"/>
                <w:szCs w:val="21"/>
              </w:rPr>
              <w:t xml:space="preserve">     </w:t>
            </w:r>
            <w:r w:rsidRPr="00A74BB5">
              <w:rPr>
                <w:b w:val="0"/>
                <w:sz w:val="21"/>
                <w:szCs w:val="21"/>
              </w:rPr>
              <w:t xml:space="preserve">Dragomir </w:t>
            </w:r>
            <w:proofErr w:type="spellStart"/>
            <w:r w:rsidRPr="00A74BB5">
              <w:rPr>
                <w:b w:val="0"/>
                <w:sz w:val="21"/>
                <w:szCs w:val="21"/>
              </w:rPr>
              <w:t>Mateev</w:t>
            </w:r>
            <w:proofErr w:type="spellEnd"/>
            <w:r>
              <w:rPr>
                <w:b w:val="0"/>
                <w:sz w:val="21"/>
                <w:szCs w:val="21"/>
              </w:rPr>
              <w:t xml:space="preserve"> (BAI)</w:t>
            </w:r>
          </w:p>
        </w:tc>
        <w:tc>
          <w:tcPr>
            <w:tcW w:w="4322" w:type="dxa"/>
          </w:tcPr>
          <w:p w14:paraId="01984CD9"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Education, Outreach &amp; Training, Safety</w:t>
            </w:r>
          </w:p>
        </w:tc>
        <w:tc>
          <w:tcPr>
            <w:tcW w:w="1201" w:type="dxa"/>
          </w:tcPr>
          <w:p w14:paraId="4AC8D55B"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2021–24</w:t>
            </w:r>
          </w:p>
        </w:tc>
      </w:tr>
      <w:tr w:rsidR="00C5058A" w14:paraId="60181DDA" w14:textId="77777777" w:rsidTr="004C3A07">
        <w:tc>
          <w:tcPr>
            <w:cnfStyle w:val="001000000000" w:firstRow="0" w:lastRow="0" w:firstColumn="1" w:lastColumn="0" w:oddVBand="0" w:evenVBand="0" w:oddHBand="0" w:evenHBand="0" w:firstRowFirstColumn="0" w:firstRowLastColumn="0" w:lastRowFirstColumn="0" w:lastRowLastColumn="0"/>
            <w:tcW w:w="2972" w:type="dxa"/>
          </w:tcPr>
          <w:p w14:paraId="4C0C67D6" w14:textId="77777777" w:rsidR="00C5058A" w:rsidRPr="00A74BB5" w:rsidRDefault="00C5058A" w:rsidP="004C3A07">
            <w:pPr>
              <w:rPr>
                <w:b w:val="0"/>
              </w:rPr>
            </w:pPr>
            <w:r>
              <w:rPr>
                <w:b w:val="0"/>
              </w:rPr>
              <w:t xml:space="preserve">     </w:t>
            </w:r>
            <w:r w:rsidRPr="00A74BB5">
              <w:rPr>
                <w:b w:val="0"/>
              </w:rPr>
              <w:t xml:space="preserve">Patricia </w:t>
            </w:r>
            <w:proofErr w:type="spellStart"/>
            <w:r w:rsidRPr="00A74BB5">
              <w:rPr>
                <w:b w:val="0"/>
              </w:rPr>
              <w:t>Ort</w:t>
            </w:r>
            <w:r>
              <w:rPr>
                <w:rFonts w:ascii="Calibri" w:hAnsi="Calibri"/>
                <w:b w:val="0"/>
              </w:rPr>
              <w:t>ú</w:t>
            </w:r>
            <w:r w:rsidRPr="00A74BB5">
              <w:rPr>
                <w:b w:val="0"/>
              </w:rPr>
              <w:t>zar</w:t>
            </w:r>
            <w:proofErr w:type="spellEnd"/>
            <w:r>
              <w:rPr>
                <w:b w:val="0"/>
              </w:rPr>
              <w:t xml:space="preserve"> (DNA)</w:t>
            </w:r>
          </w:p>
        </w:tc>
        <w:tc>
          <w:tcPr>
            <w:tcW w:w="4322" w:type="dxa"/>
          </w:tcPr>
          <w:p w14:paraId="12F84833"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Air Operations, Environmental Protection</w:t>
            </w:r>
          </w:p>
        </w:tc>
        <w:tc>
          <w:tcPr>
            <w:tcW w:w="1201" w:type="dxa"/>
          </w:tcPr>
          <w:p w14:paraId="59F67CA1" w14:textId="77777777" w:rsidR="00C5058A" w:rsidRDefault="00C5058A" w:rsidP="004C3A07">
            <w:pPr>
              <w:cnfStyle w:val="000000000000" w:firstRow="0" w:lastRow="0" w:firstColumn="0" w:lastColumn="0" w:oddVBand="0" w:evenVBand="0" w:oddHBand="0" w:evenHBand="0" w:firstRowFirstColumn="0" w:firstRowLastColumn="0" w:lastRowFirstColumn="0" w:lastRowLastColumn="0"/>
            </w:pPr>
            <w:r>
              <w:t>2021–24</w:t>
            </w:r>
          </w:p>
        </w:tc>
      </w:tr>
      <w:tr w:rsidR="00C5058A" w14:paraId="34456F24" w14:textId="77777777" w:rsidTr="004C3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83E2D95" w14:textId="77777777" w:rsidR="00C5058A" w:rsidRPr="00063A1B" w:rsidRDefault="00C5058A" w:rsidP="004C3A07">
            <w:pPr>
              <w:rPr>
                <w:b w:val="0"/>
              </w:rPr>
            </w:pPr>
            <w:r>
              <w:t>Executive Secretary:</w:t>
            </w:r>
            <w:r w:rsidRPr="00063A1B">
              <w:rPr>
                <w:b w:val="0"/>
              </w:rPr>
              <w:t xml:space="preserve"> Michelle </w:t>
            </w:r>
            <w:r>
              <w:rPr>
                <w:b w:val="0"/>
              </w:rPr>
              <w:t>Rogan-</w:t>
            </w:r>
            <w:proofErr w:type="spellStart"/>
            <w:r w:rsidRPr="00063A1B">
              <w:rPr>
                <w:b w:val="0"/>
              </w:rPr>
              <w:t>Finnemore</w:t>
            </w:r>
            <w:proofErr w:type="spellEnd"/>
          </w:p>
        </w:tc>
        <w:tc>
          <w:tcPr>
            <w:tcW w:w="4322" w:type="dxa"/>
          </w:tcPr>
          <w:p w14:paraId="24676A7F"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Medical</w:t>
            </w:r>
          </w:p>
        </w:tc>
        <w:tc>
          <w:tcPr>
            <w:tcW w:w="1201" w:type="dxa"/>
          </w:tcPr>
          <w:p w14:paraId="2E6D5AE9" w14:textId="77777777" w:rsidR="00C5058A" w:rsidRDefault="00C5058A" w:rsidP="004C3A07">
            <w:pPr>
              <w:cnfStyle w:val="000000100000" w:firstRow="0" w:lastRow="0" w:firstColumn="0" w:lastColumn="0" w:oddVBand="0" w:evenVBand="0" w:oddHBand="1" w:evenHBand="0" w:firstRowFirstColumn="0" w:firstRowLastColumn="0" w:lastRowFirstColumn="0" w:lastRowLastColumn="0"/>
            </w:pPr>
            <w:r>
              <w:t>to 2027</w:t>
            </w:r>
          </w:p>
        </w:tc>
      </w:tr>
    </w:tbl>
    <w:p w14:paraId="66C59164" w14:textId="77777777" w:rsidR="00C5058A" w:rsidRPr="00D754D0" w:rsidRDefault="00C5058A" w:rsidP="00C5058A">
      <w:pPr>
        <w:rPr>
          <w:b/>
          <w:i/>
          <w:sz w:val="14"/>
        </w:rPr>
      </w:pPr>
    </w:p>
    <w:p w14:paraId="446796F3" w14:textId="77777777" w:rsidR="00C5058A" w:rsidRPr="00D754D0" w:rsidRDefault="00C5058A" w:rsidP="00C5058A">
      <w:r w:rsidRPr="00D754D0">
        <w:t xml:space="preserve">b. </w:t>
      </w:r>
      <w:r>
        <w:t xml:space="preserve">COMNAP </w:t>
      </w:r>
      <w:r w:rsidRPr="00D754D0">
        <w:t>Projects</w:t>
      </w:r>
      <w:r>
        <w:t>:</w:t>
      </w:r>
    </w:p>
    <w:tbl>
      <w:tblPr>
        <w:tblStyle w:val="Tablanormal1"/>
        <w:tblW w:w="0" w:type="auto"/>
        <w:tblLook w:val="0400" w:firstRow="0" w:lastRow="0" w:firstColumn="0" w:lastColumn="0" w:noHBand="0" w:noVBand="1"/>
      </w:tblPr>
      <w:tblGrid>
        <w:gridCol w:w="2972"/>
        <w:gridCol w:w="5523"/>
      </w:tblGrid>
      <w:tr w:rsidR="00C5058A" w:rsidRPr="000475D5" w14:paraId="11D018F9" w14:textId="77777777" w:rsidTr="004C3A07">
        <w:trPr>
          <w:cnfStyle w:val="000000100000" w:firstRow="0" w:lastRow="0" w:firstColumn="0" w:lastColumn="0" w:oddVBand="0" w:evenVBand="0" w:oddHBand="1" w:evenHBand="0" w:firstRowFirstColumn="0" w:firstRowLastColumn="0" w:lastRowFirstColumn="0" w:lastRowLastColumn="0"/>
        </w:trPr>
        <w:tc>
          <w:tcPr>
            <w:tcW w:w="2972" w:type="dxa"/>
            <w:hideMark/>
          </w:tcPr>
          <w:p w14:paraId="5516B826" w14:textId="77777777" w:rsidR="00C5058A" w:rsidRPr="000475D5" w:rsidRDefault="00C5058A" w:rsidP="004C3A07">
            <w:pPr>
              <w:rPr>
                <w:b/>
              </w:rPr>
            </w:pPr>
            <w:r>
              <w:rPr>
                <w:b/>
              </w:rPr>
              <w:t>Project Leaders</w:t>
            </w:r>
          </w:p>
        </w:tc>
        <w:tc>
          <w:tcPr>
            <w:tcW w:w="5523" w:type="dxa"/>
            <w:hideMark/>
          </w:tcPr>
          <w:p w14:paraId="63A37BC5" w14:textId="77777777" w:rsidR="00C5058A" w:rsidRPr="000475D5" w:rsidRDefault="00C5058A" w:rsidP="004C3A07">
            <w:pPr>
              <w:rPr>
                <w:b/>
              </w:rPr>
            </w:pPr>
            <w:r>
              <w:rPr>
                <w:b/>
              </w:rPr>
              <w:t>Project</w:t>
            </w:r>
          </w:p>
        </w:tc>
      </w:tr>
      <w:tr w:rsidR="00C5058A" w:rsidRPr="000475D5" w14:paraId="4B3EF05F" w14:textId="77777777" w:rsidTr="004C3A07">
        <w:tc>
          <w:tcPr>
            <w:tcW w:w="2972" w:type="dxa"/>
          </w:tcPr>
          <w:p w14:paraId="775ACB37" w14:textId="77777777" w:rsidR="00C5058A" w:rsidRPr="000475D5" w:rsidRDefault="00C5058A" w:rsidP="004C3A07">
            <w:pPr>
              <w:rPr>
                <w:lang w:val="en-US"/>
              </w:rPr>
            </w:pPr>
            <w:r w:rsidRPr="000475D5">
              <w:rPr>
                <w:lang w:val="en-US"/>
              </w:rPr>
              <w:t xml:space="preserve">Robb Clifton </w:t>
            </w:r>
            <w:r>
              <w:rPr>
                <w:lang w:val="en-US"/>
              </w:rPr>
              <w:t xml:space="preserve">(AAD) </w:t>
            </w:r>
          </w:p>
        </w:tc>
        <w:tc>
          <w:tcPr>
            <w:tcW w:w="5523" w:type="dxa"/>
          </w:tcPr>
          <w:p w14:paraId="7132F71C" w14:textId="77777777" w:rsidR="00C5058A" w:rsidRPr="000475D5" w:rsidRDefault="00C5058A" w:rsidP="004C3A07">
            <w:pPr>
              <w:rPr>
                <w:lang w:val="en-US"/>
              </w:rPr>
            </w:pPr>
            <w:r w:rsidRPr="000475D5">
              <w:rPr>
                <w:lang w:val="en-US"/>
              </w:rPr>
              <w:t>COMNAP Asset Tracking System (CATS)</w:t>
            </w:r>
          </w:p>
        </w:tc>
      </w:tr>
      <w:tr w:rsidR="00C5058A" w:rsidRPr="000475D5" w14:paraId="48A3B109" w14:textId="77777777" w:rsidTr="004C3A07">
        <w:trPr>
          <w:cnfStyle w:val="000000100000" w:firstRow="0" w:lastRow="0" w:firstColumn="0" w:lastColumn="0" w:oddVBand="0" w:evenVBand="0" w:oddHBand="1" w:evenHBand="0" w:firstRowFirstColumn="0" w:firstRowLastColumn="0" w:lastRowFirstColumn="0" w:lastRowLastColumn="0"/>
        </w:trPr>
        <w:tc>
          <w:tcPr>
            <w:tcW w:w="2972" w:type="dxa"/>
          </w:tcPr>
          <w:p w14:paraId="48984873" w14:textId="77777777" w:rsidR="00C5058A" w:rsidRDefault="00C5058A" w:rsidP="004C3A07">
            <w:pPr>
              <w:rPr>
                <w:lang w:val="en-US"/>
              </w:rPr>
            </w:pPr>
            <w:r>
              <w:rPr>
                <w:lang w:val="en-US"/>
              </w:rPr>
              <w:t>Michelle Rogan-</w:t>
            </w:r>
            <w:proofErr w:type="spellStart"/>
            <w:r>
              <w:rPr>
                <w:lang w:val="en-US"/>
              </w:rPr>
              <w:t>Finnemore</w:t>
            </w:r>
            <w:proofErr w:type="spellEnd"/>
            <w:r>
              <w:rPr>
                <w:lang w:val="en-US"/>
              </w:rPr>
              <w:t xml:space="preserve"> </w:t>
            </w:r>
            <w:r w:rsidRPr="00F65C95">
              <w:rPr>
                <w:sz w:val="16"/>
                <w:szCs w:val="16"/>
                <w:lang w:val="en-US"/>
              </w:rPr>
              <w:t>&amp;</w:t>
            </w:r>
          </w:p>
          <w:p w14:paraId="152038C0" w14:textId="77777777" w:rsidR="00C5058A" w:rsidRPr="000475D5" w:rsidRDefault="00C5058A" w:rsidP="004C3A07">
            <w:pPr>
              <w:rPr>
                <w:lang w:val="en-US"/>
              </w:rPr>
            </w:pPr>
            <w:r>
              <w:rPr>
                <w:lang w:val="en-US"/>
              </w:rPr>
              <w:t xml:space="preserve">Tim </w:t>
            </w:r>
            <w:proofErr w:type="spellStart"/>
            <w:r>
              <w:rPr>
                <w:lang w:val="en-US"/>
              </w:rPr>
              <w:t>Heitland</w:t>
            </w:r>
            <w:proofErr w:type="spellEnd"/>
            <w:r>
              <w:rPr>
                <w:lang w:val="en-US"/>
              </w:rPr>
              <w:t xml:space="preserve"> (AWI) </w:t>
            </w:r>
          </w:p>
        </w:tc>
        <w:tc>
          <w:tcPr>
            <w:tcW w:w="5523" w:type="dxa"/>
          </w:tcPr>
          <w:p w14:paraId="102DD07B" w14:textId="77777777" w:rsidR="00C5058A" w:rsidRPr="000475D5" w:rsidRDefault="00C5058A" w:rsidP="004C3A07">
            <w:pPr>
              <w:rPr>
                <w:lang w:val="en-US"/>
              </w:rPr>
            </w:pPr>
            <w:r>
              <w:rPr>
                <w:lang w:val="en-US"/>
              </w:rPr>
              <w:t xml:space="preserve">COVID-19 Outbreak Mitigation &amp; Management Response; </w:t>
            </w:r>
            <w:r w:rsidRPr="004130CD">
              <w:rPr>
                <w:sz w:val="18"/>
                <w:lang w:val="en-US"/>
              </w:rPr>
              <w:t>includes</w:t>
            </w:r>
            <w:r>
              <w:rPr>
                <w:lang w:val="en-US"/>
              </w:rPr>
              <w:t xml:space="preserve"> the COVID-19 </w:t>
            </w:r>
            <w:r w:rsidRPr="00F33763">
              <w:rPr>
                <w:i/>
                <w:lang w:val="en-US"/>
              </w:rPr>
              <w:t>ad hoc</w:t>
            </w:r>
            <w:r>
              <w:rPr>
                <w:lang w:val="en-US"/>
              </w:rPr>
              <w:t xml:space="preserve"> Subcommittee</w:t>
            </w:r>
          </w:p>
        </w:tc>
      </w:tr>
      <w:tr w:rsidR="00C5058A" w:rsidRPr="000475D5" w14:paraId="36E20B5C" w14:textId="77777777" w:rsidTr="004C3A07">
        <w:tc>
          <w:tcPr>
            <w:tcW w:w="2972" w:type="dxa"/>
          </w:tcPr>
          <w:p w14:paraId="4ACB8282" w14:textId="77777777" w:rsidR="00C5058A" w:rsidRPr="000475D5" w:rsidRDefault="00C5058A" w:rsidP="004C3A07">
            <w:pPr>
              <w:rPr>
                <w:lang w:val="en-US"/>
              </w:rPr>
            </w:pPr>
            <w:r>
              <w:rPr>
                <w:lang w:val="en-US"/>
              </w:rPr>
              <w:t>Andrea Colombo</w:t>
            </w:r>
          </w:p>
        </w:tc>
        <w:tc>
          <w:tcPr>
            <w:tcW w:w="5523" w:type="dxa"/>
          </w:tcPr>
          <w:p w14:paraId="7C5A7FB4" w14:textId="77777777" w:rsidR="00C5058A" w:rsidRPr="000475D5" w:rsidRDefault="00C5058A" w:rsidP="004C3A07">
            <w:pPr>
              <w:rPr>
                <w:lang w:val="en-US"/>
              </w:rPr>
            </w:pPr>
            <w:r>
              <w:rPr>
                <w:lang w:val="en-US"/>
              </w:rPr>
              <w:t>Database &amp; Document Migration</w:t>
            </w:r>
          </w:p>
        </w:tc>
      </w:tr>
      <w:tr w:rsidR="00C5058A" w:rsidRPr="000475D5" w14:paraId="37ECE5D3" w14:textId="77777777" w:rsidTr="004C3A07">
        <w:trPr>
          <w:cnfStyle w:val="000000100000" w:firstRow="0" w:lastRow="0" w:firstColumn="0" w:lastColumn="0" w:oddVBand="0" w:evenVBand="0" w:oddHBand="1" w:evenHBand="0" w:firstRowFirstColumn="0" w:firstRowLastColumn="0" w:lastRowFirstColumn="0" w:lastRowLastColumn="0"/>
        </w:trPr>
        <w:tc>
          <w:tcPr>
            <w:tcW w:w="2972" w:type="dxa"/>
          </w:tcPr>
          <w:p w14:paraId="18DAA2B7" w14:textId="77777777" w:rsidR="00C5058A" w:rsidRPr="000475D5" w:rsidRDefault="00C5058A" w:rsidP="004C3A07">
            <w:pPr>
              <w:rPr>
                <w:lang w:val="en-US"/>
              </w:rPr>
            </w:pPr>
            <w:r>
              <w:rPr>
                <w:lang w:val="en-US"/>
              </w:rPr>
              <w:t xml:space="preserve">Andrea Colombo </w:t>
            </w:r>
          </w:p>
        </w:tc>
        <w:tc>
          <w:tcPr>
            <w:tcW w:w="5523" w:type="dxa"/>
          </w:tcPr>
          <w:p w14:paraId="16A0F53D" w14:textId="77777777" w:rsidR="00C5058A" w:rsidRPr="000475D5" w:rsidRDefault="00C5058A" w:rsidP="004C3A07">
            <w:pPr>
              <w:rPr>
                <w:lang w:val="en-US"/>
              </w:rPr>
            </w:pPr>
            <w:r>
              <w:rPr>
                <w:lang w:val="en-US"/>
              </w:rPr>
              <w:t>Earthquake, Tsunami &amp; Volcanic Events Awareness</w:t>
            </w:r>
          </w:p>
        </w:tc>
      </w:tr>
      <w:tr w:rsidR="00C5058A" w:rsidRPr="000475D5" w14:paraId="6DDCF278" w14:textId="77777777" w:rsidTr="004C3A07">
        <w:tc>
          <w:tcPr>
            <w:tcW w:w="2972" w:type="dxa"/>
          </w:tcPr>
          <w:p w14:paraId="1639A021" w14:textId="77777777" w:rsidR="00C5058A" w:rsidRPr="000475D5" w:rsidRDefault="00C5058A" w:rsidP="004C3A07">
            <w:pPr>
              <w:rPr>
                <w:lang w:val="en-US"/>
              </w:rPr>
            </w:pPr>
            <w:r w:rsidRPr="000475D5">
              <w:rPr>
                <w:lang w:val="en-US"/>
              </w:rPr>
              <w:t xml:space="preserve">Agnieszka </w:t>
            </w:r>
            <w:proofErr w:type="spellStart"/>
            <w:r w:rsidRPr="000475D5">
              <w:rPr>
                <w:lang w:val="en-US"/>
              </w:rPr>
              <w:t>Kruszewska</w:t>
            </w:r>
            <w:proofErr w:type="spellEnd"/>
            <w:r w:rsidRPr="000475D5">
              <w:rPr>
                <w:lang w:val="en-US"/>
              </w:rPr>
              <w:t xml:space="preserve"> </w:t>
            </w:r>
            <w:r>
              <w:rPr>
                <w:lang w:val="en-US"/>
              </w:rPr>
              <w:t>(PAS)</w:t>
            </w:r>
          </w:p>
        </w:tc>
        <w:tc>
          <w:tcPr>
            <w:tcW w:w="5523" w:type="dxa"/>
          </w:tcPr>
          <w:p w14:paraId="3BC0C89D" w14:textId="77777777" w:rsidR="00C5058A" w:rsidRPr="000475D5" w:rsidRDefault="00C5058A" w:rsidP="004C3A07">
            <w:pPr>
              <w:rPr>
                <w:lang w:val="en-US"/>
              </w:rPr>
            </w:pPr>
            <w:r w:rsidRPr="000475D5">
              <w:rPr>
                <w:lang w:val="en-US"/>
              </w:rPr>
              <w:t>Efficiency Task Force: Peninsula (Phase 2)</w:t>
            </w:r>
          </w:p>
        </w:tc>
      </w:tr>
      <w:tr w:rsidR="00C5058A" w:rsidRPr="000475D5" w14:paraId="20EE9B39" w14:textId="77777777" w:rsidTr="004C3A07">
        <w:trPr>
          <w:cnfStyle w:val="000000100000" w:firstRow="0" w:lastRow="0" w:firstColumn="0" w:lastColumn="0" w:oddVBand="0" w:evenVBand="0" w:oddHBand="1" w:evenHBand="0" w:firstRowFirstColumn="0" w:firstRowLastColumn="0" w:lastRowFirstColumn="0" w:lastRowLastColumn="0"/>
        </w:trPr>
        <w:tc>
          <w:tcPr>
            <w:tcW w:w="2972" w:type="dxa"/>
          </w:tcPr>
          <w:p w14:paraId="504ED1B7" w14:textId="77777777" w:rsidR="00C5058A" w:rsidRPr="000475D5" w:rsidRDefault="00C5058A" w:rsidP="004C3A07">
            <w:pPr>
              <w:rPr>
                <w:lang w:val="en-US"/>
              </w:rPr>
            </w:pPr>
            <w:r>
              <w:rPr>
                <w:lang w:val="en-US"/>
              </w:rPr>
              <w:t>Charlton Clark (AAD)</w:t>
            </w:r>
          </w:p>
        </w:tc>
        <w:tc>
          <w:tcPr>
            <w:tcW w:w="5523" w:type="dxa"/>
          </w:tcPr>
          <w:p w14:paraId="7AD03783" w14:textId="77777777" w:rsidR="00C5058A" w:rsidRPr="000475D5" w:rsidRDefault="00C5058A" w:rsidP="004C3A07">
            <w:pPr>
              <w:rPr>
                <w:lang w:val="en-US"/>
              </w:rPr>
            </w:pPr>
            <w:r>
              <w:rPr>
                <w:lang w:val="en-US"/>
              </w:rPr>
              <w:t>Antarctic Search &amp; Rescue (SAR) Workshop 5</w:t>
            </w:r>
          </w:p>
        </w:tc>
      </w:tr>
    </w:tbl>
    <w:p w14:paraId="7CC58C48" w14:textId="77777777" w:rsidR="00C5058A" w:rsidRPr="00BC73E3" w:rsidRDefault="00C5058A" w:rsidP="00C5058A">
      <w:pPr>
        <w:rPr>
          <w:i/>
          <w:sz w:val="14"/>
        </w:rPr>
      </w:pPr>
    </w:p>
    <w:p w14:paraId="41A3974C" w14:textId="77777777" w:rsidR="00C5058A" w:rsidRDefault="00C5058A" w:rsidP="00C5058A">
      <w:r>
        <w:t>c. COMNAP Expert Groups</w:t>
      </w:r>
    </w:p>
    <w:tbl>
      <w:tblPr>
        <w:tblStyle w:val="Tablanormal1"/>
        <w:tblW w:w="0" w:type="auto"/>
        <w:tblLook w:val="0400" w:firstRow="0" w:lastRow="0" w:firstColumn="0" w:lastColumn="0" w:noHBand="0" w:noVBand="1"/>
      </w:tblPr>
      <w:tblGrid>
        <w:gridCol w:w="3539"/>
        <w:gridCol w:w="4956"/>
      </w:tblGrid>
      <w:tr w:rsidR="00C5058A" w:rsidRPr="000475D5" w14:paraId="2BCD366D" w14:textId="77777777" w:rsidTr="004C3A07">
        <w:trPr>
          <w:cnfStyle w:val="000000100000" w:firstRow="0" w:lastRow="0" w:firstColumn="0" w:lastColumn="0" w:oddVBand="0" w:evenVBand="0" w:oddHBand="1" w:evenHBand="0" w:firstRowFirstColumn="0" w:firstRowLastColumn="0" w:lastRowFirstColumn="0" w:lastRowLastColumn="0"/>
        </w:trPr>
        <w:tc>
          <w:tcPr>
            <w:tcW w:w="3539" w:type="dxa"/>
            <w:hideMark/>
          </w:tcPr>
          <w:p w14:paraId="3BF0233D" w14:textId="77777777" w:rsidR="00C5058A" w:rsidRPr="000475D5" w:rsidRDefault="00C5058A" w:rsidP="004C3A07">
            <w:pPr>
              <w:rPr>
                <w:b/>
              </w:rPr>
            </w:pPr>
            <w:r w:rsidRPr="000475D5">
              <w:rPr>
                <w:b/>
              </w:rPr>
              <w:t xml:space="preserve">Expert Group </w:t>
            </w:r>
            <w:r>
              <w:rPr>
                <w:b/>
              </w:rPr>
              <w:t>Leaders</w:t>
            </w:r>
          </w:p>
        </w:tc>
        <w:tc>
          <w:tcPr>
            <w:tcW w:w="4956" w:type="dxa"/>
            <w:hideMark/>
          </w:tcPr>
          <w:p w14:paraId="0684B2D5" w14:textId="77777777" w:rsidR="00C5058A" w:rsidRPr="000475D5" w:rsidRDefault="00C5058A" w:rsidP="004C3A07">
            <w:pPr>
              <w:rPr>
                <w:b/>
              </w:rPr>
            </w:pPr>
            <w:r>
              <w:rPr>
                <w:b/>
              </w:rPr>
              <w:t>Expert Group Topic</w:t>
            </w:r>
          </w:p>
        </w:tc>
      </w:tr>
      <w:tr w:rsidR="00C5058A" w:rsidRPr="000475D5" w14:paraId="3746AE13" w14:textId="77777777" w:rsidTr="004C3A07">
        <w:tc>
          <w:tcPr>
            <w:tcW w:w="3539" w:type="dxa"/>
            <w:hideMark/>
          </w:tcPr>
          <w:p w14:paraId="7AADAB0B" w14:textId="77777777" w:rsidR="00C5058A" w:rsidRPr="000475D5" w:rsidRDefault="00C5058A" w:rsidP="004C3A07">
            <w:bookmarkStart w:id="8" w:name="_Hlk253496708"/>
            <w:proofErr w:type="spellStart"/>
            <w:r>
              <w:t>Özgün</w:t>
            </w:r>
            <w:proofErr w:type="spellEnd"/>
            <w:r>
              <w:t xml:space="preserve"> </w:t>
            </w:r>
            <w:proofErr w:type="spellStart"/>
            <w:r>
              <w:t>Oktar</w:t>
            </w:r>
            <w:proofErr w:type="spellEnd"/>
            <w:r>
              <w:t xml:space="preserve"> (TÜBITAK) &amp;</w:t>
            </w:r>
            <w:r w:rsidRPr="00B440E2">
              <w:t xml:space="preserve"> </w:t>
            </w:r>
            <w:r>
              <w:br/>
            </w:r>
            <w:r w:rsidRPr="00B440E2">
              <w:t>Mike Rose</w:t>
            </w:r>
            <w:r>
              <w:t xml:space="preserve"> (BAS)</w:t>
            </w:r>
            <w:r w:rsidRPr="000475D5">
              <w:t xml:space="preserve"> </w:t>
            </w:r>
          </w:p>
        </w:tc>
        <w:tc>
          <w:tcPr>
            <w:tcW w:w="4956" w:type="dxa"/>
            <w:hideMark/>
          </w:tcPr>
          <w:p w14:paraId="7387AEB8" w14:textId="77777777" w:rsidR="00C5058A" w:rsidRPr="000475D5" w:rsidRDefault="00C5058A" w:rsidP="004C3A07">
            <w:r w:rsidRPr="000475D5">
              <w:t xml:space="preserve">Advancing Critical Technologies </w:t>
            </w:r>
          </w:p>
        </w:tc>
      </w:tr>
      <w:tr w:rsidR="00C5058A" w:rsidRPr="000475D5" w14:paraId="477A29BB" w14:textId="77777777" w:rsidTr="004C3A07">
        <w:trPr>
          <w:cnfStyle w:val="000000100000" w:firstRow="0" w:lastRow="0" w:firstColumn="0" w:lastColumn="0" w:oddVBand="0" w:evenVBand="0" w:oddHBand="1" w:evenHBand="0" w:firstRowFirstColumn="0" w:firstRowLastColumn="0" w:lastRowFirstColumn="0" w:lastRowLastColumn="0"/>
        </w:trPr>
        <w:tc>
          <w:tcPr>
            <w:tcW w:w="3539" w:type="dxa"/>
            <w:hideMark/>
          </w:tcPr>
          <w:p w14:paraId="2D90D1AA" w14:textId="77777777" w:rsidR="00C5058A" w:rsidRPr="000475D5" w:rsidRDefault="00C5058A" w:rsidP="004C3A07">
            <w:r>
              <w:t xml:space="preserve">Rod Arnold (BAS) &amp; </w:t>
            </w:r>
            <w:r>
              <w:br/>
              <w:t xml:space="preserve">Sven </w:t>
            </w:r>
            <w:proofErr w:type="spellStart"/>
            <w:r>
              <w:t>Lidström</w:t>
            </w:r>
            <w:proofErr w:type="spellEnd"/>
            <w:r>
              <w:t xml:space="preserve"> (NPI)</w:t>
            </w:r>
          </w:p>
        </w:tc>
        <w:tc>
          <w:tcPr>
            <w:tcW w:w="4956" w:type="dxa"/>
            <w:hideMark/>
          </w:tcPr>
          <w:p w14:paraId="27C83A88" w14:textId="77777777" w:rsidR="00C5058A" w:rsidRPr="000475D5" w:rsidRDefault="00C5058A" w:rsidP="004C3A07">
            <w:r w:rsidRPr="000475D5">
              <w:t>Air</w:t>
            </w:r>
            <w:r>
              <w:t xml:space="preserve"> Operations; </w:t>
            </w:r>
            <w:r w:rsidRPr="0073753A">
              <w:rPr>
                <w:sz w:val="18"/>
                <w:szCs w:val="18"/>
              </w:rPr>
              <w:t xml:space="preserve">includes </w:t>
            </w:r>
            <w:r>
              <w:t>the Remotely Piloted Aircraft Systems (RPAS) Working Group</w:t>
            </w:r>
          </w:p>
        </w:tc>
      </w:tr>
      <w:tr w:rsidR="00C5058A" w:rsidRPr="000475D5" w14:paraId="4B8A75B8" w14:textId="77777777" w:rsidTr="004C3A07">
        <w:tc>
          <w:tcPr>
            <w:tcW w:w="3539" w:type="dxa"/>
            <w:hideMark/>
          </w:tcPr>
          <w:p w14:paraId="349FB8DC" w14:textId="77777777" w:rsidR="00C5058A" w:rsidRPr="000475D5" w:rsidRDefault="00C5058A" w:rsidP="004C3A07">
            <w:proofErr w:type="spellStart"/>
            <w:r w:rsidRPr="000475D5">
              <w:t>Ceisha</w:t>
            </w:r>
            <w:proofErr w:type="spellEnd"/>
            <w:r w:rsidRPr="000475D5">
              <w:t xml:space="preserve"> Poirot </w:t>
            </w:r>
            <w:r>
              <w:t xml:space="preserve">(ANZ) </w:t>
            </w:r>
          </w:p>
        </w:tc>
        <w:tc>
          <w:tcPr>
            <w:tcW w:w="4956" w:type="dxa"/>
            <w:hideMark/>
          </w:tcPr>
          <w:p w14:paraId="6E83A629" w14:textId="77777777" w:rsidR="00C5058A" w:rsidRPr="000475D5" w:rsidRDefault="00C5058A" w:rsidP="004C3A07">
            <w:r w:rsidRPr="000475D5">
              <w:t>Environmental Protection</w:t>
            </w:r>
          </w:p>
        </w:tc>
      </w:tr>
      <w:tr w:rsidR="00C5058A" w:rsidRPr="000475D5" w14:paraId="5363CDF7" w14:textId="77777777" w:rsidTr="004C3A07">
        <w:trPr>
          <w:cnfStyle w:val="000000100000" w:firstRow="0" w:lastRow="0" w:firstColumn="0" w:lastColumn="0" w:oddVBand="0" w:evenVBand="0" w:oddHBand="1" w:evenHBand="0" w:firstRowFirstColumn="0" w:firstRowLastColumn="0" w:lastRowFirstColumn="0" w:lastRowLastColumn="0"/>
        </w:trPr>
        <w:tc>
          <w:tcPr>
            <w:tcW w:w="3539" w:type="dxa"/>
          </w:tcPr>
          <w:p w14:paraId="19D2F361" w14:textId="77777777" w:rsidR="00C5058A" w:rsidRPr="000475D5" w:rsidRDefault="00C5058A" w:rsidP="004C3A07">
            <w:r>
              <w:t>Andrea Peña-</w:t>
            </w:r>
            <w:r w:rsidRPr="00B440E2">
              <w:t>Aguirre</w:t>
            </w:r>
            <w:r w:rsidRPr="000475D5">
              <w:t xml:space="preserve"> </w:t>
            </w:r>
            <w:r>
              <w:t xml:space="preserve">(INACH) </w:t>
            </w:r>
          </w:p>
        </w:tc>
        <w:tc>
          <w:tcPr>
            <w:tcW w:w="4956" w:type="dxa"/>
          </w:tcPr>
          <w:p w14:paraId="4CCF9A6B" w14:textId="77777777" w:rsidR="00C5058A" w:rsidRPr="000475D5" w:rsidRDefault="00C5058A" w:rsidP="004C3A07">
            <w:r w:rsidRPr="000475D5">
              <w:t>Education, Outreach &amp; Training</w:t>
            </w:r>
          </w:p>
        </w:tc>
      </w:tr>
      <w:tr w:rsidR="00C5058A" w:rsidRPr="000475D5" w14:paraId="267C60E8" w14:textId="77777777" w:rsidTr="004C3A07">
        <w:tc>
          <w:tcPr>
            <w:tcW w:w="3539" w:type="dxa"/>
          </w:tcPr>
          <w:p w14:paraId="36E1676E" w14:textId="77777777" w:rsidR="00C5058A" w:rsidRPr="00A77905" w:rsidRDefault="00C5058A" w:rsidP="004C3A07">
            <w:pPr>
              <w:rPr>
                <w:lang w:val="fr-FR"/>
              </w:rPr>
            </w:pPr>
            <w:proofErr w:type="spellStart"/>
            <w:r w:rsidRPr="00A77905">
              <w:rPr>
                <w:lang w:val="fr-FR"/>
              </w:rPr>
              <w:t>Giichiro</w:t>
            </w:r>
            <w:proofErr w:type="spellEnd"/>
            <w:r w:rsidRPr="00A77905">
              <w:rPr>
                <w:lang w:val="fr-FR"/>
              </w:rPr>
              <w:t xml:space="preserve"> Ohno (NIPR)</w:t>
            </w:r>
          </w:p>
        </w:tc>
        <w:tc>
          <w:tcPr>
            <w:tcW w:w="4956" w:type="dxa"/>
          </w:tcPr>
          <w:p w14:paraId="0049B39E" w14:textId="77777777" w:rsidR="00C5058A" w:rsidRPr="000475D5" w:rsidRDefault="00C5058A" w:rsidP="004C3A07">
            <w:r w:rsidRPr="000475D5">
              <w:t>Joint Expert Group on H</w:t>
            </w:r>
            <w:r>
              <w:t>uman Biology &amp; Medicine</w:t>
            </w:r>
          </w:p>
        </w:tc>
      </w:tr>
      <w:tr w:rsidR="00C5058A" w:rsidRPr="000475D5" w14:paraId="34D1074A" w14:textId="77777777" w:rsidTr="004C3A07">
        <w:trPr>
          <w:cnfStyle w:val="000000100000" w:firstRow="0" w:lastRow="0" w:firstColumn="0" w:lastColumn="0" w:oddVBand="0" w:evenVBand="0" w:oddHBand="1" w:evenHBand="0" w:firstRowFirstColumn="0" w:firstRowLastColumn="0" w:lastRowFirstColumn="0" w:lastRowLastColumn="0"/>
        </w:trPr>
        <w:tc>
          <w:tcPr>
            <w:tcW w:w="3539" w:type="dxa"/>
          </w:tcPr>
          <w:p w14:paraId="0C9E7A14" w14:textId="77777777" w:rsidR="00C5058A" w:rsidRPr="000475D5" w:rsidRDefault="00C5058A" w:rsidP="004C3A07">
            <w:r w:rsidRPr="000475D5">
              <w:t xml:space="preserve">Miguel Ojeda </w:t>
            </w:r>
            <w:r>
              <w:t xml:space="preserve">(CPE) </w:t>
            </w:r>
          </w:p>
        </w:tc>
        <w:tc>
          <w:tcPr>
            <w:tcW w:w="4956" w:type="dxa"/>
          </w:tcPr>
          <w:p w14:paraId="36BE124E" w14:textId="77777777" w:rsidR="00C5058A" w:rsidRPr="000475D5" w:rsidRDefault="00C5058A" w:rsidP="004C3A07">
            <w:r>
              <w:t>Marine Platforms</w:t>
            </w:r>
          </w:p>
        </w:tc>
      </w:tr>
      <w:tr w:rsidR="00C5058A" w:rsidRPr="000475D5" w14:paraId="3BD6E59B" w14:textId="77777777" w:rsidTr="004C3A07">
        <w:tc>
          <w:tcPr>
            <w:tcW w:w="3539" w:type="dxa"/>
            <w:hideMark/>
          </w:tcPr>
          <w:p w14:paraId="52116A43" w14:textId="77777777" w:rsidR="00C5058A" w:rsidRPr="000475D5" w:rsidRDefault="00C5058A" w:rsidP="004C3A07">
            <w:r>
              <w:t>Simon Trotter (ANZ)</w:t>
            </w:r>
          </w:p>
        </w:tc>
        <w:tc>
          <w:tcPr>
            <w:tcW w:w="4956" w:type="dxa"/>
            <w:hideMark/>
          </w:tcPr>
          <w:p w14:paraId="01267804" w14:textId="77777777" w:rsidR="00C5058A" w:rsidRPr="000475D5" w:rsidRDefault="00C5058A" w:rsidP="004C3A07">
            <w:r>
              <w:t xml:space="preserve">Safety; </w:t>
            </w:r>
            <w:r w:rsidRPr="002325C5">
              <w:rPr>
                <w:szCs w:val="20"/>
              </w:rPr>
              <w:t>includes</w:t>
            </w:r>
            <w:r>
              <w:rPr>
                <w:sz w:val="20"/>
                <w:szCs w:val="20"/>
              </w:rPr>
              <w:t xml:space="preserve"> </w:t>
            </w:r>
            <w:r w:rsidRPr="004130CD">
              <w:rPr>
                <w:sz w:val="21"/>
                <w:szCs w:val="21"/>
              </w:rPr>
              <w:t>Equity, Diversity, Inclusivity, &amp; Harassment Prevention</w:t>
            </w:r>
            <w:r w:rsidRPr="004130CD">
              <w:rPr>
                <w:sz w:val="20"/>
                <w:szCs w:val="19"/>
              </w:rPr>
              <w:t xml:space="preserve"> </w:t>
            </w:r>
          </w:p>
        </w:tc>
      </w:tr>
      <w:tr w:rsidR="00C5058A" w:rsidRPr="000475D5" w14:paraId="5BCA4249" w14:textId="77777777" w:rsidTr="004C3A07">
        <w:trPr>
          <w:cnfStyle w:val="000000100000" w:firstRow="0" w:lastRow="0" w:firstColumn="0" w:lastColumn="0" w:oddVBand="0" w:evenVBand="0" w:oddHBand="1" w:evenHBand="0" w:firstRowFirstColumn="0" w:firstRowLastColumn="0" w:lastRowFirstColumn="0" w:lastRowLastColumn="0"/>
        </w:trPr>
        <w:tc>
          <w:tcPr>
            <w:tcW w:w="3539" w:type="dxa"/>
            <w:hideMark/>
          </w:tcPr>
          <w:p w14:paraId="3E332EF8" w14:textId="77777777" w:rsidR="00C5058A" w:rsidRPr="000475D5" w:rsidRDefault="00C5058A" w:rsidP="004C3A07">
            <w:r>
              <w:t>Robb Clifton (AAD)</w:t>
            </w:r>
          </w:p>
        </w:tc>
        <w:tc>
          <w:tcPr>
            <w:tcW w:w="4956" w:type="dxa"/>
            <w:hideMark/>
          </w:tcPr>
          <w:p w14:paraId="4C9DC638" w14:textId="77777777" w:rsidR="00C5058A" w:rsidRPr="000475D5" w:rsidRDefault="00C5058A" w:rsidP="004C3A07">
            <w:r>
              <w:t>Science Facilitation</w:t>
            </w:r>
          </w:p>
        </w:tc>
      </w:tr>
      <w:tr w:rsidR="00C5058A" w:rsidRPr="000475D5" w14:paraId="7F523C55" w14:textId="77777777" w:rsidTr="004C3A07">
        <w:tc>
          <w:tcPr>
            <w:tcW w:w="8495" w:type="dxa"/>
            <w:gridSpan w:val="2"/>
            <w:tcBorders>
              <w:top w:val="nil"/>
              <w:left w:val="nil"/>
              <w:right w:val="nil"/>
            </w:tcBorders>
          </w:tcPr>
          <w:p w14:paraId="795DD297" w14:textId="77777777" w:rsidR="00C5058A" w:rsidRDefault="00C5058A" w:rsidP="004C3A07"/>
          <w:p w14:paraId="1F64F686" w14:textId="77777777" w:rsidR="00C5058A" w:rsidRDefault="00C5058A" w:rsidP="004C3A07">
            <w:r>
              <w:lastRenderedPageBreak/>
              <w:t>d. COMNAP Regional Break-out Groups</w:t>
            </w:r>
          </w:p>
        </w:tc>
      </w:tr>
      <w:bookmarkEnd w:id="8"/>
      <w:tr w:rsidR="00C5058A" w:rsidRPr="000475D5" w14:paraId="23D1B625" w14:textId="77777777" w:rsidTr="004C3A0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10E177ED" w14:textId="77777777" w:rsidR="00C5058A" w:rsidRPr="000475D5" w:rsidRDefault="00C5058A" w:rsidP="004C3A07">
            <w:pPr>
              <w:rPr>
                <w:b w:val="0"/>
              </w:rPr>
            </w:pPr>
            <w:r>
              <w:lastRenderedPageBreak/>
              <w:t>Regional Group Conveners</w:t>
            </w:r>
          </w:p>
        </w:tc>
        <w:tc>
          <w:tcPr>
            <w:tcW w:w="4956" w:type="dxa"/>
            <w:hideMark/>
          </w:tcPr>
          <w:p w14:paraId="34C27A11" w14:textId="77777777" w:rsidR="00C5058A" w:rsidRPr="000475D5" w:rsidRDefault="00C5058A" w:rsidP="004C3A07">
            <w:pPr>
              <w:cnfStyle w:val="000000100000" w:firstRow="0" w:lastRow="0" w:firstColumn="0" w:lastColumn="0" w:oddVBand="0" w:evenVBand="0" w:oddHBand="1" w:evenHBand="0" w:firstRowFirstColumn="0" w:firstRowLastColumn="0" w:lastRowFirstColumn="0" w:lastRowLastColumn="0"/>
              <w:rPr>
                <w:b/>
              </w:rPr>
            </w:pPr>
            <w:r>
              <w:rPr>
                <w:b/>
              </w:rPr>
              <w:t>Collaboration Region (informal)</w:t>
            </w:r>
          </w:p>
        </w:tc>
      </w:tr>
      <w:tr w:rsidR="00C5058A" w:rsidRPr="000475D5" w14:paraId="69E11E9B" w14:textId="77777777" w:rsidTr="004C3A0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539" w:type="dxa"/>
            <w:hideMark/>
          </w:tcPr>
          <w:p w14:paraId="3F45665C" w14:textId="77777777" w:rsidR="00C5058A" w:rsidRPr="00083712" w:rsidRDefault="00C5058A" w:rsidP="004C3A07">
            <w:pPr>
              <w:rPr>
                <w:b w:val="0"/>
              </w:rPr>
            </w:pPr>
            <w:r w:rsidRPr="00083712">
              <w:rPr>
                <w:b w:val="0"/>
              </w:rPr>
              <w:t>Uwe Nixdorf (AWI)</w:t>
            </w:r>
          </w:p>
        </w:tc>
        <w:tc>
          <w:tcPr>
            <w:tcW w:w="4956" w:type="dxa"/>
          </w:tcPr>
          <w:p w14:paraId="6474A4BF" w14:textId="77777777" w:rsidR="00C5058A" w:rsidRPr="000475D5" w:rsidRDefault="00C5058A" w:rsidP="004C3A07">
            <w:pPr>
              <w:cnfStyle w:val="000000000000" w:firstRow="0" w:lastRow="0" w:firstColumn="0" w:lastColumn="0" w:oddVBand="0" w:evenVBand="0" w:oddHBand="0" w:evenHBand="0" w:firstRowFirstColumn="0" w:firstRowLastColumn="0" w:lastRowFirstColumn="0" w:lastRowLastColumn="0"/>
            </w:pPr>
            <w:proofErr w:type="spellStart"/>
            <w:r>
              <w:t>Dronning</w:t>
            </w:r>
            <w:proofErr w:type="spellEnd"/>
            <w:r>
              <w:t xml:space="preserve"> Maud Land</w:t>
            </w:r>
          </w:p>
        </w:tc>
      </w:tr>
      <w:tr w:rsidR="00C5058A" w:rsidRPr="00083712" w14:paraId="55DE7CD9" w14:textId="77777777" w:rsidTr="004C3A0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C601DBC" w14:textId="77777777" w:rsidR="00C5058A" w:rsidRPr="00083712" w:rsidRDefault="00C5058A" w:rsidP="004C3A07">
            <w:pPr>
              <w:rPr>
                <w:b w:val="0"/>
              </w:rPr>
            </w:pPr>
            <w:r>
              <w:rPr>
                <w:b w:val="0"/>
              </w:rPr>
              <w:t xml:space="preserve">Charlton Clark (AAD) </w:t>
            </w:r>
          </w:p>
        </w:tc>
        <w:tc>
          <w:tcPr>
            <w:tcW w:w="4956" w:type="dxa"/>
          </w:tcPr>
          <w:p w14:paraId="0E61B80D" w14:textId="77777777" w:rsidR="00C5058A" w:rsidRPr="00083712" w:rsidRDefault="00C5058A" w:rsidP="004C3A07">
            <w:pPr>
              <w:cnfStyle w:val="000000100000" w:firstRow="0" w:lastRow="0" w:firstColumn="0" w:lastColumn="0" w:oddVBand="0" w:evenVBand="0" w:oddHBand="1" w:evenHBand="0" w:firstRowFirstColumn="0" w:firstRowLastColumn="0" w:lastRowFirstColumn="0" w:lastRowLastColumn="0"/>
            </w:pPr>
            <w:r>
              <w:t>East Antarctica</w:t>
            </w:r>
          </w:p>
        </w:tc>
      </w:tr>
      <w:tr w:rsidR="00C5058A" w:rsidRPr="00083712" w14:paraId="02C8E6F3" w14:textId="77777777" w:rsidTr="004C3A0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539" w:type="dxa"/>
          </w:tcPr>
          <w:p w14:paraId="53687E87" w14:textId="77777777" w:rsidR="00C5058A" w:rsidRPr="00083712" w:rsidRDefault="00C5058A" w:rsidP="004C3A07">
            <w:pPr>
              <w:rPr>
                <w:b w:val="0"/>
                <w:lang w:val="en-NZ"/>
              </w:rPr>
            </w:pPr>
            <w:r>
              <w:rPr>
                <w:b w:val="0"/>
                <w:lang w:val="en-NZ"/>
              </w:rPr>
              <w:t xml:space="preserve">Margaret Knuth </w:t>
            </w:r>
            <w:r w:rsidRPr="00050F65">
              <w:rPr>
                <w:b w:val="0"/>
                <w:lang w:val="en-NZ"/>
              </w:rPr>
              <w:t>(NSF USAP)</w:t>
            </w:r>
          </w:p>
        </w:tc>
        <w:tc>
          <w:tcPr>
            <w:tcW w:w="4956" w:type="dxa"/>
          </w:tcPr>
          <w:p w14:paraId="6ACAD7E2" w14:textId="77777777" w:rsidR="00C5058A" w:rsidRPr="00083712" w:rsidRDefault="00C5058A" w:rsidP="004C3A07">
            <w:pPr>
              <w:cnfStyle w:val="000000000000" w:firstRow="0" w:lastRow="0" w:firstColumn="0" w:lastColumn="0" w:oddVBand="0" w:evenVBand="0" w:oddHBand="0" w:evenHBand="0" w:firstRowFirstColumn="0" w:firstRowLastColumn="0" w:lastRowFirstColumn="0" w:lastRowLastColumn="0"/>
            </w:pPr>
            <w:r>
              <w:t>High Plateau</w:t>
            </w:r>
          </w:p>
        </w:tc>
      </w:tr>
      <w:tr w:rsidR="00C5058A" w:rsidRPr="00083712" w14:paraId="3EAD334E" w14:textId="77777777" w:rsidTr="004C3A0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50B6D7" w14:textId="77777777" w:rsidR="00C5058A" w:rsidRPr="00083712" w:rsidRDefault="00C5058A" w:rsidP="004C3A07">
            <w:pPr>
              <w:rPr>
                <w:b w:val="0"/>
              </w:rPr>
            </w:pPr>
            <w:r w:rsidRPr="00083712">
              <w:rPr>
                <w:b w:val="0"/>
              </w:rPr>
              <w:t>Shailendra Saini</w:t>
            </w:r>
            <w:r>
              <w:rPr>
                <w:b w:val="0"/>
              </w:rPr>
              <w:t xml:space="preserve"> (NCPOR)</w:t>
            </w:r>
          </w:p>
        </w:tc>
        <w:tc>
          <w:tcPr>
            <w:tcW w:w="4956" w:type="dxa"/>
          </w:tcPr>
          <w:p w14:paraId="638349A5" w14:textId="77777777" w:rsidR="00C5058A" w:rsidRPr="00083712" w:rsidRDefault="00C5058A" w:rsidP="004C3A07">
            <w:pPr>
              <w:cnfStyle w:val="000000100000" w:firstRow="0" w:lastRow="0" w:firstColumn="0" w:lastColumn="0" w:oddVBand="0" w:evenVBand="0" w:oddHBand="1" w:evenHBand="0" w:firstRowFirstColumn="0" w:firstRowLastColumn="0" w:lastRowFirstColumn="0" w:lastRowLastColumn="0"/>
            </w:pPr>
            <w:proofErr w:type="spellStart"/>
            <w:r>
              <w:t>Larsemann</w:t>
            </w:r>
            <w:proofErr w:type="spellEnd"/>
            <w:r>
              <w:t xml:space="preserve"> Hills Management Group</w:t>
            </w:r>
          </w:p>
        </w:tc>
      </w:tr>
      <w:tr w:rsidR="00C5058A" w:rsidRPr="00083712" w14:paraId="2749DF4A" w14:textId="77777777" w:rsidTr="004C3A0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539" w:type="dxa"/>
          </w:tcPr>
          <w:p w14:paraId="1596148D" w14:textId="77777777" w:rsidR="00C5058A" w:rsidRPr="00083712" w:rsidRDefault="00C5058A" w:rsidP="004C3A07">
            <w:pPr>
              <w:rPr>
                <w:b w:val="0"/>
                <w:lang w:val="fr-FR"/>
              </w:rPr>
            </w:pPr>
            <w:r w:rsidRPr="00083712">
              <w:rPr>
                <w:b w:val="0"/>
                <w:lang w:val="fr-FR"/>
              </w:rPr>
              <w:t xml:space="preserve">Agnieszka </w:t>
            </w:r>
            <w:proofErr w:type="spellStart"/>
            <w:r w:rsidRPr="00083712">
              <w:rPr>
                <w:b w:val="0"/>
                <w:lang w:val="fr-FR"/>
              </w:rPr>
              <w:t>Kruszewska</w:t>
            </w:r>
            <w:proofErr w:type="spellEnd"/>
            <w:r>
              <w:rPr>
                <w:b w:val="0"/>
                <w:lang w:val="fr-FR"/>
              </w:rPr>
              <w:t xml:space="preserve"> </w:t>
            </w:r>
            <w:r w:rsidRPr="00083712">
              <w:rPr>
                <w:b w:val="0"/>
                <w:sz w:val="20"/>
                <w:lang w:val="fr-FR"/>
              </w:rPr>
              <w:t>(PAS)</w:t>
            </w:r>
          </w:p>
        </w:tc>
        <w:tc>
          <w:tcPr>
            <w:tcW w:w="4956" w:type="dxa"/>
          </w:tcPr>
          <w:p w14:paraId="399F1733" w14:textId="77777777" w:rsidR="00C5058A" w:rsidRPr="00083712" w:rsidRDefault="00C5058A" w:rsidP="004C3A07">
            <w:pPr>
              <w:cnfStyle w:val="000000000000" w:firstRow="0" w:lastRow="0" w:firstColumn="0" w:lastColumn="0" w:oddVBand="0" w:evenVBand="0" w:oddHBand="0" w:evenHBand="0" w:firstRowFirstColumn="0" w:firstRowLastColumn="0" w:lastRowFirstColumn="0" w:lastRowLastColumn="0"/>
            </w:pPr>
            <w:r>
              <w:t>Peninsula</w:t>
            </w:r>
          </w:p>
        </w:tc>
      </w:tr>
      <w:tr w:rsidR="00C5058A" w:rsidRPr="00083712" w14:paraId="6176AA74" w14:textId="77777777" w:rsidTr="004C3A0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807D29A" w14:textId="77777777" w:rsidR="00C5058A" w:rsidRPr="00083712" w:rsidRDefault="00C5058A" w:rsidP="004C3A07">
            <w:pPr>
              <w:rPr>
                <w:b w:val="0"/>
              </w:rPr>
            </w:pPr>
            <w:r>
              <w:rPr>
                <w:b w:val="0"/>
              </w:rPr>
              <w:t>Simon Trotter (ANZ)</w:t>
            </w:r>
          </w:p>
        </w:tc>
        <w:tc>
          <w:tcPr>
            <w:tcW w:w="4956" w:type="dxa"/>
          </w:tcPr>
          <w:p w14:paraId="3F274B0B" w14:textId="77777777" w:rsidR="00C5058A" w:rsidRPr="00083712" w:rsidRDefault="00C5058A" w:rsidP="004C3A07">
            <w:pPr>
              <w:cnfStyle w:val="000000100000" w:firstRow="0" w:lastRow="0" w:firstColumn="0" w:lastColumn="0" w:oddVBand="0" w:evenVBand="0" w:oddHBand="1" w:evenHBand="0" w:firstRowFirstColumn="0" w:firstRowLastColumn="0" w:lastRowFirstColumn="0" w:lastRowLastColumn="0"/>
            </w:pPr>
            <w:r>
              <w:t>Ross Sea</w:t>
            </w:r>
          </w:p>
        </w:tc>
      </w:tr>
    </w:tbl>
    <w:p w14:paraId="20760C98" w14:textId="77777777" w:rsidR="00C5058A" w:rsidRDefault="00C5058A" w:rsidP="00C5058A">
      <w:pPr>
        <w:rPr>
          <w:b/>
        </w:rPr>
      </w:pPr>
    </w:p>
    <w:p w14:paraId="6BCDDEA2" w14:textId="77777777" w:rsidR="00C5058A" w:rsidRPr="00AD0A49" w:rsidRDefault="00C5058A" w:rsidP="00C5058A">
      <w:pPr>
        <w:rPr>
          <w:b/>
        </w:rPr>
      </w:pPr>
      <w:r>
        <w:rPr>
          <w:b/>
        </w:rPr>
        <w:t xml:space="preserve">Table 3: </w:t>
      </w:r>
      <w:r w:rsidRPr="000475D5">
        <w:rPr>
          <w:b/>
        </w:rPr>
        <w:t>Meetings</w:t>
      </w:r>
      <w:r>
        <w:rPr>
          <w:b/>
        </w:rPr>
        <w:t xml:space="preserve"> </w:t>
      </w:r>
    </w:p>
    <w:p w14:paraId="53E2EEA0" w14:textId="77777777" w:rsidR="00C5058A" w:rsidRPr="00CC311F" w:rsidRDefault="00C5058A" w:rsidP="00C5058A">
      <w:pPr>
        <w:rPr>
          <w:b/>
          <w:i/>
        </w:rPr>
      </w:pPr>
      <w:r w:rsidRPr="00CC311F">
        <w:rPr>
          <w:b/>
          <w:i/>
        </w:rPr>
        <w:t>From 1 April 2022</w:t>
      </w:r>
      <w:r>
        <w:rPr>
          <w:b/>
          <w:i/>
        </w:rPr>
        <w:t xml:space="preserve"> through 1 June 2023</w:t>
      </w:r>
      <w:r w:rsidRPr="00CC311F">
        <w:rPr>
          <w:b/>
          <w:i/>
        </w:rPr>
        <w:t xml:space="preserve"> </w:t>
      </w:r>
    </w:p>
    <w:p w14:paraId="43E9610B" w14:textId="77777777" w:rsidR="00C5058A" w:rsidRDefault="00C5058A" w:rsidP="00C5058A">
      <w:pPr>
        <w:pStyle w:val="Prrafodelista"/>
        <w:numPr>
          <w:ilvl w:val="0"/>
          <w:numId w:val="21"/>
        </w:numPr>
      </w:pPr>
      <w:r>
        <w:t>COMNAP Townhall Meetings (online): 20, 21, 27 &amp; 28 April 2022.</w:t>
      </w:r>
    </w:p>
    <w:p w14:paraId="6B3CB291" w14:textId="77777777" w:rsidR="00C5058A" w:rsidRDefault="00C5058A" w:rsidP="00C5058A">
      <w:pPr>
        <w:pStyle w:val="Prrafodelista"/>
        <w:numPr>
          <w:ilvl w:val="0"/>
          <w:numId w:val="21"/>
        </w:numPr>
      </w:pPr>
      <w:r>
        <w:t>COMNAP AGM XXXIV (2022) (online): including Expert Group Topical Discussion Forums on 8, 9, 10, 15 &amp; 16 June 2022 and 25 July 2022; and Regional Break-out Group Discussions on 25, 26 &amp; 27 July; and Plenary sessions on 27 July 2022.</w:t>
      </w:r>
    </w:p>
    <w:p w14:paraId="129B6123" w14:textId="77777777" w:rsidR="00C5058A" w:rsidRDefault="00C5058A" w:rsidP="00C5058A">
      <w:pPr>
        <w:pStyle w:val="Prrafodelista"/>
        <w:numPr>
          <w:ilvl w:val="0"/>
          <w:numId w:val="21"/>
        </w:numPr>
      </w:pPr>
      <w:r>
        <w:t xml:space="preserve">COMNAP EXCOM Meetings: 3 &amp; 4 June 2022 (in-person, Madrid, Spain); 27 September 2022 (online); 1 December 2022 (online); 7 March 2023 (online). </w:t>
      </w:r>
    </w:p>
    <w:p w14:paraId="6DEA23F3" w14:textId="77777777" w:rsidR="00C5058A" w:rsidRDefault="00C5058A" w:rsidP="00C5058A"/>
    <w:p w14:paraId="4A720FDF" w14:textId="77777777" w:rsidR="00C5058A" w:rsidRDefault="00C5058A" w:rsidP="00C5058A">
      <w:pPr>
        <w:rPr>
          <w:b/>
          <w:i/>
        </w:rPr>
      </w:pPr>
      <w:r w:rsidRPr="00312A59">
        <w:rPr>
          <w:b/>
          <w:i/>
        </w:rPr>
        <w:t>Upcoming</w:t>
      </w:r>
    </w:p>
    <w:p w14:paraId="14D7BBC0" w14:textId="77777777" w:rsidR="00C5058A" w:rsidRDefault="00C5058A" w:rsidP="00C5058A">
      <w:r>
        <w:t>Full information on all the 2023 COMNAP Meetings can be found at</w:t>
      </w:r>
      <w:r w:rsidRPr="00E95EBE">
        <w:t xml:space="preserve"> </w:t>
      </w:r>
      <w:hyperlink r:id="rId19" w:history="1">
        <w:r w:rsidRPr="008140B5">
          <w:rPr>
            <w:rStyle w:val="Hipervnculo"/>
          </w:rPr>
          <w:t>https://www.comnap.aq/annual-general-meeting</w:t>
        </w:r>
      </w:hyperlink>
      <w:r>
        <w:t>.</w:t>
      </w:r>
    </w:p>
    <w:p w14:paraId="334A7125" w14:textId="77777777" w:rsidR="00C5058A" w:rsidRDefault="00C5058A" w:rsidP="00C5058A">
      <w:pPr>
        <w:pStyle w:val="Prrafodelista"/>
        <w:numPr>
          <w:ilvl w:val="0"/>
          <w:numId w:val="21"/>
        </w:numPr>
      </w:pPr>
      <w:r>
        <w:t>The COMNAP SAR Workshop 5, Hobart, Australia, 23 &amp; 24 June 2023.</w:t>
      </w:r>
    </w:p>
    <w:p w14:paraId="49E35B5A" w14:textId="77777777" w:rsidR="00C5058A" w:rsidRDefault="00C5058A" w:rsidP="00C5058A">
      <w:pPr>
        <w:pStyle w:val="Prrafodelista"/>
        <w:numPr>
          <w:ilvl w:val="0"/>
          <w:numId w:val="21"/>
        </w:numPr>
      </w:pPr>
      <w:r>
        <w:t xml:space="preserve">The joint COMNAP &amp; SCAR EXCOM Meeting (hybrid format), Hobart, Australia, 25 June 2023. </w:t>
      </w:r>
    </w:p>
    <w:p w14:paraId="32346D67" w14:textId="77777777" w:rsidR="00C5058A" w:rsidRDefault="00C5058A" w:rsidP="00C5058A">
      <w:pPr>
        <w:pStyle w:val="Prrafodelista"/>
        <w:numPr>
          <w:ilvl w:val="0"/>
          <w:numId w:val="21"/>
        </w:numPr>
      </w:pPr>
      <w:r>
        <w:t>The 20</w:t>
      </w:r>
      <w:r w:rsidRPr="002E777D">
        <w:rPr>
          <w:vertAlign w:val="superscript"/>
        </w:rPr>
        <w:t>th</w:t>
      </w:r>
      <w:r>
        <w:t xml:space="preserve"> COMNAP Symposium “Innovations &amp; Collaborations” will be held as a hybrid event. Video and in-person presentations, posters and keynote presentations with a resulting Proceeding publication, Hobart, Australia, 26 June 2023.</w:t>
      </w:r>
    </w:p>
    <w:p w14:paraId="2055DCDD" w14:textId="77777777" w:rsidR="00C5058A" w:rsidRDefault="00C5058A" w:rsidP="00C5058A">
      <w:pPr>
        <w:pStyle w:val="Prrafodelista"/>
        <w:numPr>
          <w:ilvl w:val="0"/>
          <w:numId w:val="21"/>
        </w:numPr>
      </w:pPr>
      <w:r>
        <w:t>The 35</w:t>
      </w:r>
      <w:r w:rsidRPr="005C22EA">
        <w:rPr>
          <w:vertAlign w:val="superscript"/>
        </w:rPr>
        <w:t>th</w:t>
      </w:r>
      <w:r>
        <w:t xml:space="preserve"> COMNAP AGM, Hobart, Australia, 27–29 June 2023.</w:t>
      </w:r>
    </w:p>
    <w:p w14:paraId="1906D8F6" w14:textId="77777777" w:rsidR="00C5058A" w:rsidRDefault="00C5058A" w:rsidP="00C5058A">
      <w:pPr>
        <w:pStyle w:val="Prrafodelista"/>
        <w:numPr>
          <w:ilvl w:val="0"/>
          <w:numId w:val="21"/>
        </w:numPr>
      </w:pPr>
      <w:r>
        <w:t>The 36</w:t>
      </w:r>
      <w:r w:rsidRPr="008227FE">
        <w:rPr>
          <w:vertAlign w:val="superscript"/>
        </w:rPr>
        <w:t>th</w:t>
      </w:r>
      <w:r>
        <w:t xml:space="preserve"> COMNAP AGM (2024), hosted by </w:t>
      </w:r>
      <w:proofErr w:type="spellStart"/>
      <w:r w:rsidRPr="008227FE">
        <w:t>Dirección</w:t>
      </w:r>
      <w:proofErr w:type="spellEnd"/>
      <w:r w:rsidRPr="008227FE">
        <w:t xml:space="preserve"> Nacional del </w:t>
      </w:r>
      <w:proofErr w:type="spellStart"/>
      <w:r w:rsidRPr="008227FE">
        <w:t>Antártico</w:t>
      </w:r>
      <w:proofErr w:type="spellEnd"/>
      <w:r>
        <w:t>, Argentina, tentative dates are 14, 15 &amp; 16 August 2024.</w:t>
      </w:r>
    </w:p>
    <w:p w14:paraId="36BE2491" w14:textId="77777777" w:rsidR="00C5058A" w:rsidRPr="00312A59" w:rsidRDefault="00C5058A" w:rsidP="00C5058A">
      <w:pPr>
        <w:rPr>
          <w:b/>
          <w:i/>
        </w:rPr>
      </w:pPr>
    </w:p>
    <w:p w14:paraId="378DA84A" w14:textId="77777777" w:rsidR="00C5058A" w:rsidRDefault="00C5058A" w:rsidP="00C5058A"/>
    <w:p w14:paraId="507E0203" w14:textId="77777777" w:rsidR="00C5058A" w:rsidRDefault="00C5058A" w:rsidP="00C5058A">
      <w:pPr>
        <w:rPr>
          <w:b/>
        </w:rPr>
      </w:pPr>
      <w:r w:rsidRPr="00BC4F80">
        <w:rPr>
          <w:b/>
        </w:rPr>
        <w:t xml:space="preserve">Table 4: COMNAP representatives/participants in other </w:t>
      </w:r>
      <w:r>
        <w:rPr>
          <w:b/>
        </w:rPr>
        <w:t>fora</w:t>
      </w:r>
      <w:r>
        <w:rPr>
          <w:b/>
        </w:rPr>
        <w:br/>
      </w:r>
    </w:p>
    <w:p w14:paraId="0D2012D9" w14:textId="77777777" w:rsidR="00C5058A" w:rsidRPr="00BC4F80" w:rsidRDefault="00C5058A" w:rsidP="00C5058A">
      <w:pPr>
        <w:pStyle w:val="Prrafodelista"/>
        <w:numPr>
          <w:ilvl w:val="0"/>
          <w:numId w:val="22"/>
        </w:numPr>
        <w:rPr>
          <w:b/>
        </w:rPr>
      </w:pPr>
      <w:r w:rsidRPr="00BC4F80">
        <w:rPr>
          <w:b/>
          <w:sz w:val="20"/>
        </w:rPr>
        <w:t>Antonio Quesada</w:t>
      </w:r>
      <w:r w:rsidRPr="00BC4F80">
        <w:rPr>
          <w:sz w:val="20"/>
        </w:rPr>
        <w:t xml:space="preserve">, </w:t>
      </w:r>
      <w:r>
        <w:rPr>
          <w:sz w:val="20"/>
        </w:rPr>
        <w:t xml:space="preserve">COMNAP </w:t>
      </w:r>
      <w:r w:rsidRPr="00BC4F80">
        <w:rPr>
          <w:sz w:val="20"/>
        </w:rPr>
        <w:t>Chair</w:t>
      </w:r>
      <w:r>
        <w:rPr>
          <w:sz w:val="20"/>
        </w:rPr>
        <w:t xml:space="preserve"> &amp; MNAP Spanish Polar Committee (CPE)</w:t>
      </w:r>
      <w:r w:rsidRPr="00BC4F80">
        <w:rPr>
          <w:sz w:val="20"/>
        </w:rPr>
        <w:t>, invited radio interview “</w:t>
      </w:r>
      <w:proofErr w:type="spellStart"/>
      <w:r w:rsidRPr="00BC4F80">
        <w:rPr>
          <w:sz w:val="20"/>
        </w:rPr>
        <w:t>Comunidad</w:t>
      </w:r>
      <w:proofErr w:type="spellEnd"/>
      <w:r w:rsidRPr="00BC4F80">
        <w:rPr>
          <w:sz w:val="20"/>
        </w:rPr>
        <w:t xml:space="preserve"> </w:t>
      </w:r>
      <w:proofErr w:type="spellStart"/>
      <w:r w:rsidRPr="00BC4F80">
        <w:rPr>
          <w:sz w:val="20"/>
        </w:rPr>
        <w:t>científica</w:t>
      </w:r>
      <w:proofErr w:type="spellEnd"/>
      <w:r w:rsidRPr="00BC4F80">
        <w:rPr>
          <w:sz w:val="20"/>
        </w:rPr>
        <w:t xml:space="preserve"> de la Antártida” (Antarctic Scientific Community), with </w:t>
      </w:r>
      <w:r w:rsidRPr="002325C5">
        <w:rPr>
          <w:b/>
          <w:sz w:val="20"/>
        </w:rPr>
        <w:t>Sonia Ramos</w:t>
      </w:r>
      <w:r>
        <w:rPr>
          <w:b/>
          <w:sz w:val="20"/>
        </w:rPr>
        <w:t xml:space="preserve"> </w:t>
      </w:r>
      <w:r w:rsidRPr="002325C5">
        <w:rPr>
          <w:sz w:val="20"/>
        </w:rPr>
        <w:t>(CPE)</w:t>
      </w:r>
      <w:r w:rsidRPr="00BC4F80">
        <w:rPr>
          <w:sz w:val="20"/>
        </w:rPr>
        <w:t xml:space="preserve">, </w:t>
      </w:r>
      <w:hyperlink r:id="rId20" w:history="1">
        <w:r w:rsidRPr="00BC4F80">
          <w:rPr>
            <w:rStyle w:val="Hipervnculo"/>
            <w:sz w:val="20"/>
            <w:szCs w:val="20"/>
          </w:rPr>
          <w:t>https://www.rtve.es/play/audios/a-golpe-de-bit/golpe-bit-comunidad-cientifica-antartida-20-12-22/6760883/</w:t>
        </w:r>
      </w:hyperlink>
      <w:r w:rsidRPr="00BC4F80">
        <w:rPr>
          <w:sz w:val="20"/>
          <w:szCs w:val="20"/>
        </w:rPr>
        <w:t>, 20 December 2022.</w:t>
      </w:r>
    </w:p>
    <w:p w14:paraId="227FB592" w14:textId="77777777" w:rsidR="00C5058A" w:rsidRPr="00B61EC6" w:rsidRDefault="00C5058A" w:rsidP="00C5058A">
      <w:pPr>
        <w:pStyle w:val="ATSBullet1"/>
        <w:numPr>
          <w:ilvl w:val="0"/>
          <w:numId w:val="11"/>
        </w:numPr>
        <w:rPr>
          <w:sz w:val="20"/>
          <w:szCs w:val="20"/>
        </w:rPr>
      </w:pPr>
      <w:r w:rsidRPr="00B61EC6">
        <w:rPr>
          <w:b/>
          <w:sz w:val="20"/>
          <w:szCs w:val="20"/>
        </w:rPr>
        <w:t xml:space="preserve">Patricia </w:t>
      </w:r>
      <w:proofErr w:type="spellStart"/>
      <w:r w:rsidRPr="00B61EC6">
        <w:rPr>
          <w:b/>
          <w:sz w:val="20"/>
          <w:szCs w:val="20"/>
        </w:rPr>
        <w:t>Ortúzar</w:t>
      </w:r>
      <w:proofErr w:type="spellEnd"/>
      <w:r w:rsidRPr="00B61EC6">
        <w:rPr>
          <w:sz w:val="20"/>
          <w:szCs w:val="20"/>
        </w:rPr>
        <w:t xml:space="preserve">, Vice Chair, participated in and tabled COMNAP information at the </w:t>
      </w:r>
      <w:proofErr w:type="spellStart"/>
      <w:r w:rsidRPr="00B61EC6">
        <w:rPr>
          <w:sz w:val="20"/>
          <w:szCs w:val="20"/>
        </w:rPr>
        <w:t>Reunión</w:t>
      </w:r>
      <w:proofErr w:type="spellEnd"/>
      <w:r w:rsidRPr="00B61EC6">
        <w:rPr>
          <w:sz w:val="20"/>
          <w:szCs w:val="20"/>
        </w:rPr>
        <w:t xml:space="preserve"> de </w:t>
      </w:r>
      <w:proofErr w:type="spellStart"/>
      <w:r w:rsidRPr="00B61EC6">
        <w:rPr>
          <w:sz w:val="20"/>
          <w:szCs w:val="20"/>
        </w:rPr>
        <w:t>Administradores</w:t>
      </w:r>
      <w:proofErr w:type="spellEnd"/>
      <w:r w:rsidRPr="00B61EC6">
        <w:rPr>
          <w:sz w:val="20"/>
          <w:szCs w:val="20"/>
        </w:rPr>
        <w:t xml:space="preserve"> de </w:t>
      </w:r>
      <w:proofErr w:type="spellStart"/>
      <w:r w:rsidRPr="00B61EC6">
        <w:rPr>
          <w:sz w:val="20"/>
          <w:szCs w:val="20"/>
        </w:rPr>
        <w:t>Programas</w:t>
      </w:r>
      <w:proofErr w:type="spellEnd"/>
      <w:r w:rsidRPr="00B61EC6">
        <w:rPr>
          <w:sz w:val="20"/>
          <w:szCs w:val="20"/>
        </w:rPr>
        <w:t xml:space="preserve"> </w:t>
      </w:r>
      <w:proofErr w:type="spellStart"/>
      <w:r w:rsidRPr="00B61EC6">
        <w:rPr>
          <w:sz w:val="20"/>
          <w:szCs w:val="20"/>
        </w:rPr>
        <w:t>Antárticos</w:t>
      </w:r>
      <w:proofErr w:type="spellEnd"/>
      <w:r w:rsidRPr="00B61EC6">
        <w:rPr>
          <w:sz w:val="20"/>
          <w:szCs w:val="20"/>
        </w:rPr>
        <w:t xml:space="preserve"> </w:t>
      </w:r>
      <w:proofErr w:type="spellStart"/>
      <w:r w:rsidRPr="00B61EC6">
        <w:rPr>
          <w:sz w:val="20"/>
          <w:szCs w:val="20"/>
        </w:rPr>
        <w:t>Latinoamericanos</w:t>
      </w:r>
      <w:proofErr w:type="spellEnd"/>
      <w:r w:rsidRPr="00B61EC6">
        <w:rPr>
          <w:sz w:val="20"/>
          <w:szCs w:val="20"/>
        </w:rPr>
        <w:t xml:space="preserve"> (RAPAL) Meeting XXXIII, 23–25 August 2022; COMNAP delegate to the </w:t>
      </w:r>
      <w:r w:rsidRPr="00B61EC6">
        <w:rPr>
          <w:sz w:val="20"/>
          <w:szCs w:val="20"/>
          <w:lang w:val="en-NZ"/>
        </w:rPr>
        <w:t>23rd International Ice Charting Working Group (IICWG) Meeting, Buenos Aires, Argentina, 26–30 September 2022.</w:t>
      </w:r>
    </w:p>
    <w:p w14:paraId="1865785C" w14:textId="77777777" w:rsidR="00C5058A" w:rsidRPr="00574760" w:rsidRDefault="00C5058A" w:rsidP="00C5058A">
      <w:pPr>
        <w:pStyle w:val="ATSBullet1"/>
        <w:numPr>
          <w:ilvl w:val="0"/>
          <w:numId w:val="11"/>
        </w:numPr>
        <w:rPr>
          <w:sz w:val="20"/>
          <w:szCs w:val="20"/>
        </w:rPr>
      </w:pPr>
      <w:r w:rsidRPr="00895789">
        <w:rPr>
          <w:b/>
        </w:rPr>
        <w:t>Michelle Rogan-</w:t>
      </w:r>
      <w:proofErr w:type="spellStart"/>
      <w:r w:rsidRPr="00895789">
        <w:rPr>
          <w:b/>
        </w:rPr>
        <w:t>Finnemore</w:t>
      </w:r>
      <w:proofErr w:type="spellEnd"/>
      <w:r w:rsidRPr="00895789">
        <w:t xml:space="preserve">, </w:t>
      </w:r>
      <w:r w:rsidRPr="00574760">
        <w:rPr>
          <w:sz w:val="20"/>
          <w:szCs w:val="20"/>
        </w:rPr>
        <w:t xml:space="preserve">Executive Secretary, co-author (with CCAMLR Secretariat and IAATO Secretariat, Lisa Kelley presenting author) on “Vessel Patterns/Trends during a typical Antarctic Season” to the </w:t>
      </w:r>
      <w:r w:rsidRPr="00574760">
        <w:rPr>
          <w:sz w:val="20"/>
          <w:szCs w:val="20"/>
          <w:lang w:val="en-NZ"/>
        </w:rPr>
        <w:t>23rd International Ice Charting Working Group (IICWG) Meeting, Buenos Aires, Argentina, 30 September 2022; Invited panellist on the “Days of Ice Asian National Antarctic Programmes in Antarctica” public engagement, 3 October 2022; Invited presenter “The Role of COMNAP”, 7 October 2022, New Zealand Antarctic Society public engagement; Attendee " The Future of Work and Workforces In The Antarctic And Southern Ocean" Conference, IMAS, Hobart, Australia, 1 December 2022; Attendee “World Meteorological Organization (WMO)</w:t>
      </w:r>
      <w:r>
        <w:rPr>
          <w:sz w:val="20"/>
          <w:szCs w:val="20"/>
          <w:lang w:val="en-NZ"/>
        </w:rPr>
        <w:t xml:space="preserve"> </w:t>
      </w:r>
      <w:r w:rsidRPr="00574760">
        <w:rPr>
          <w:sz w:val="20"/>
          <w:szCs w:val="20"/>
          <w:lang w:val="en-NZ"/>
        </w:rPr>
        <w:t xml:space="preserve">World Weather </w:t>
      </w:r>
      <w:r>
        <w:rPr>
          <w:sz w:val="20"/>
          <w:szCs w:val="20"/>
          <w:lang w:val="en-NZ"/>
        </w:rPr>
        <w:t>Research Programme (WWRP) Polar Research Project Plenary Discussions”, Hobart, Australia, 18 April 2022.</w:t>
      </w:r>
      <w:r w:rsidRPr="00574760">
        <w:rPr>
          <w:sz w:val="20"/>
          <w:szCs w:val="20"/>
          <w:lang w:val="en-NZ"/>
        </w:rPr>
        <w:t xml:space="preserve">  </w:t>
      </w:r>
    </w:p>
    <w:p w14:paraId="07C71E7E" w14:textId="77777777" w:rsidR="00C5058A" w:rsidRPr="00D118D6" w:rsidRDefault="00C5058A" w:rsidP="00C5058A">
      <w:pPr>
        <w:pStyle w:val="ATSBullet1"/>
        <w:numPr>
          <w:ilvl w:val="0"/>
          <w:numId w:val="11"/>
        </w:numPr>
        <w:rPr>
          <w:sz w:val="20"/>
          <w:szCs w:val="20"/>
        </w:rPr>
      </w:pPr>
      <w:r w:rsidRPr="00D118D6">
        <w:rPr>
          <w:b/>
          <w:sz w:val="20"/>
          <w:szCs w:val="20"/>
        </w:rPr>
        <w:t xml:space="preserve">John </w:t>
      </w:r>
      <w:proofErr w:type="spellStart"/>
      <w:r w:rsidRPr="00D118D6">
        <w:rPr>
          <w:b/>
          <w:sz w:val="20"/>
          <w:szCs w:val="20"/>
        </w:rPr>
        <w:t>Guldahl</w:t>
      </w:r>
      <w:proofErr w:type="spellEnd"/>
      <w:r w:rsidRPr="00D118D6">
        <w:rPr>
          <w:sz w:val="20"/>
          <w:szCs w:val="20"/>
        </w:rPr>
        <w:t>, DMNAP Norwegian Polar Institute, COMNAP representative to the SCAR RINGS Action Group Workshop, 27–30 June 2022.</w:t>
      </w:r>
    </w:p>
    <w:p w14:paraId="7CE97CAB" w14:textId="77777777" w:rsidR="00C5058A" w:rsidRDefault="00C5058A" w:rsidP="00C5058A">
      <w:pPr>
        <w:pStyle w:val="ATSBullet1"/>
        <w:numPr>
          <w:ilvl w:val="0"/>
          <w:numId w:val="11"/>
        </w:numPr>
        <w:rPr>
          <w:sz w:val="20"/>
          <w:szCs w:val="20"/>
        </w:rPr>
      </w:pPr>
      <w:r w:rsidRPr="00D118D6">
        <w:rPr>
          <w:b/>
          <w:sz w:val="20"/>
          <w:szCs w:val="20"/>
        </w:rPr>
        <w:t xml:space="preserve">Agnieszka </w:t>
      </w:r>
      <w:proofErr w:type="spellStart"/>
      <w:r w:rsidRPr="00D118D6">
        <w:rPr>
          <w:b/>
          <w:sz w:val="20"/>
          <w:szCs w:val="20"/>
        </w:rPr>
        <w:t>Kruszewska</w:t>
      </w:r>
      <w:proofErr w:type="spellEnd"/>
      <w:r w:rsidRPr="00D118D6">
        <w:rPr>
          <w:sz w:val="20"/>
          <w:szCs w:val="20"/>
        </w:rPr>
        <w:t>, MNAP Poland National Antarctic Programme, COMNAP representative on the SCAR Equity, Diversity &amp; Inclusion Action</w:t>
      </w:r>
      <w:r>
        <w:rPr>
          <w:sz w:val="20"/>
          <w:szCs w:val="20"/>
        </w:rPr>
        <w:t xml:space="preserve"> Group and invited speaker at the SCAR Open </w:t>
      </w:r>
      <w:r>
        <w:rPr>
          <w:sz w:val="20"/>
          <w:szCs w:val="20"/>
        </w:rPr>
        <w:lastRenderedPageBreak/>
        <w:t>Science Conference Workshop on Inclusive Collaborations in Antarctic Research”, co-author of “Welcoming the Power of Diversity in our Membership”, 9 August 2022.</w:t>
      </w:r>
    </w:p>
    <w:p w14:paraId="2460B577" w14:textId="77777777" w:rsidR="00C5058A" w:rsidRDefault="00C5058A" w:rsidP="00C5058A">
      <w:pPr>
        <w:pStyle w:val="ATSBullet1"/>
        <w:numPr>
          <w:ilvl w:val="0"/>
          <w:numId w:val="11"/>
        </w:numPr>
        <w:rPr>
          <w:sz w:val="20"/>
          <w:szCs w:val="20"/>
        </w:rPr>
      </w:pPr>
      <w:r>
        <w:rPr>
          <w:b/>
          <w:sz w:val="20"/>
          <w:szCs w:val="20"/>
        </w:rPr>
        <w:t xml:space="preserve">Dirk </w:t>
      </w:r>
      <w:proofErr w:type="spellStart"/>
      <w:r>
        <w:rPr>
          <w:b/>
          <w:sz w:val="20"/>
          <w:szCs w:val="20"/>
        </w:rPr>
        <w:t>Mengedoht</w:t>
      </w:r>
      <w:proofErr w:type="spellEnd"/>
      <w:r w:rsidRPr="005C22EA">
        <w:rPr>
          <w:sz w:val="20"/>
          <w:szCs w:val="20"/>
        </w:rPr>
        <w:t>, Alfred Wegener Institute Helmholtz Centre for Polar and Marine Research, COMNAP representative to the Forum of Arctic Research Operators (FARO) at the Arctic Science Summit Week (ASSW)</w:t>
      </w:r>
      <w:r>
        <w:rPr>
          <w:sz w:val="20"/>
          <w:szCs w:val="20"/>
        </w:rPr>
        <w:t xml:space="preserve">, presented </w:t>
      </w:r>
      <w:r w:rsidRPr="005C22EA">
        <w:rPr>
          <w:sz w:val="20"/>
          <w:szCs w:val="20"/>
        </w:rPr>
        <w:t>“COMNAP: An Update”, 17 February 2023, Vienna, Austria.</w:t>
      </w:r>
    </w:p>
    <w:p w14:paraId="2D1E6E1F" w14:textId="77777777" w:rsidR="00C5058A" w:rsidRPr="00050F65" w:rsidRDefault="00C5058A" w:rsidP="00C5058A">
      <w:pPr>
        <w:pStyle w:val="ATSBullet1"/>
        <w:numPr>
          <w:ilvl w:val="0"/>
          <w:numId w:val="11"/>
        </w:numPr>
        <w:rPr>
          <w:sz w:val="20"/>
          <w:szCs w:val="20"/>
        </w:rPr>
      </w:pPr>
      <w:r w:rsidRPr="00050F65">
        <w:rPr>
          <w:b/>
          <w:sz w:val="20"/>
          <w:szCs w:val="20"/>
        </w:rPr>
        <w:t>Sonia Ramos</w:t>
      </w:r>
      <w:r w:rsidRPr="00050F65">
        <w:rPr>
          <w:sz w:val="20"/>
          <w:szCs w:val="20"/>
        </w:rPr>
        <w:t xml:space="preserve">, </w:t>
      </w:r>
      <w:proofErr w:type="spellStart"/>
      <w:r w:rsidRPr="00050F65">
        <w:rPr>
          <w:color w:val="000000"/>
          <w:sz w:val="20"/>
          <w:szCs w:val="20"/>
        </w:rPr>
        <w:t>Comité</w:t>
      </w:r>
      <w:proofErr w:type="spellEnd"/>
      <w:r w:rsidRPr="00050F65">
        <w:rPr>
          <w:color w:val="000000"/>
          <w:sz w:val="20"/>
          <w:szCs w:val="20"/>
        </w:rPr>
        <w:t xml:space="preserve"> Polar </w:t>
      </w:r>
      <w:proofErr w:type="spellStart"/>
      <w:r w:rsidRPr="00050F65">
        <w:rPr>
          <w:color w:val="000000"/>
          <w:sz w:val="20"/>
          <w:szCs w:val="20"/>
        </w:rPr>
        <w:t>Español</w:t>
      </w:r>
      <w:proofErr w:type="spellEnd"/>
      <w:r>
        <w:rPr>
          <w:color w:val="000000"/>
          <w:sz w:val="20"/>
          <w:szCs w:val="20"/>
        </w:rPr>
        <w:t>, COMNAP representative to</w:t>
      </w:r>
      <w:r w:rsidRPr="00050F65">
        <w:rPr>
          <w:sz w:val="20"/>
          <w:szCs w:val="20"/>
        </w:rPr>
        <w:t xml:space="preserve"> </w:t>
      </w:r>
      <w:r>
        <w:rPr>
          <w:sz w:val="20"/>
          <w:szCs w:val="20"/>
        </w:rPr>
        <w:t>“</w:t>
      </w:r>
      <w:r w:rsidRPr="00050F65">
        <w:rPr>
          <w:sz w:val="20"/>
          <w:szCs w:val="20"/>
        </w:rPr>
        <w:t>The future of Antarctic tourism: time to adopt a common vision and to build a basic policy program</w:t>
      </w:r>
      <w:r>
        <w:rPr>
          <w:sz w:val="20"/>
          <w:szCs w:val="20"/>
        </w:rPr>
        <w:t>” Workshop, Paris, France, 8</w:t>
      </w:r>
      <w:r w:rsidRPr="00D118D6">
        <w:rPr>
          <w:sz w:val="20"/>
          <w:szCs w:val="20"/>
        </w:rPr>
        <w:t>–</w:t>
      </w:r>
      <w:r w:rsidRPr="00050F65">
        <w:rPr>
          <w:sz w:val="20"/>
          <w:szCs w:val="20"/>
        </w:rPr>
        <w:t>10 March 2023</w:t>
      </w:r>
      <w:r>
        <w:rPr>
          <w:sz w:val="20"/>
          <w:szCs w:val="20"/>
        </w:rPr>
        <w:t>.</w:t>
      </w:r>
    </w:p>
    <w:p w14:paraId="7C1B7D5E" w14:textId="77777777" w:rsidR="00C5058A" w:rsidRDefault="00C5058A" w:rsidP="00952E9F"/>
    <w:sectPr w:rsidR="00C5058A"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6D98" w14:textId="77777777" w:rsidR="00000000" w:rsidRDefault="00C5058A">
      <w:r>
        <w:separator/>
      </w:r>
    </w:p>
  </w:endnote>
  <w:endnote w:type="continuationSeparator" w:id="0">
    <w:p w14:paraId="4BEE7D5C" w14:textId="77777777" w:rsidR="00000000" w:rsidRDefault="00C5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D8EA" w14:textId="77777777" w:rsidR="00FA0B9F" w:rsidRDefault="00C5058A" w:rsidP="00CF5C82">
    <w:pPr>
      <w:framePr w:wrap="around" w:vAnchor="text" w:hAnchor="margin" w:xAlign="right" w:y="1"/>
    </w:pPr>
    <w:r>
      <w:fldChar w:fldCharType="begin"/>
    </w:r>
    <w:r>
      <w:instrText xml:space="preserve">PAGE  </w:instrText>
    </w:r>
    <w:r>
      <w:fldChar w:fldCharType="separate"/>
    </w:r>
    <w:r>
      <w:fldChar w:fldCharType="end"/>
    </w:r>
  </w:p>
  <w:p w14:paraId="38088E75" w14:textId="77777777" w:rsidR="00FA0B9F" w:rsidRDefault="00C5058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FA7E" w14:textId="77777777" w:rsidR="00FA0B9F" w:rsidRDefault="00C5058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E3071BE" w14:textId="723707A4" w:rsidR="00FA0B9F" w:rsidRDefault="00C5058A" w:rsidP="00C5058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6C80" w14:textId="77777777" w:rsidR="00E311C9" w:rsidRDefault="00C5058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DB4132" w14:textId="77777777" w:rsidR="00E311C9" w:rsidRDefault="00C5058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F5FA" w14:textId="77777777" w:rsidR="00000000" w:rsidRDefault="00C5058A">
      <w:r>
        <w:separator/>
      </w:r>
    </w:p>
  </w:footnote>
  <w:footnote w:type="continuationSeparator" w:id="0">
    <w:p w14:paraId="05BCD86C" w14:textId="77777777" w:rsidR="00000000" w:rsidRDefault="00C50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3E3DDC" w14:paraId="394EECB2" w14:textId="77777777" w:rsidTr="002E12EC">
      <w:trPr>
        <w:trHeight w:val="344"/>
        <w:jc w:val="center"/>
      </w:trPr>
      <w:tc>
        <w:tcPr>
          <w:tcW w:w="5495" w:type="dxa"/>
        </w:tcPr>
        <w:p w14:paraId="73A20992" w14:textId="77777777" w:rsidR="00DB7C09" w:rsidRDefault="00C5058A" w:rsidP="00F968D4"/>
      </w:tc>
      <w:tc>
        <w:tcPr>
          <w:tcW w:w="4253" w:type="dxa"/>
          <w:gridSpan w:val="2"/>
        </w:tcPr>
        <w:p w14:paraId="2A5610D0" w14:textId="77777777" w:rsidR="00DB7C09" w:rsidRPr="00BD47E4" w:rsidRDefault="00C5058A" w:rsidP="002A07BC">
          <w:pPr>
            <w:jc w:val="right"/>
            <w:rPr>
              <w:b/>
              <w:sz w:val="32"/>
              <w:szCs w:val="32"/>
            </w:rPr>
          </w:pPr>
          <w:bookmarkStart w:id="2" w:name="type"/>
          <w:r w:rsidRPr="00BD47E4">
            <w:rPr>
              <w:b/>
              <w:sz w:val="32"/>
              <w:szCs w:val="32"/>
            </w:rPr>
            <w:t>IP</w:t>
          </w:r>
          <w:bookmarkEnd w:id="2"/>
        </w:p>
      </w:tc>
      <w:tc>
        <w:tcPr>
          <w:tcW w:w="1524" w:type="dxa"/>
          <w:gridSpan w:val="2"/>
        </w:tcPr>
        <w:p w14:paraId="42CFCF42" w14:textId="77777777" w:rsidR="00DB7C09" w:rsidRPr="00BD47E4" w:rsidRDefault="00C5058A" w:rsidP="00DB7C09">
          <w:pPr>
            <w:rPr>
              <w:b/>
              <w:sz w:val="32"/>
              <w:szCs w:val="32"/>
            </w:rPr>
          </w:pPr>
          <w:bookmarkStart w:id="3" w:name="number"/>
          <w:r w:rsidRPr="00BD47E4">
            <w:rPr>
              <w:b/>
              <w:sz w:val="32"/>
              <w:szCs w:val="32"/>
            </w:rPr>
            <w:t>7</w:t>
          </w:r>
          <w:bookmarkEnd w:id="3"/>
        </w:p>
      </w:tc>
    </w:tr>
    <w:tr w:rsidR="003E3DDC" w14:paraId="33B8FC88" w14:textId="77777777" w:rsidTr="002E12EC">
      <w:trPr>
        <w:trHeight w:val="2165"/>
        <w:jc w:val="center"/>
      </w:trPr>
      <w:tc>
        <w:tcPr>
          <w:tcW w:w="5495" w:type="dxa"/>
        </w:tcPr>
        <w:p w14:paraId="23DB3AB6" w14:textId="77777777" w:rsidR="00490760" w:rsidRPr="00EE4D48" w:rsidRDefault="00C5058A" w:rsidP="002A07BC">
          <w:pPr>
            <w:rPr>
              <w:b/>
              <w:sz w:val="28"/>
              <w:szCs w:val="28"/>
            </w:rPr>
          </w:pPr>
          <w:r>
            <w:rPr>
              <w:noProof/>
            </w:rPr>
            <w:drawing>
              <wp:inline distT="0" distB="0" distL="0" distR="0" wp14:anchorId="610960DB" wp14:editId="3FD5A51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5703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C682DFD" w14:textId="77777777" w:rsidR="00490760" w:rsidRPr="00FE5146" w:rsidRDefault="00C5058A" w:rsidP="00490760">
          <w:pPr>
            <w:jc w:val="right"/>
            <w:rPr>
              <w:sz w:val="144"/>
              <w:szCs w:val="144"/>
            </w:rPr>
          </w:pPr>
          <w:r w:rsidRPr="00FE5146">
            <w:rPr>
              <w:sz w:val="144"/>
              <w:szCs w:val="144"/>
            </w:rPr>
            <w:t>ENG</w:t>
          </w:r>
        </w:p>
      </w:tc>
    </w:tr>
    <w:tr w:rsidR="003E3DDC" w14:paraId="2ADC46C8" w14:textId="77777777" w:rsidTr="002E12EC">
      <w:trPr>
        <w:trHeight w:val="409"/>
        <w:jc w:val="center"/>
      </w:trPr>
      <w:tc>
        <w:tcPr>
          <w:tcW w:w="8500" w:type="dxa"/>
          <w:gridSpan w:val="2"/>
        </w:tcPr>
        <w:p w14:paraId="5ABCBB08" w14:textId="77777777" w:rsidR="00BD47E4" w:rsidRDefault="00C5058A" w:rsidP="002C30DA">
          <w:pPr>
            <w:jc w:val="right"/>
          </w:pPr>
          <w:r>
            <w:t>Agenda Item:</w:t>
          </w:r>
        </w:p>
      </w:tc>
      <w:tc>
        <w:tcPr>
          <w:tcW w:w="2382" w:type="dxa"/>
          <w:gridSpan w:val="2"/>
        </w:tcPr>
        <w:p w14:paraId="156002A4" w14:textId="77777777" w:rsidR="00BD47E4" w:rsidRDefault="00C5058A" w:rsidP="002C30DA">
          <w:pPr>
            <w:jc w:val="right"/>
          </w:pPr>
          <w:bookmarkStart w:id="4" w:name="agenda"/>
          <w:r>
            <w:t>ATCM 4, CEP 5</w:t>
          </w:r>
          <w:bookmarkEnd w:id="4"/>
        </w:p>
      </w:tc>
      <w:tc>
        <w:tcPr>
          <w:tcW w:w="390" w:type="dxa"/>
        </w:tcPr>
        <w:p w14:paraId="1F52142A" w14:textId="77777777" w:rsidR="00BD47E4" w:rsidRDefault="00C5058A" w:rsidP="00387A65">
          <w:pPr>
            <w:jc w:val="right"/>
          </w:pPr>
        </w:p>
      </w:tc>
    </w:tr>
    <w:tr w:rsidR="003E3DDC" w14:paraId="786DDC1B" w14:textId="77777777" w:rsidTr="002E12EC">
      <w:trPr>
        <w:trHeight w:val="397"/>
        <w:jc w:val="center"/>
      </w:trPr>
      <w:tc>
        <w:tcPr>
          <w:tcW w:w="8500" w:type="dxa"/>
          <w:gridSpan w:val="2"/>
        </w:tcPr>
        <w:p w14:paraId="5F9430FC" w14:textId="77777777" w:rsidR="00BD47E4" w:rsidRDefault="00C5058A" w:rsidP="002C30DA">
          <w:pPr>
            <w:jc w:val="right"/>
          </w:pPr>
          <w:r>
            <w:t>Presented by:</w:t>
          </w:r>
        </w:p>
      </w:tc>
      <w:tc>
        <w:tcPr>
          <w:tcW w:w="2382" w:type="dxa"/>
          <w:gridSpan w:val="2"/>
        </w:tcPr>
        <w:p w14:paraId="53281494" w14:textId="77777777" w:rsidR="00BD47E4" w:rsidRDefault="00C5058A" w:rsidP="002C30DA">
          <w:pPr>
            <w:jc w:val="right"/>
          </w:pPr>
          <w:bookmarkStart w:id="5" w:name="party"/>
          <w:r>
            <w:t>COMNAP</w:t>
          </w:r>
          <w:bookmarkEnd w:id="5"/>
        </w:p>
      </w:tc>
      <w:tc>
        <w:tcPr>
          <w:tcW w:w="390" w:type="dxa"/>
        </w:tcPr>
        <w:p w14:paraId="43AA5439" w14:textId="77777777" w:rsidR="00BD47E4" w:rsidRDefault="00C5058A" w:rsidP="00387A65">
          <w:pPr>
            <w:jc w:val="right"/>
          </w:pPr>
        </w:p>
      </w:tc>
    </w:tr>
    <w:tr w:rsidR="003E3DDC" w14:paraId="55D3D5BE" w14:textId="77777777" w:rsidTr="002E12EC">
      <w:trPr>
        <w:trHeight w:val="409"/>
        <w:jc w:val="center"/>
      </w:trPr>
      <w:tc>
        <w:tcPr>
          <w:tcW w:w="8500" w:type="dxa"/>
          <w:gridSpan w:val="2"/>
        </w:tcPr>
        <w:p w14:paraId="29A1EA00" w14:textId="77777777" w:rsidR="00BD47E4" w:rsidRDefault="00C5058A" w:rsidP="002C30DA">
          <w:pPr>
            <w:jc w:val="right"/>
          </w:pPr>
          <w:r>
            <w:t>Original:</w:t>
          </w:r>
        </w:p>
      </w:tc>
      <w:tc>
        <w:tcPr>
          <w:tcW w:w="2382" w:type="dxa"/>
          <w:gridSpan w:val="2"/>
        </w:tcPr>
        <w:p w14:paraId="439AD4F2" w14:textId="77777777" w:rsidR="00BD47E4" w:rsidRDefault="00C5058A" w:rsidP="002C30DA">
          <w:pPr>
            <w:jc w:val="right"/>
          </w:pPr>
          <w:bookmarkStart w:id="6" w:name="language"/>
          <w:r>
            <w:t>English</w:t>
          </w:r>
          <w:bookmarkEnd w:id="6"/>
        </w:p>
      </w:tc>
      <w:tc>
        <w:tcPr>
          <w:tcW w:w="390" w:type="dxa"/>
        </w:tcPr>
        <w:p w14:paraId="25E824AD" w14:textId="77777777" w:rsidR="00BD47E4" w:rsidRDefault="00C5058A" w:rsidP="00387A65">
          <w:pPr>
            <w:jc w:val="right"/>
          </w:pPr>
        </w:p>
      </w:tc>
    </w:tr>
    <w:tr w:rsidR="003E3DDC" w14:paraId="67CF2208" w14:textId="77777777" w:rsidTr="002E12EC">
      <w:trPr>
        <w:trHeight w:val="409"/>
        <w:jc w:val="center"/>
      </w:trPr>
      <w:tc>
        <w:tcPr>
          <w:tcW w:w="8500" w:type="dxa"/>
          <w:gridSpan w:val="2"/>
        </w:tcPr>
        <w:p w14:paraId="3ABBAC25" w14:textId="77777777" w:rsidR="0097629D" w:rsidRDefault="00C5058A" w:rsidP="002C30DA">
          <w:pPr>
            <w:jc w:val="right"/>
          </w:pPr>
          <w:r>
            <w:t>Submitted:</w:t>
          </w:r>
        </w:p>
      </w:tc>
      <w:tc>
        <w:tcPr>
          <w:tcW w:w="2382" w:type="dxa"/>
          <w:gridSpan w:val="2"/>
        </w:tcPr>
        <w:p w14:paraId="4CC7E447" w14:textId="77777777" w:rsidR="0097629D" w:rsidRDefault="00C5058A" w:rsidP="0097629D">
          <w:pPr>
            <w:jc w:val="right"/>
          </w:pPr>
          <w:bookmarkStart w:id="7" w:name="date_submission"/>
          <w:r>
            <w:t>12 Apr 2023</w:t>
          </w:r>
          <w:bookmarkEnd w:id="7"/>
        </w:p>
      </w:tc>
      <w:tc>
        <w:tcPr>
          <w:tcW w:w="390" w:type="dxa"/>
        </w:tcPr>
        <w:p w14:paraId="2B8D53A8" w14:textId="77777777" w:rsidR="0097629D" w:rsidRDefault="00C5058A" w:rsidP="00387A65">
          <w:pPr>
            <w:jc w:val="right"/>
          </w:pPr>
        </w:p>
      </w:tc>
    </w:tr>
  </w:tbl>
  <w:p w14:paraId="10596A1F" w14:textId="77777777" w:rsidR="00AE5DD0" w:rsidRDefault="00C505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E3DDC" w14:paraId="72136204" w14:textId="77777777">
      <w:trPr>
        <w:trHeight w:val="354"/>
        <w:jc w:val="center"/>
      </w:trPr>
      <w:tc>
        <w:tcPr>
          <w:tcW w:w="9694" w:type="dxa"/>
        </w:tcPr>
        <w:p w14:paraId="59568352" w14:textId="28516BA6" w:rsidR="00AE5DD0" w:rsidRPr="00BD47E4" w:rsidRDefault="00C5058A" w:rsidP="00C26F2D">
          <w:pPr>
            <w:jc w:val="right"/>
            <w:rPr>
              <w:b/>
              <w:sz w:val="32"/>
              <w:szCs w:val="32"/>
            </w:rPr>
          </w:pPr>
          <w:r>
            <w:rPr>
              <w:b/>
              <w:sz w:val="32"/>
              <w:szCs w:val="32"/>
            </w:rPr>
            <w:t>IP</w:t>
          </w:r>
        </w:p>
      </w:tc>
      <w:tc>
        <w:tcPr>
          <w:tcW w:w="1332" w:type="dxa"/>
        </w:tcPr>
        <w:p w14:paraId="66F8CE68" w14:textId="27E7CDCA" w:rsidR="00AE5DD0" w:rsidRPr="00BD47E4" w:rsidRDefault="00C5058A" w:rsidP="00080F4C">
          <w:pPr>
            <w:rPr>
              <w:b/>
              <w:sz w:val="32"/>
              <w:szCs w:val="32"/>
            </w:rPr>
          </w:pPr>
          <w:r>
            <w:rPr>
              <w:b/>
              <w:sz w:val="32"/>
              <w:szCs w:val="32"/>
            </w:rPr>
            <w:t>7</w:t>
          </w:r>
        </w:p>
      </w:tc>
    </w:tr>
  </w:tbl>
  <w:p w14:paraId="6CA4256B" w14:textId="77777777" w:rsidR="00AE5DD0" w:rsidRPr="00C5058A" w:rsidRDefault="00C5058A">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46823F8">
      <w:start w:val="1"/>
      <w:numFmt w:val="bullet"/>
      <w:pStyle w:val="ATSBullet1"/>
      <w:lvlText w:val=""/>
      <w:lvlJc w:val="left"/>
      <w:pPr>
        <w:tabs>
          <w:tab w:val="num" w:pos="360"/>
        </w:tabs>
        <w:ind w:left="360" w:hanging="360"/>
      </w:pPr>
      <w:rPr>
        <w:rFonts w:ascii="Symbol" w:hAnsi="Symbol" w:hint="default"/>
        <w:color w:val="auto"/>
      </w:rPr>
    </w:lvl>
    <w:lvl w:ilvl="1" w:tplc="456C9E84" w:tentative="1">
      <w:start w:val="1"/>
      <w:numFmt w:val="bullet"/>
      <w:lvlText w:val="o"/>
      <w:lvlJc w:val="left"/>
      <w:pPr>
        <w:tabs>
          <w:tab w:val="num" w:pos="1440"/>
        </w:tabs>
        <w:ind w:left="1440" w:hanging="360"/>
      </w:pPr>
      <w:rPr>
        <w:rFonts w:ascii="Courier New" w:hAnsi="Courier New" w:cs="Courier New" w:hint="default"/>
      </w:rPr>
    </w:lvl>
    <w:lvl w:ilvl="2" w:tplc="93968AA2" w:tentative="1">
      <w:start w:val="1"/>
      <w:numFmt w:val="bullet"/>
      <w:lvlText w:val=""/>
      <w:lvlJc w:val="left"/>
      <w:pPr>
        <w:tabs>
          <w:tab w:val="num" w:pos="2160"/>
        </w:tabs>
        <w:ind w:left="2160" w:hanging="360"/>
      </w:pPr>
      <w:rPr>
        <w:rFonts w:ascii="Wingdings" w:hAnsi="Wingdings" w:hint="default"/>
      </w:rPr>
    </w:lvl>
    <w:lvl w:ilvl="3" w:tplc="0DC46850" w:tentative="1">
      <w:start w:val="1"/>
      <w:numFmt w:val="bullet"/>
      <w:lvlText w:val=""/>
      <w:lvlJc w:val="left"/>
      <w:pPr>
        <w:tabs>
          <w:tab w:val="num" w:pos="2880"/>
        </w:tabs>
        <w:ind w:left="2880" w:hanging="360"/>
      </w:pPr>
      <w:rPr>
        <w:rFonts w:ascii="Symbol" w:hAnsi="Symbol" w:hint="default"/>
      </w:rPr>
    </w:lvl>
    <w:lvl w:ilvl="4" w:tplc="2BE44724" w:tentative="1">
      <w:start w:val="1"/>
      <w:numFmt w:val="bullet"/>
      <w:lvlText w:val="o"/>
      <w:lvlJc w:val="left"/>
      <w:pPr>
        <w:tabs>
          <w:tab w:val="num" w:pos="3600"/>
        </w:tabs>
        <w:ind w:left="3600" w:hanging="360"/>
      </w:pPr>
      <w:rPr>
        <w:rFonts w:ascii="Courier New" w:hAnsi="Courier New" w:cs="Courier New" w:hint="default"/>
      </w:rPr>
    </w:lvl>
    <w:lvl w:ilvl="5" w:tplc="A7A0106A" w:tentative="1">
      <w:start w:val="1"/>
      <w:numFmt w:val="bullet"/>
      <w:lvlText w:val=""/>
      <w:lvlJc w:val="left"/>
      <w:pPr>
        <w:tabs>
          <w:tab w:val="num" w:pos="4320"/>
        </w:tabs>
        <w:ind w:left="4320" w:hanging="360"/>
      </w:pPr>
      <w:rPr>
        <w:rFonts w:ascii="Wingdings" w:hAnsi="Wingdings" w:hint="default"/>
      </w:rPr>
    </w:lvl>
    <w:lvl w:ilvl="6" w:tplc="05A83E5C" w:tentative="1">
      <w:start w:val="1"/>
      <w:numFmt w:val="bullet"/>
      <w:lvlText w:val=""/>
      <w:lvlJc w:val="left"/>
      <w:pPr>
        <w:tabs>
          <w:tab w:val="num" w:pos="5040"/>
        </w:tabs>
        <w:ind w:left="5040" w:hanging="360"/>
      </w:pPr>
      <w:rPr>
        <w:rFonts w:ascii="Symbol" w:hAnsi="Symbol" w:hint="default"/>
      </w:rPr>
    </w:lvl>
    <w:lvl w:ilvl="7" w:tplc="AC6E73DA" w:tentative="1">
      <w:start w:val="1"/>
      <w:numFmt w:val="bullet"/>
      <w:lvlText w:val="o"/>
      <w:lvlJc w:val="left"/>
      <w:pPr>
        <w:tabs>
          <w:tab w:val="num" w:pos="5760"/>
        </w:tabs>
        <w:ind w:left="5760" w:hanging="360"/>
      </w:pPr>
      <w:rPr>
        <w:rFonts w:ascii="Courier New" w:hAnsi="Courier New" w:cs="Courier New" w:hint="default"/>
      </w:rPr>
    </w:lvl>
    <w:lvl w:ilvl="8" w:tplc="E5BE69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93E91B6">
      <w:start w:val="1"/>
      <w:numFmt w:val="decimal"/>
      <w:lvlText w:val="%1)"/>
      <w:lvlJc w:val="left"/>
      <w:pPr>
        <w:tabs>
          <w:tab w:val="num" w:pos="340"/>
        </w:tabs>
        <w:ind w:left="340" w:hanging="340"/>
      </w:pPr>
      <w:rPr>
        <w:rFonts w:hint="default"/>
      </w:rPr>
    </w:lvl>
    <w:lvl w:ilvl="1" w:tplc="7D28C870" w:tentative="1">
      <w:start w:val="1"/>
      <w:numFmt w:val="lowerLetter"/>
      <w:lvlText w:val="%2."/>
      <w:lvlJc w:val="left"/>
      <w:pPr>
        <w:tabs>
          <w:tab w:val="num" w:pos="1440"/>
        </w:tabs>
        <w:ind w:left="1440" w:hanging="360"/>
      </w:pPr>
    </w:lvl>
    <w:lvl w:ilvl="2" w:tplc="0AFE3580" w:tentative="1">
      <w:start w:val="1"/>
      <w:numFmt w:val="lowerRoman"/>
      <w:lvlText w:val="%3."/>
      <w:lvlJc w:val="right"/>
      <w:pPr>
        <w:tabs>
          <w:tab w:val="num" w:pos="2160"/>
        </w:tabs>
        <w:ind w:left="2160" w:hanging="180"/>
      </w:pPr>
    </w:lvl>
    <w:lvl w:ilvl="3" w:tplc="E00CCDA6" w:tentative="1">
      <w:start w:val="1"/>
      <w:numFmt w:val="decimal"/>
      <w:lvlText w:val="%4."/>
      <w:lvlJc w:val="left"/>
      <w:pPr>
        <w:tabs>
          <w:tab w:val="num" w:pos="2880"/>
        </w:tabs>
        <w:ind w:left="2880" w:hanging="360"/>
      </w:pPr>
    </w:lvl>
    <w:lvl w:ilvl="4" w:tplc="F1A4D320" w:tentative="1">
      <w:start w:val="1"/>
      <w:numFmt w:val="lowerLetter"/>
      <w:lvlText w:val="%5."/>
      <w:lvlJc w:val="left"/>
      <w:pPr>
        <w:tabs>
          <w:tab w:val="num" w:pos="3600"/>
        </w:tabs>
        <w:ind w:left="3600" w:hanging="360"/>
      </w:pPr>
    </w:lvl>
    <w:lvl w:ilvl="5" w:tplc="00D0A4FA" w:tentative="1">
      <w:start w:val="1"/>
      <w:numFmt w:val="lowerRoman"/>
      <w:lvlText w:val="%6."/>
      <w:lvlJc w:val="right"/>
      <w:pPr>
        <w:tabs>
          <w:tab w:val="num" w:pos="4320"/>
        </w:tabs>
        <w:ind w:left="4320" w:hanging="180"/>
      </w:pPr>
    </w:lvl>
    <w:lvl w:ilvl="6" w:tplc="8DBE281C" w:tentative="1">
      <w:start w:val="1"/>
      <w:numFmt w:val="decimal"/>
      <w:lvlText w:val="%7."/>
      <w:lvlJc w:val="left"/>
      <w:pPr>
        <w:tabs>
          <w:tab w:val="num" w:pos="5040"/>
        </w:tabs>
        <w:ind w:left="5040" w:hanging="360"/>
      </w:pPr>
    </w:lvl>
    <w:lvl w:ilvl="7" w:tplc="2B2C8120" w:tentative="1">
      <w:start w:val="1"/>
      <w:numFmt w:val="lowerLetter"/>
      <w:lvlText w:val="%8."/>
      <w:lvlJc w:val="left"/>
      <w:pPr>
        <w:tabs>
          <w:tab w:val="num" w:pos="5760"/>
        </w:tabs>
        <w:ind w:left="5760" w:hanging="360"/>
      </w:pPr>
    </w:lvl>
    <w:lvl w:ilvl="8" w:tplc="227E9AF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D2CBF7A">
      <w:start w:val="1"/>
      <w:numFmt w:val="decimal"/>
      <w:lvlText w:val="%1."/>
      <w:lvlJc w:val="left"/>
      <w:pPr>
        <w:tabs>
          <w:tab w:val="num" w:pos="1057"/>
        </w:tabs>
        <w:ind w:left="1057" w:hanging="360"/>
      </w:pPr>
      <w:rPr>
        <w:rFonts w:hint="default"/>
      </w:rPr>
    </w:lvl>
    <w:lvl w:ilvl="1" w:tplc="621412F0" w:tentative="1">
      <w:start w:val="1"/>
      <w:numFmt w:val="lowerLetter"/>
      <w:lvlText w:val="%2."/>
      <w:lvlJc w:val="left"/>
      <w:pPr>
        <w:tabs>
          <w:tab w:val="num" w:pos="2137"/>
        </w:tabs>
        <w:ind w:left="2137" w:hanging="360"/>
      </w:pPr>
    </w:lvl>
    <w:lvl w:ilvl="2" w:tplc="F2E27BEA" w:tentative="1">
      <w:start w:val="1"/>
      <w:numFmt w:val="lowerRoman"/>
      <w:lvlText w:val="%3."/>
      <w:lvlJc w:val="right"/>
      <w:pPr>
        <w:tabs>
          <w:tab w:val="num" w:pos="2857"/>
        </w:tabs>
        <w:ind w:left="2857" w:hanging="180"/>
      </w:pPr>
    </w:lvl>
    <w:lvl w:ilvl="3" w:tplc="442CD7BA" w:tentative="1">
      <w:start w:val="1"/>
      <w:numFmt w:val="decimal"/>
      <w:lvlText w:val="%4."/>
      <w:lvlJc w:val="left"/>
      <w:pPr>
        <w:tabs>
          <w:tab w:val="num" w:pos="3577"/>
        </w:tabs>
        <w:ind w:left="3577" w:hanging="360"/>
      </w:pPr>
    </w:lvl>
    <w:lvl w:ilvl="4" w:tplc="93B64E8E" w:tentative="1">
      <w:start w:val="1"/>
      <w:numFmt w:val="lowerLetter"/>
      <w:lvlText w:val="%5."/>
      <w:lvlJc w:val="left"/>
      <w:pPr>
        <w:tabs>
          <w:tab w:val="num" w:pos="4297"/>
        </w:tabs>
        <w:ind w:left="4297" w:hanging="360"/>
      </w:pPr>
    </w:lvl>
    <w:lvl w:ilvl="5" w:tplc="34089966" w:tentative="1">
      <w:start w:val="1"/>
      <w:numFmt w:val="lowerRoman"/>
      <w:lvlText w:val="%6."/>
      <w:lvlJc w:val="right"/>
      <w:pPr>
        <w:tabs>
          <w:tab w:val="num" w:pos="5017"/>
        </w:tabs>
        <w:ind w:left="5017" w:hanging="180"/>
      </w:pPr>
    </w:lvl>
    <w:lvl w:ilvl="6" w:tplc="8AB0FE2A" w:tentative="1">
      <w:start w:val="1"/>
      <w:numFmt w:val="decimal"/>
      <w:lvlText w:val="%7."/>
      <w:lvlJc w:val="left"/>
      <w:pPr>
        <w:tabs>
          <w:tab w:val="num" w:pos="5737"/>
        </w:tabs>
        <w:ind w:left="5737" w:hanging="360"/>
      </w:pPr>
    </w:lvl>
    <w:lvl w:ilvl="7" w:tplc="42D2E5E0" w:tentative="1">
      <w:start w:val="1"/>
      <w:numFmt w:val="lowerLetter"/>
      <w:lvlText w:val="%8."/>
      <w:lvlJc w:val="left"/>
      <w:pPr>
        <w:tabs>
          <w:tab w:val="num" w:pos="6457"/>
        </w:tabs>
        <w:ind w:left="6457" w:hanging="360"/>
      </w:pPr>
    </w:lvl>
    <w:lvl w:ilvl="8" w:tplc="67D0F4F2" w:tentative="1">
      <w:start w:val="1"/>
      <w:numFmt w:val="lowerRoman"/>
      <w:lvlText w:val="%9."/>
      <w:lvlJc w:val="right"/>
      <w:pPr>
        <w:tabs>
          <w:tab w:val="num" w:pos="7177"/>
        </w:tabs>
        <w:ind w:left="7177" w:hanging="180"/>
      </w:pPr>
    </w:lvl>
  </w:abstractNum>
  <w:abstractNum w:abstractNumId="14" w15:restartNumberingAfterBreak="0">
    <w:nsid w:val="652E64BC"/>
    <w:multiLevelType w:val="hybridMultilevel"/>
    <w:tmpl w:val="7ED2C0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C4278AA"/>
    <w:multiLevelType w:val="hybridMultilevel"/>
    <w:tmpl w:val="93A4732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7212657C"/>
    <w:multiLevelType w:val="hybridMultilevel"/>
    <w:tmpl w:val="0A8E2A84"/>
    <w:lvl w:ilvl="0" w:tplc="777E8EB6">
      <w:start w:val="1"/>
      <w:numFmt w:val="decimal"/>
      <w:pStyle w:val="ATSNumber1"/>
      <w:lvlText w:val="%1)"/>
      <w:lvlJc w:val="left"/>
      <w:pPr>
        <w:tabs>
          <w:tab w:val="num" w:pos="720"/>
        </w:tabs>
        <w:ind w:left="720" w:hanging="360"/>
      </w:pPr>
    </w:lvl>
    <w:lvl w:ilvl="1" w:tplc="5CF6CEBC" w:tentative="1">
      <w:start w:val="1"/>
      <w:numFmt w:val="lowerLetter"/>
      <w:lvlText w:val="%2."/>
      <w:lvlJc w:val="left"/>
      <w:pPr>
        <w:tabs>
          <w:tab w:val="num" w:pos="1440"/>
        </w:tabs>
        <w:ind w:left="1440" w:hanging="360"/>
      </w:pPr>
    </w:lvl>
    <w:lvl w:ilvl="2" w:tplc="A0883016" w:tentative="1">
      <w:start w:val="1"/>
      <w:numFmt w:val="lowerRoman"/>
      <w:lvlText w:val="%3."/>
      <w:lvlJc w:val="right"/>
      <w:pPr>
        <w:tabs>
          <w:tab w:val="num" w:pos="2160"/>
        </w:tabs>
        <w:ind w:left="2160" w:hanging="180"/>
      </w:pPr>
    </w:lvl>
    <w:lvl w:ilvl="3" w:tplc="3D9038B8" w:tentative="1">
      <w:start w:val="1"/>
      <w:numFmt w:val="decimal"/>
      <w:lvlText w:val="%4."/>
      <w:lvlJc w:val="left"/>
      <w:pPr>
        <w:tabs>
          <w:tab w:val="num" w:pos="2880"/>
        </w:tabs>
        <w:ind w:left="2880" w:hanging="360"/>
      </w:pPr>
    </w:lvl>
    <w:lvl w:ilvl="4" w:tplc="4C363CF6" w:tentative="1">
      <w:start w:val="1"/>
      <w:numFmt w:val="lowerLetter"/>
      <w:lvlText w:val="%5."/>
      <w:lvlJc w:val="left"/>
      <w:pPr>
        <w:tabs>
          <w:tab w:val="num" w:pos="3600"/>
        </w:tabs>
        <w:ind w:left="3600" w:hanging="360"/>
      </w:pPr>
    </w:lvl>
    <w:lvl w:ilvl="5" w:tplc="09E87366" w:tentative="1">
      <w:start w:val="1"/>
      <w:numFmt w:val="lowerRoman"/>
      <w:lvlText w:val="%6."/>
      <w:lvlJc w:val="right"/>
      <w:pPr>
        <w:tabs>
          <w:tab w:val="num" w:pos="4320"/>
        </w:tabs>
        <w:ind w:left="4320" w:hanging="180"/>
      </w:pPr>
    </w:lvl>
    <w:lvl w:ilvl="6" w:tplc="8FE27C62" w:tentative="1">
      <w:start w:val="1"/>
      <w:numFmt w:val="decimal"/>
      <w:lvlText w:val="%7."/>
      <w:lvlJc w:val="left"/>
      <w:pPr>
        <w:tabs>
          <w:tab w:val="num" w:pos="5040"/>
        </w:tabs>
        <w:ind w:left="5040" w:hanging="360"/>
      </w:pPr>
    </w:lvl>
    <w:lvl w:ilvl="7" w:tplc="2258D838" w:tentative="1">
      <w:start w:val="1"/>
      <w:numFmt w:val="lowerLetter"/>
      <w:lvlText w:val="%8."/>
      <w:lvlJc w:val="left"/>
      <w:pPr>
        <w:tabs>
          <w:tab w:val="num" w:pos="5760"/>
        </w:tabs>
        <w:ind w:left="5760" w:hanging="360"/>
      </w:pPr>
    </w:lvl>
    <w:lvl w:ilvl="8" w:tplc="90D8552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3ED4A3B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298CEEA" w:tentative="1">
      <w:start w:val="1"/>
      <w:numFmt w:val="bullet"/>
      <w:lvlText w:val="o"/>
      <w:lvlJc w:val="left"/>
      <w:pPr>
        <w:tabs>
          <w:tab w:val="num" w:pos="2517"/>
        </w:tabs>
        <w:ind w:left="2517" w:hanging="360"/>
      </w:pPr>
      <w:rPr>
        <w:rFonts w:ascii="Courier New" w:hAnsi="Courier New" w:cs="Courier New" w:hint="default"/>
      </w:rPr>
    </w:lvl>
    <w:lvl w:ilvl="2" w:tplc="9DB013D6" w:tentative="1">
      <w:start w:val="1"/>
      <w:numFmt w:val="bullet"/>
      <w:lvlText w:val=""/>
      <w:lvlJc w:val="left"/>
      <w:pPr>
        <w:tabs>
          <w:tab w:val="num" w:pos="3237"/>
        </w:tabs>
        <w:ind w:left="3237" w:hanging="360"/>
      </w:pPr>
      <w:rPr>
        <w:rFonts w:ascii="Wingdings" w:hAnsi="Wingdings" w:hint="default"/>
      </w:rPr>
    </w:lvl>
    <w:lvl w:ilvl="3" w:tplc="62F84B88" w:tentative="1">
      <w:start w:val="1"/>
      <w:numFmt w:val="bullet"/>
      <w:lvlText w:val=""/>
      <w:lvlJc w:val="left"/>
      <w:pPr>
        <w:tabs>
          <w:tab w:val="num" w:pos="3957"/>
        </w:tabs>
        <w:ind w:left="3957" w:hanging="360"/>
      </w:pPr>
      <w:rPr>
        <w:rFonts w:ascii="Symbol" w:hAnsi="Symbol" w:hint="default"/>
      </w:rPr>
    </w:lvl>
    <w:lvl w:ilvl="4" w:tplc="15363114" w:tentative="1">
      <w:start w:val="1"/>
      <w:numFmt w:val="bullet"/>
      <w:lvlText w:val="o"/>
      <w:lvlJc w:val="left"/>
      <w:pPr>
        <w:tabs>
          <w:tab w:val="num" w:pos="4677"/>
        </w:tabs>
        <w:ind w:left="4677" w:hanging="360"/>
      </w:pPr>
      <w:rPr>
        <w:rFonts w:ascii="Courier New" w:hAnsi="Courier New" w:cs="Courier New" w:hint="default"/>
      </w:rPr>
    </w:lvl>
    <w:lvl w:ilvl="5" w:tplc="47EA6DB6" w:tentative="1">
      <w:start w:val="1"/>
      <w:numFmt w:val="bullet"/>
      <w:lvlText w:val=""/>
      <w:lvlJc w:val="left"/>
      <w:pPr>
        <w:tabs>
          <w:tab w:val="num" w:pos="5397"/>
        </w:tabs>
        <w:ind w:left="5397" w:hanging="360"/>
      </w:pPr>
      <w:rPr>
        <w:rFonts w:ascii="Wingdings" w:hAnsi="Wingdings" w:hint="default"/>
      </w:rPr>
    </w:lvl>
    <w:lvl w:ilvl="6" w:tplc="6AE673F4" w:tentative="1">
      <w:start w:val="1"/>
      <w:numFmt w:val="bullet"/>
      <w:lvlText w:val=""/>
      <w:lvlJc w:val="left"/>
      <w:pPr>
        <w:tabs>
          <w:tab w:val="num" w:pos="6117"/>
        </w:tabs>
        <w:ind w:left="6117" w:hanging="360"/>
      </w:pPr>
      <w:rPr>
        <w:rFonts w:ascii="Symbol" w:hAnsi="Symbol" w:hint="default"/>
      </w:rPr>
    </w:lvl>
    <w:lvl w:ilvl="7" w:tplc="EAA08852" w:tentative="1">
      <w:start w:val="1"/>
      <w:numFmt w:val="bullet"/>
      <w:lvlText w:val="o"/>
      <w:lvlJc w:val="left"/>
      <w:pPr>
        <w:tabs>
          <w:tab w:val="num" w:pos="6837"/>
        </w:tabs>
        <w:ind w:left="6837" w:hanging="360"/>
      </w:pPr>
      <w:rPr>
        <w:rFonts w:ascii="Courier New" w:hAnsi="Courier New" w:cs="Courier New" w:hint="default"/>
      </w:rPr>
    </w:lvl>
    <w:lvl w:ilvl="8" w:tplc="4364DCC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FF1A27D4">
      <w:start w:val="1"/>
      <w:numFmt w:val="decimal"/>
      <w:pStyle w:val="ATSNumber2"/>
      <w:lvlText w:val="%1."/>
      <w:lvlJc w:val="left"/>
      <w:pPr>
        <w:tabs>
          <w:tab w:val="num" w:pos="720"/>
        </w:tabs>
        <w:ind w:left="720" w:hanging="360"/>
      </w:pPr>
      <w:rPr>
        <w:rFonts w:hint="default"/>
      </w:rPr>
    </w:lvl>
    <w:lvl w:ilvl="1" w:tplc="4C18ADA6" w:tentative="1">
      <w:start w:val="1"/>
      <w:numFmt w:val="lowerLetter"/>
      <w:lvlText w:val="%2."/>
      <w:lvlJc w:val="left"/>
      <w:pPr>
        <w:tabs>
          <w:tab w:val="num" w:pos="1440"/>
        </w:tabs>
        <w:ind w:left="1440" w:hanging="360"/>
      </w:pPr>
    </w:lvl>
    <w:lvl w:ilvl="2" w:tplc="66066FC0" w:tentative="1">
      <w:start w:val="1"/>
      <w:numFmt w:val="lowerRoman"/>
      <w:lvlText w:val="%3."/>
      <w:lvlJc w:val="right"/>
      <w:pPr>
        <w:tabs>
          <w:tab w:val="num" w:pos="2160"/>
        </w:tabs>
        <w:ind w:left="2160" w:hanging="180"/>
      </w:pPr>
    </w:lvl>
    <w:lvl w:ilvl="3" w:tplc="7638C922" w:tentative="1">
      <w:start w:val="1"/>
      <w:numFmt w:val="decimal"/>
      <w:lvlText w:val="%4."/>
      <w:lvlJc w:val="left"/>
      <w:pPr>
        <w:tabs>
          <w:tab w:val="num" w:pos="2880"/>
        </w:tabs>
        <w:ind w:left="2880" w:hanging="360"/>
      </w:pPr>
    </w:lvl>
    <w:lvl w:ilvl="4" w:tplc="C714F7D0" w:tentative="1">
      <w:start w:val="1"/>
      <w:numFmt w:val="lowerLetter"/>
      <w:lvlText w:val="%5."/>
      <w:lvlJc w:val="left"/>
      <w:pPr>
        <w:tabs>
          <w:tab w:val="num" w:pos="3600"/>
        </w:tabs>
        <w:ind w:left="3600" w:hanging="360"/>
      </w:pPr>
    </w:lvl>
    <w:lvl w:ilvl="5" w:tplc="B1E2A560" w:tentative="1">
      <w:start w:val="1"/>
      <w:numFmt w:val="lowerRoman"/>
      <w:lvlText w:val="%6."/>
      <w:lvlJc w:val="right"/>
      <w:pPr>
        <w:tabs>
          <w:tab w:val="num" w:pos="4320"/>
        </w:tabs>
        <w:ind w:left="4320" w:hanging="180"/>
      </w:pPr>
    </w:lvl>
    <w:lvl w:ilvl="6" w:tplc="DBFAC0DE" w:tentative="1">
      <w:start w:val="1"/>
      <w:numFmt w:val="decimal"/>
      <w:lvlText w:val="%7."/>
      <w:lvlJc w:val="left"/>
      <w:pPr>
        <w:tabs>
          <w:tab w:val="num" w:pos="5040"/>
        </w:tabs>
        <w:ind w:left="5040" w:hanging="360"/>
      </w:pPr>
    </w:lvl>
    <w:lvl w:ilvl="7" w:tplc="96D4C816" w:tentative="1">
      <w:start w:val="1"/>
      <w:numFmt w:val="lowerLetter"/>
      <w:lvlText w:val="%8."/>
      <w:lvlJc w:val="left"/>
      <w:pPr>
        <w:tabs>
          <w:tab w:val="num" w:pos="5760"/>
        </w:tabs>
        <w:ind w:left="5760" w:hanging="360"/>
      </w:pPr>
    </w:lvl>
    <w:lvl w:ilvl="8" w:tplc="9D962EE6" w:tentative="1">
      <w:start w:val="1"/>
      <w:numFmt w:val="lowerRoman"/>
      <w:lvlText w:val="%9."/>
      <w:lvlJc w:val="right"/>
      <w:pPr>
        <w:tabs>
          <w:tab w:val="num" w:pos="6480"/>
        </w:tabs>
        <w:ind w:left="6480" w:hanging="180"/>
      </w:pPr>
    </w:lvl>
  </w:abstractNum>
  <w:num w:numId="1" w16cid:durableId="897396066">
    <w:abstractNumId w:val="9"/>
  </w:num>
  <w:num w:numId="2" w16cid:durableId="575017410">
    <w:abstractNumId w:val="7"/>
  </w:num>
  <w:num w:numId="3" w16cid:durableId="1399132306">
    <w:abstractNumId w:val="6"/>
  </w:num>
  <w:num w:numId="4" w16cid:durableId="2013138770">
    <w:abstractNumId w:val="5"/>
  </w:num>
  <w:num w:numId="5" w16cid:durableId="1136949965">
    <w:abstractNumId w:val="4"/>
  </w:num>
  <w:num w:numId="6" w16cid:durableId="1646088302">
    <w:abstractNumId w:val="8"/>
  </w:num>
  <w:num w:numId="7" w16cid:durableId="1229149058">
    <w:abstractNumId w:val="3"/>
  </w:num>
  <w:num w:numId="8" w16cid:durableId="290794113">
    <w:abstractNumId w:val="2"/>
  </w:num>
  <w:num w:numId="9" w16cid:durableId="738091259">
    <w:abstractNumId w:val="1"/>
  </w:num>
  <w:num w:numId="10" w16cid:durableId="491723305">
    <w:abstractNumId w:val="0"/>
  </w:num>
  <w:num w:numId="11" w16cid:durableId="909534756">
    <w:abstractNumId w:val="11"/>
  </w:num>
  <w:num w:numId="12" w16cid:durableId="1705210701">
    <w:abstractNumId w:val="17"/>
  </w:num>
  <w:num w:numId="13" w16cid:durableId="254944313">
    <w:abstractNumId w:val="16"/>
  </w:num>
  <w:num w:numId="14" w16cid:durableId="1748310284">
    <w:abstractNumId w:val="12"/>
  </w:num>
  <w:num w:numId="15" w16cid:durableId="457262320">
    <w:abstractNumId w:val="13"/>
  </w:num>
  <w:num w:numId="16" w16cid:durableId="51118820">
    <w:abstractNumId w:val="10"/>
  </w:num>
  <w:num w:numId="17" w16cid:durableId="175267487">
    <w:abstractNumId w:val="11"/>
  </w:num>
  <w:num w:numId="18" w16cid:durableId="1480073528">
    <w:abstractNumId w:val="17"/>
  </w:num>
  <w:num w:numId="19" w16cid:durableId="368457987">
    <w:abstractNumId w:val="16"/>
  </w:num>
  <w:num w:numId="20" w16cid:durableId="1683583121">
    <w:abstractNumId w:val="18"/>
  </w:num>
  <w:num w:numId="21" w16cid:durableId="97262106">
    <w:abstractNumId w:val="15"/>
  </w:num>
  <w:num w:numId="22" w16cid:durableId="485588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DC"/>
    <w:rsid w:val="003E3DDC"/>
    <w:rsid w:val="00C505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B2E75"/>
  <w15:chartTrackingRefBased/>
  <w15:docId w15:val="{F5D86271-D4B4-4503-9C05-39B5017F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C5058A"/>
    <w:pPr>
      <w:spacing w:before="120" w:after="120"/>
    </w:pPr>
    <w:rPr>
      <w:lang w:eastAsia="en-GB"/>
    </w:rPr>
  </w:style>
  <w:style w:type="character" w:customStyle="1" w:styleId="ASNormalChar">
    <w:name w:val="AS Normal Char"/>
    <w:link w:val="ASNormal"/>
    <w:locked/>
    <w:rsid w:val="00C5058A"/>
    <w:rPr>
      <w:sz w:val="22"/>
      <w:szCs w:val="24"/>
      <w:lang w:val="en-GB" w:eastAsia="en-GB"/>
    </w:rPr>
  </w:style>
  <w:style w:type="character" w:customStyle="1" w:styleId="ATSHeading2Char">
    <w:name w:val="ATS Heading 2 Char"/>
    <w:link w:val="ATSHeading2"/>
    <w:locked/>
    <w:rsid w:val="00C5058A"/>
    <w:rPr>
      <w:rFonts w:ascii="Arial" w:hAnsi="Arial"/>
      <w:b/>
      <w:i/>
      <w:sz w:val="24"/>
      <w:szCs w:val="22"/>
      <w:lang w:val="en-GB" w:eastAsia="en-GB"/>
    </w:rPr>
  </w:style>
  <w:style w:type="table" w:styleId="Tablanormal1">
    <w:name w:val="Plain Table 1"/>
    <w:basedOn w:val="Tablanormal"/>
    <w:uiPriority w:val="41"/>
    <w:rsid w:val="00C505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olarGeospatialCenter/comnap-antarctic-facilities/releases" TargetMode="External"/><Relationship Id="rId18" Type="http://schemas.openxmlformats.org/officeDocument/2006/relationships/hyperlink" Target="https://www.youtube.com/channel/UCjzR1uM_ZP62eEy6QLCbHxw"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omnap.aq/antarctic-facilities-information" TargetMode="External"/><Relationship Id="rId17" Type="http://schemas.openxmlformats.org/officeDocument/2006/relationships/hyperlink" Target="http://www.comnap.aq/" TargetMode="External"/><Relationship Id="rId2" Type="http://schemas.openxmlformats.org/officeDocument/2006/relationships/numbering" Target="numbering.xml"/><Relationship Id="rId16" Type="http://schemas.openxmlformats.org/officeDocument/2006/relationships/hyperlink" Target="https://www.comnap.aq/projects" TargetMode="External"/><Relationship Id="rId20" Type="http://schemas.openxmlformats.org/officeDocument/2006/relationships/hyperlink" Target="https://www.rtve.es/play/audios/a-golpe-de-bit/golpe-bit-comunidad-cientifica-antartida-20-12-22/67608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nap.aq/comnap-antarctic-fellowsh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nap.aq/air-operations"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comnap.aq/annual-general-mee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olarGeospatialCenter/comnap-antarctic-vessel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2410</Words>
  <Characters>15842</Characters>
  <Application>Microsoft Office Word</Application>
  <DocSecurity>0</DocSecurity>
  <Lines>132</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2023-04-12T12:54:00Z</dcterms:modified>
</cp:coreProperties>
</file>