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FF0B" w14:textId="77777777" w:rsidR="00C26F2D" w:rsidRPr="00BF077B" w:rsidRDefault="00DC2133" w:rsidP="00BF077B">
      <w:pPr>
        <w:pStyle w:val="ATSNormal"/>
        <w:rPr>
          <w:rStyle w:val="Ttulodellibro"/>
        </w:rPr>
      </w:pPr>
    </w:p>
    <w:p w14:paraId="0374465B" w14:textId="77777777" w:rsidR="002F0A13" w:rsidRDefault="00DC2133" w:rsidP="004B4A60">
      <w:pPr>
        <w:rPr>
          <w:b/>
          <w:u w:val="single"/>
          <w:lang w:val="es-ES_tradnl"/>
        </w:rPr>
      </w:pPr>
    </w:p>
    <w:p w14:paraId="1EBBC01E" w14:textId="77777777" w:rsidR="002F0A13" w:rsidRDefault="00DC2133" w:rsidP="004B4A60">
      <w:pPr>
        <w:rPr>
          <w:b/>
          <w:u w:val="single"/>
          <w:lang w:val="es-ES_tradnl"/>
        </w:rPr>
      </w:pPr>
    </w:p>
    <w:p w14:paraId="23C5F513" w14:textId="77777777" w:rsidR="002F0A13" w:rsidRDefault="00DC2133" w:rsidP="004B4A60">
      <w:pPr>
        <w:rPr>
          <w:b/>
          <w:u w:val="single"/>
          <w:lang w:val="es-ES_tradnl"/>
        </w:rPr>
      </w:pPr>
    </w:p>
    <w:p w14:paraId="7C5799E3" w14:textId="77777777" w:rsidR="002F0A13" w:rsidRDefault="00DC2133" w:rsidP="004B4A60">
      <w:pPr>
        <w:rPr>
          <w:b/>
          <w:u w:val="single"/>
          <w:lang w:val="es-ES_tradnl"/>
        </w:rPr>
      </w:pPr>
    </w:p>
    <w:p w14:paraId="47B79E50" w14:textId="77777777" w:rsidR="00C26F2D" w:rsidRDefault="00DC2133" w:rsidP="004B4A60">
      <w:pPr>
        <w:rPr>
          <w:b/>
          <w:u w:val="single"/>
          <w:lang w:val="es-ES_tradnl"/>
        </w:rPr>
      </w:pPr>
    </w:p>
    <w:p w14:paraId="6A413ED9" w14:textId="77777777" w:rsidR="004B4A60" w:rsidRPr="0057246E" w:rsidRDefault="00DC2133" w:rsidP="001B789F">
      <w:pPr>
        <w:pStyle w:val="ATSTitle"/>
      </w:pPr>
      <w:bookmarkStart w:id="0" w:name="name"/>
      <w:r>
        <w:t>Report by the International Hydrographic Organization (IHO)</w:t>
      </w:r>
    </w:p>
    <w:bookmarkEnd w:id="0"/>
    <w:p w14:paraId="6414F83A" w14:textId="77777777" w:rsidR="00FB3025" w:rsidRDefault="00FB3025" w:rsidP="001B789F">
      <w:pPr>
        <w:pStyle w:val="ATSTitle"/>
      </w:pPr>
    </w:p>
    <w:p w14:paraId="1383AA68" w14:textId="77777777" w:rsidR="004B4A60" w:rsidRPr="0057246E" w:rsidRDefault="00DC2133" w:rsidP="00F75424">
      <w:pPr>
        <w:jc w:val="center"/>
      </w:pPr>
    </w:p>
    <w:p w14:paraId="3D2D0962" w14:textId="77777777" w:rsidR="004B4A60" w:rsidRPr="002F0A13" w:rsidRDefault="00DC2133" w:rsidP="002F0A13"/>
    <w:p w14:paraId="03CDD7E3" w14:textId="77777777" w:rsidR="004B4A60" w:rsidRDefault="00DC2133" w:rsidP="00F75424">
      <w:pPr>
        <w:jc w:val="center"/>
      </w:pPr>
      <w:bookmarkStart w:id="1" w:name="memo"/>
      <w:bookmarkEnd w:id="1"/>
    </w:p>
    <w:p w14:paraId="0ADFC66E" w14:textId="77777777" w:rsidR="0097629D" w:rsidRDefault="00DC2133" w:rsidP="00F75424">
      <w:pPr>
        <w:jc w:val="center"/>
      </w:pPr>
    </w:p>
    <w:p w14:paraId="45CC2ED2" w14:textId="77777777" w:rsidR="0097629D" w:rsidRDefault="00DC2133" w:rsidP="00F75424">
      <w:pPr>
        <w:jc w:val="center"/>
      </w:pPr>
    </w:p>
    <w:p w14:paraId="452D055B" w14:textId="77777777" w:rsidR="0097629D" w:rsidRDefault="00DC2133" w:rsidP="00F75424">
      <w:pPr>
        <w:jc w:val="center"/>
      </w:pPr>
    </w:p>
    <w:p w14:paraId="6B335071" w14:textId="77777777" w:rsidR="0097629D" w:rsidRPr="00C26F2D" w:rsidRDefault="00DC2133" w:rsidP="00F75424">
      <w:pPr>
        <w:jc w:val="center"/>
      </w:pPr>
    </w:p>
    <w:p w14:paraId="2AA1FDD5" w14:textId="77777777" w:rsidR="004B4A60" w:rsidRPr="0057246E" w:rsidRDefault="00DC2133" w:rsidP="004B4A60"/>
    <w:p w14:paraId="239394BF" w14:textId="77777777" w:rsidR="00C26F2D" w:rsidRDefault="00DC2133"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1984BB78" w14:textId="77777777" w:rsidR="00DC2133" w:rsidRPr="00DC2133" w:rsidRDefault="00DC2133" w:rsidP="00DC2133">
      <w:pPr>
        <w:pStyle w:val="ATSHeading1"/>
      </w:pPr>
      <w:r w:rsidRPr="00DC2133">
        <w:lastRenderedPageBreak/>
        <w:t>Report by the</w:t>
      </w:r>
      <w:r w:rsidRPr="00DC2133">
        <w:br/>
        <w:t>International Hydrographic Organization (IHO)</w:t>
      </w:r>
    </w:p>
    <w:p w14:paraId="0EFF0F84" w14:textId="5B1EB16E" w:rsidR="00DC2133" w:rsidRPr="00DC2133" w:rsidRDefault="00DC2133" w:rsidP="00DC2133">
      <w:pPr>
        <w:pStyle w:val="ATSHeading1"/>
        <w:rPr>
          <w:sz w:val="28"/>
          <w:szCs w:val="28"/>
        </w:rPr>
      </w:pPr>
      <w:r w:rsidRPr="00DC2133">
        <w:rPr>
          <w:sz w:val="28"/>
          <w:szCs w:val="28"/>
        </w:rPr>
        <w:t>Quick overview of matters of interest for the region and some considerations on the impact of climate change and the implementation of the IMO Polar Code</w:t>
      </w:r>
    </w:p>
    <w:p w14:paraId="54A971D7" w14:textId="4B929001" w:rsidR="00DC2133" w:rsidRPr="00DC2133" w:rsidRDefault="00DC2133" w:rsidP="00DC2133">
      <w:pPr>
        <w:pStyle w:val="ATSHeading2"/>
      </w:pPr>
      <w:r w:rsidRPr="00DC2133">
        <w:t>Report by the Secretariat of the Internationa</w:t>
      </w:r>
      <w:r>
        <w:t xml:space="preserve">l </w:t>
      </w:r>
      <w:r w:rsidRPr="00DC2133">
        <w:t>Hydrographic Organization</w:t>
      </w:r>
      <w:r>
        <w:t xml:space="preserve"> </w:t>
      </w:r>
      <w:r w:rsidRPr="00DC2133">
        <w:t>as Chair of the IHO Hydrographic Commission on Antarctica</w:t>
      </w:r>
    </w:p>
    <w:p w14:paraId="03811DAD" w14:textId="77777777" w:rsidR="00DC2133" w:rsidRDefault="00DC2133" w:rsidP="00DC2133">
      <w:pPr>
        <w:pStyle w:val="ATSHeading2"/>
        <w:keepNext/>
        <w:rPr>
          <w:lang w:val="en-AU"/>
        </w:rPr>
      </w:pPr>
      <w:r>
        <w:rPr>
          <w:lang w:val="en-AU"/>
        </w:rPr>
        <w:t>Introduction</w:t>
      </w:r>
    </w:p>
    <w:p w14:paraId="0B5C1DCA" w14:textId="77777777" w:rsidR="00DC2133" w:rsidRDefault="00DC2133" w:rsidP="00DC2133">
      <w:pPr>
        <w:pStyle w:val="ATSNormal"/>
        <w:jc w:val="both"/>
        <w:rPr>
          <w:lang w:val="en-AU"/>
        </w:rPr>
      </w:pPr>
      <w:r>
        <w:rPr>
          <w:rFonts w:eastAsia="Arial Unicode MS"/>
          <w:lang w:val="en-AU"/>
        </w:rPr>
        <w:t>The International Hydrographic Organization (IHO) is an intergovernmental consultative and technical organization. It comprises 98 Member States. Each State is normally represented by its National Hydrographer.</w:t>
      </w:r>
    </w:p>
    <w:p w14:paraId="67EF7ABD" w14:textId="77777777" w:rsidR="00DC2133" w:rsidRDefault="00DC2133" w:rsidP="00DC2133">
      <w:pPr>
        <w:pStyle w:val="ATSNormal"/>
        <w:jc w:val="both"/>
        <w:rPr>
          <w:rFonts w:eastAsia="Calibri"/>
          <w:lang w:val="en-AU"/>
        </w:rPr>
      </w:pPr>
      <w:r>
        <w:rPr>
          <w:lang w:val="en-AU"/>
        </w:rPr>
        <w:t xml:space="preserve">The IHO coordinates on a worldwide basis the setting of standards for hydrographic data and the provision of hydrographic services </w:t>
      </w:r>
      <w:r>
        <w:rPr>
          <w:rFonts w:eastAsia="Calibri"/>
          <w:lang w:val="en-AU"/>
        </w:rPr>
        <w:t xml:space="preserve">in support of safety of navigation and the protection and sustainable use of the marine environment. The principal aim of the IHO is to ensure that all the world's seas, </w:t>
      </w:r>
      <w:proofErr w:type="gramStart"/>
      <w:r>
        <w:rPr>
          <w:rFonts w:eastAsia="Calibri"/>
          <w:lang w:val="en-AU"/>
        </w:rPr>
        <w:t>oceans</w:t>
      </w:r>
      <w:proofErr w:type="gramEnd"/>
      <w:r>
        <w:rPr>
          <w:rFonts w:eastAsia="Calibri"/>
          <w:lang w:val="en-AU"/>
        </w:rPr>
        <w:t xml:space="preserve"> and navigable waters are surveyed and charted.</w:t>
      </w:r>
    </w:p>
    <w:p w14:paraId="694492E1" w14:textId="77777777" w:rsidR="00DC2133" w:rsidRDefault="00DC2133" w:rsidP="00DC2133">
      <w:pPr>
        <w:pStyle w:val="ATSHeading2"/>
        <w:keepNext/>
        <w:rPr>
          <w:lang w:val="en-AU"/>
        </w:rPr>
      </w:pPr>
      <w:r>
        <w:rPr>
          <w:lang w:val="en-AU"/>
        </w:rPr>
        <w:t>Importance of Hydrography in Antarctica</w:t>
      </w:r>
    </w:p>
    <w:p w14:paraId="06C3A300" w14:textId="77777777" w:rsidR="00DC2133" w:rsidRPr="00D37BC4" w:rsidRDefault="00DC2133" w:rsidP="00DC2133">
      <w:pPr>
        <w:pStyle w:val="ATSNormal"/>
        <w:jc w:val="both"/>
        <w:rPr>
          <w:rFonts w:eastAsia="Calibri"/>
          <w:lang w:val="en-AU"/>
        </w:rPr>
      </w:pPr>
      <w:r>
        <w:rPr>
          <w:rFonts w:eastAsia="Calibri"/>
          <w:lang w:val="en-AU"/>
        </w:rPr>
        <w:t xml:space="preserve">Hydrographic information is a fundamental pre-requisite for the development of successful and environmentally sustainable human activities in the seas and oceans. Unfortunately, there is little or no hydrographic information for </w:t>
      </w:r>
      <w:proofErr w:type="gramStart"/>
      <w:r>
        <w:rPr>
          <w:rFonts w:eastAsia="Calibri"/>
          <w:lang w:val="en-AU"/>
        </w:rPr>
        <w:t>a number of</w:t>
      </w:r>
      <w:proofErr w:type="gramEnd"/>
      <w:r>
        <w:rPr>
          <w:rFonts w:eastAsia="Calibri"/>
          <w:lang w:val="en-AU"/>
        </w:rPr>
        <w:t xml:space="preserve"> parts of the world, especially in Antarctica.</w:t>
      </w:r>
    </w:p>
    <w:p w14:paraId="1A50E1A3" w14:textId="77777777" w:rsidR="00DC2133" w:rsidRDefault="00DC2133" w:rsidP="00DC2133">
      <w:pPr>
        <w:pStyle w:val="ATSHeading2"/>
        <w:keepNext/>
        <w:rPr>
          <w:lang w:val="en-AU"/>
        </w:rPr>
      </w:pPr>
      <w:r>
        <w:rPr>
          <w:lang w:val="en-AU"/>
        </w:rPr>
        <w:t xml:space="preserve">IHO Hydrographic Commission on Antarctica (HCA) </w:t>
      </w:r>
      <w:r w:rsidRPr="00C54E3C">
        <w:rPr>
          <w:lang w:val="en-AU"/>
        </w:rPr>
        <w:t>and even more</w:t>
      </w:r>
    </w:p>
    <w:p w14:paraId="2BECEB41" w14:textId="77777777" w:rsidR="00DC2133" w:rsidRDefault="00DC2133" w:rsidP="00DC2133">
      <w:pPr>
        <w:pStyle w:val="ATSNormal"/>
        <w:jc w:val="both"/>
        <w:rPr>
          <w:rFonts w:eastAsia="Calibri"/>
          <w:lang w:val="en-AU"/>
        </w:rPr>
      </w:pPr>
      <w:r>
        <w:rPr>
          <w:rFonts w:eastAsia="Calibri"/>
          <w:lang w:val="en-AU"/>
        </w:rPr>
        <w:t>The HCA is the main body in the hands of the IHO to deal with Antarctica matters.</w:t>
      </w:r>
    </w:p>
    <w:p w14:paraId="3B09E991" w14:textId="77777777" w:rsidR="00DC2133" w:rsidRDefault="00DC2133" w:rsidP="00DC2133">
      <w:pPr>
        <w:pStyle w:val="ATSNormal"/>
        <w:jc w:val="both"/>
        <w:rPr>
          <w:rFonts w:eastAsia="Arial Unicode MS"/>
          <w:lang w:val="en-AU"/>
        </w:rPr>
      </w:pPr>
      <w:r>
        <w:rPr>
          <w:rFonts w:eastAsia="Arial Unicode MS"/>
          <w:lang w:val="en-AU"/>
        </w:rPr>
        <w:t>The HCA comprises 24 IHO Member States (</w:t>
      </w:r>
      <w:r>
        <w:rPr>
          <w:lang w:val="en-AU"/>
        </w:rPr>
        <w:t>Argentina, Australia, Brazil, Chile, China, Colombia, Ecuador, France, Germany, Greece, India, Italy, Japan, Republic of Korea, New Zealand, Norway, Peru, Russian Federation, South Africa, Spain, United Kingdom, Uruguay, USA, Venezuela</w:t>
      </w:r>
      <w:r>
        <w:rPr>
          <w:rFonts w:eastAsia="Arial Unicode MS"/>
          <w:lang w:val="en-AU"/>
        </w:rPr>
        <w:t xml:space="preserve">), all of them have acceded to the Antarctic Treaty and are therefore also directly represented in the ATCM. </w:t>
      </w:r>
    </w:p>
    <w:p w14:paraId="0652280F" w14:textId="77777777" w:rsidR="00DC2133" w:rsidRPr="00597DFB" w:rsidRDefault="00DC2133" w:rsidP="00DC2133">
      <w:pPr>
        <w:pStyle w:val="ATSNormal"/>
        <w:numPr>
          <w:ilvl w:val="0"/>
          <w:numId w:val="22"/>
        </w:numPr>
        <w:jc w:val="both"/>
        <w:rPr>
          <w:rFonts w:eastAsia="Arial Unicode MS"/>
          <w:b/>
          <w:lang w:val="en-AU"/>
        </w:rPr>
      </w:pPr>
      <w:r w:rsidRPr="00597DFB">
        <w:rPr>
          <w:rFonts w:eastAsia="Arial Unicode MS"/>
          <w:b/>
          <w:lang w:val="en-AU"/>
        </w:rPr>
        <w:t>Three IHO Member States (Netherlands, Poland</w:t>
      </w:r>
      <w:r>
        <w:rPr>
          <w:rFonts w:eastAsia="Arial Unicode MS"/>
          <w:b/>
          <w:lang w:val="en-AU"/>
        </w:rPr>
        <w:t>,</w:t>
      </w:r>
      <w:r w:rsidRPr="00597DFB">
        <w:rPr>
          <w:rFonts w:eastAsia="Arial Unicode MS"/>
          <w:b/>
          <w:lang w:val="en-AU"/>
        </w:rPr>
        <w:t xml:space="preserve"> and Türkiye) have applied to become HCA Members in 2023.</w:t>
      </w:r>
    </w:p>
    <w:p w14:paraId="18D78CC3" w14:textId="77777777" w:rsidR="00DC2133" w:rsidRDefault="00DC2133" w:rsidP="00DC2133">
      <w:pPr>
        <w:pStyle w:val="ATSNormal"/>
        <w:jc w:val="both"/>
        <w:rPr>
          <w:rFonts w:eastAsia="Arial Unicode MS"/>
          <w:lang w:val="en-AU"/>
        </w:rPr>
      </w:pPr>
      <w:r>
        <w:rPr>
          <w:rFonts w:eastAsia="Arial Unicode MS"/>
          <w:lang w:val="en-AU"/>
        </w:rPr>
        <w:t>The IHO Hydrographic Commission on Antarctica (HCA) was formed in 1998 aimed at coordinating activities between its Member States to improve the quality, coverage and availability of nautical charting and other marine geospatial and hydrographic information and services covering the Antarctic region.</w:t>
      </w:r>
    </w:p>
    <w:p w14:paraId="203FC8FE" w14:textId="77777777" w:rsidR="00DC2133" w:rsidRPr="00003821" w:rsidRDefault="00DC2133" w:rsidP="00DC2133">
      <w:pPr>
        <w:pStyle w:val="ATSNormal"/>
        <w:numPr>
          <w:ilvl w:val="0"/>
          <w:numId w:val="22"/>
        </w:numPr>
        <w:jc w:val="both"/>
        <w:rPr>
          <w:rFonts w:eastAsia="Arial Unicode MS"/>
          <w:b/>
          <w:lang w:val="en-AU"/>
        </w:rPr>
      </w:pPr>
      <w:r w:rsidRPr="00003821">
        <w:rPr>
          <w:rFonts w:eastAsia="Arial Unicode MS"/>
          <w:b/>
          <w:lang w:val="en-AU"/>
        </w:rPr>
        <w:t xml:space="preserve">The HCA Statutes were revised in 2021 and came into </w:t>
      </w:r>
      <w:r>
        <w:rPr>
          <w:rFonts w:eastAsia="Arial Unicode MS"/>
          <w:b/>
          <w:lang w:val="en-AU"/>
        </w:rPr>
        <w:t xml:space="preserve">force </w:t>
      </w:r>
      <w:r w:rsidRPr="00003821">
        <w:rPr>
          <w:rFonts w:eastAsia="Arial Unicode MS"/>
          <w:b/>
          <w:lang w:val="en-AU"/>
        </w:rPr>
        <w:t>before ATCM 44 in Berlin in May 2022.</w:t>
      </w:r>
      <w:r>
        <w:rPr>
          <w:rFonts w:eastAsia="Arial Unicode MS"/>
          <w:b/>
          <w:lang w:val="en-AU"/>
        </w:rPr>
        <w:t xml:space="preserve"> The main objective of the amendments </w:t>
      </w:r>
      <w:proofErr w:type="gramStart"/>
      <w:r>
        <w:rPr>
          <w:rFonts w:eastAsia="Arial Unicode MS"/>
          <w:b/>
          <w:lang w:val="en-AU"/>
        </w:rPr>
        <w:t>were</w:t>
      </w:r>
      <w:proofErr w:type="gramEnd"/>
      <w:r>
        <w:rPr>
          <w:rFonts w:eastAsia="Arial Unicode MS"/>
          <w:b/>
          <w:lang w:val="en-AU"/>
        </w:rPr>
        <w:t xml:space="preserve"> to better align the </w:t>
      </w:r>
      <w:r>
        <w:rPr>
          <w:rFonts w:eastAsia="Arial Unicode MS"/>
          <w:b/>
          <w:lang w:val="en-AU"/>
        </w:rPr>
        <w:lastRenderedPageBreak/>
        <w:t>activities of the HCA with the Antarctic Treaty System</w:t>
      </w:r>
      <w:r>
        <w:rPr>
          <w:rStyle w:val="Refdenotaalpie"/>
          <w:rFonts w:eastAsia="Arial Unicode MS"/>
          <w:b/>
          <w:lang w:val="en-AU"/>
        </w:rPr>
        <w:footnoteReference w:id="1"/>
      </w:r>
      <w:r>
        <w:rPr>
          <w:rFonts w:eastAsia="Arial Unicode MS"/>
          <w:b/>
          <w:lang w:val="en-AU"/>
        </w:rPr>
        <w:t xml:space="preserve"> and the last ATCM Resolutions on hydrographic matters</w:t>
      </w:r>
      <w:r>
        <w:rPr>
          <w:rStyle w:val="Refdenotaalpie"/>
          <w:rFonts w:eastAsia="Arial Unicode MS"/>
          <w:b/>
          <w:lang w:val="en-AU"/>
        </w:rPr>
        <w:footnoteReference w:id="2"/>
      </w:r>
      <w:r>
        <w:rPr>
          <w:rFonts w:eastAsia="Arial Unicode MS"/>
          <w:b/>
          <w:lang w:val="en-AU"/>
        </w:rPr>
        <w:t>.</w:t>
      </w:r>
    </w:p>
    <w:p w14:paraId="4A0E7BEF" w14:textId="77777777" w:rsidR="00DC2133" w:rsidRDefault="00DC2133" w:rsidP="00DC2133">
      <w:pPr>
        <w:pStyle w:val="ATSNormal"/>
        <w:jc w:val="both"/>
        <w:rPr>
          <w:rFonts w:eastAsia="Arial Unicode MS"/>
          <w:lang w:val="en-AU"/>
        </w:rPr>
      </w:pPr>
      <w:r w:rsidRPr="00C54E3C">
        <w:rPr>
          <w:rFonts w:eastAsia="Arial Unicode MS"/>
          <w:lang w:val="en-AU"/>
        </w:rPr>
        <w:t>The IHO is engaged in Polar Regions activities in general, through the HCA for the Antarctic, but also through the Arctic Regional Hydrographic Commission (ARHC) for the Arctic Region in support of the Arctic Council and its Working Group for the Protection of the Arctic Marine Environment Working Group (PAME) in particular. This dual commitment in Polar Regions in the IHO is a key enabler for the development of synergies in various domains (seabed mapping autonomous technologies, development of new S-100 operational services and geospatial portals in support of user requirements).</w:t>
      </w:r>
      <w:r>
        <w:rPr>
          <w:rFonts w:eastAsia="Arial Unicode MS"/>
          <w:lang w:val="en-AU"/>
        </w:rPr>
        <w:t xml:space="preserve"> </w:t>
      </w:r>
    </w:p>
    <w:p w14:paraId="28B55A7D" w14:textId="77777777" w:rsidR="00DC2133" w:rsidRDefault="00DC2133" w:rsidP="00DC2133">
      <w:pPr>
        <w:pStyle w:val="ATSNormal"/>
        <w:numPr>
          <w:ilvl w:val="0"/>
          <w:numId w:val="22"/>
        </w:numPr>
        <w:jc w:val="both"/>
        <w:rPr>
          <w:rFonts w:eastAsia="Arial Unicode MS"/>
          <w:b/>
          <w:lang w:val="en-AU"/>
        </w:rPr>
      </w:pPr>
      <w:r w:rsidRPr="00116145">
        <w:rPr>
          <w:rFonts w:eastAsia="Arial Unicode MS"/>
          <w:b/>
          <w:lang w:val="en-AU"/>
        </w:rPr>
        <w:t xml:space="preserve">In both Polar Regions, due to climate change effects, new unsurveyed and unchartered </w:t>
      </w:r>
      <w:r>
        <w:rPr>
          <w:rFonts w:eastAsia="Arial Unicode MS"/>
          <w:b/>
          <w:lang w:val="en-AU"/>
        </w:rPr>
        <w:t xml:space="preserve">large </w:t>
      </w:r>
      <w:r w:rsidRPr="00116145">
        <w:rPr>
          <w:rFonts w:eastAsia="Arial Unicode MS"/>
          <w:b/>
          <w:lang w:val="en-AU"/>
        </w:rPr>
        <w:t xml:space="preserve">areas </w:t>
      </w:r>
      <w:r>
        <w:rPr>
          <w:rFonts w:eastAsia="Arial Unicode MS"/>
          <w:b/>
          <w:lang w:val="en-AU"/>
        </w:rPr>
        <w:t xml:space="preserve">are </w:t>
      </w:r>
      <w:r w:rsidRPr="00116145">
        <w:rPr>
          <w:rFonts w:eastAsia="Arial Unicode MS"/>
          <w:b/>
          <w:lang w:val="en-AU"/>
        </w:rPr>
        <w:t>becom</w:t>
      </w:r>
      <w:r>
        <w:rPr>
          <w:rFonts w:eastAsia="Arial Unicode MS"/>
          <w:b/>
          <w:lang w:val="en-AU"/>
        </w:rPr>
        <w:t>ing</w:t>
      </w:r>
      <w:r w:rsidRPr="00116145">
        <w:rPr>
          <w:rFonts w:eastAsia="Arial Unicode MS"/>
          <w:b/>
          <w:lang w:val="en-AU"/>
        </w:rPr>
        <w:t xml:space="preserve"> ice-free and </w:t>
      </w:r>
      <w:r>
        <w:rPr>
          <w:rFonts w:eastAsia="Arial Unicode MS"/>
          <w:b/>
          <w:lang w:val="en-AU"/>
        </w:rPr>
        <w:t xml:space="preserve">therefore potentially </w:t>
      </w:r>
      <w:r w:rsidRPr="00116145">
        <w:rPr>
          <w:rFonts w:eastAsia="Arial Unicode MS"/>
          <w:b/>
          <w:lang w:val="en-AU"/>
        </w:rPr>
        <w:t xml:space="preserve">open to navigation. </w:t>
      </w:r>
      <w:r>
        <w:rPr>
          <w:rFonts w:eastAsia="Arial Unicode MS"/>
          <w:b/>
          <w:lang w:val="en-AU"/>
        </w:rPr>
        <w:t>The HCA requests ATCM to keep the IHO informed on their geographical priorities to map these new areas, if appropriate. New strategic performance indicators have been recently implemented by the IHO to assess the adequacy of surveys and chart coverage over the world, Polar Regions included.</w:t>
      </w:r>
    </w:p>
    <w:p w14:paraId="505D3F02" w14:textId="77777777" w:rsidR="00DC2133" w:rsidRPr="00116145" w:rsidRDefault="00DC2133" w:rsidP="00DC2133">
      <w:pPr>
        <w:pStyle w:val="ATSNormal"/>
        <w:numPr>
          <w:ilvl w:val="0"/>
          <w:numId w:val="22"/>
        </w:numPr>
        <w:jc w:val="both"/>
        <w:rPr>
          <w:rFonts w:eastAsia="Arial Unicode MS"/>
          <w:b/>
          <w:lang w:val="en-AU"/>
        </w:rPr>
      </w:pPr>
      <w:r>
        <w:rPr>
          <w:rFonts w:eastAsia="Arial Unicode MS"/>
          <w:b/>
          <w:lang w:val="en-AU"/>
        </w:rPr>
        <w:t>New hydrographic data services using the IHO Universal Hydrographic Data Model (S-100) are under development. The IMO approved the introduction of new S-100 ECDIS from 2026 to 2029. Current sections and recommendations in the IMO Polar Code dealing with navigation in Polar waters are still relevant but the introduction of new S-100 services, bringing together new modern and qualified data sets for route monitoring (and planning) aimed to improve safety in particular in Polar regions. Amendments to the Polar Code will be submitted by the IHO to the IMO if appropriate, once these new S-100 data services become operational.</w:t>
      </w:r>
    </w:p>
    <w:p w14:paraId="24470226" w14:textId="77777777" w:rsidR="00DC2133" w:rsidRPr="00ED152F" w:rsidRDefault="00DC2133" w:rsidP="00DC2133">
      <w:pPr>
        <w:pStyle w:val="ATSHeading2"/>
        <w:keepNext/>
        <w:rPr>
          <w:lang w:val="en-AU"/>
        </w:rPr>
      </w:pPr>
      <w:r w:rsidRPr="00ED152F">
        <w:rPr>
          <w:lang w:val="en-AU"/>
        </w:rPr>
        <w:t>HCA and GEBCO IBCSO</w:t>
      </w:r>
    </w:p>
    <w:p w14:paraId="532A3E26" w14:textId="77777777" w:rsidR="00DC2133" w:rsidRDefault="00DC2133" w:rsidP="00DC2133">
      <w:pPr>
        <w:pStyle w:val="ATSNormal"/>
        <w:jc w:val="both"/>
        <w:rPr>
          <w:rFonts w:eastAsia="Arial Unicode MS"/>
          <w:lang w:val="en-AU"/>
        </w:rPr>
      </w:pPr>
      <w:r w:rsidRPr="00ED152F">
        <w:rPr>
          <w:rFonts w:eastAsia="Arial Unicode MS"/>
          <w:lang w:val="en-AU"/>
        </w:rPr>
        <w:t xml:space="preserve">Dr Boris </w:t>
      </w:r>
      <w:proofErr w:type="spellStart"/>
      <w:r w:rsidRPr="00ED152F">
        <w:rPr>
          <w:rFonts w:eastAsia="Arial Unicode MS"/>
          <w:lang w:val="en-AU"/>
        </w:rPr>
        <w:t>Dorschel</w:t>
      </w:r>
      <w:proofErr w:type="spellEnd"/>
      <w:r>
        <w:rPr>
          <w:rFonts w:eastAsia="Arial Unicode MS"/>
          <w:lang w:val="en-AU"/>
        </w:rPr>
        <w:t xml:space="preserve"> (</w:t>
      </w:r>
      <w:r w:rsidRPr="00ED152F">
        <w:rPr>
          <w:rFonts w:eastAsia="Arial Unicode MS"/>
          <w:lang w:val="en-AU"/>
        </w:rPr>
        <w:t>A</w:t>
      </w:r>
      <w:r>
        <w:rPr>
          <w:rFonts w:eastAsia="Arial Unicode MS"/>
          <w:lang w:val="en-AU"/>
        </w:rPr>
        <w:t>lfred Wegener Institute for Polar and Marine Research, Germany) is responsible</w:t>
      </w:r>
      <w:r w:rsidRPr="00ED152F">
        <w:rPr>
          <w:rFonts w:eastAsia="Arial Unicode MS"/>
          <w:lang w:val="en-AU"/>
        </w:rPr>
        <w:t xml:space="preserve"> for the compilation of the 2nd version of the </w:t>
      </w:r>
      <w:r>
        <w:rPr>
          <w:rFonts w:eastAsia="Arial Unicode MS"/>
          <w:lang w:val="en-AU"/>
        </w:rPr>
        <w:t>GEBCO</w:t>
      </w:r>
      <w:r>
        <w:rPr>
          <w:rStyle w:val="Refdenotaalpie"/>
          <w:rFonts w:eastAsia="Arial Unicode MS"/>
          <w:lang w:val="en-AU"/>
        </w:rPr>
        <w:footnoteReference w:id="3"/>
      </w:r>
      <w:r>
        <w:rPr>
          <w:rFonts w:eastAsia="Arial Unicode MS"/>
          <w:lang w:val="en-AU"/>
        </w:rPr>
        <w:t xml:space="preserve"> </w:t>
      </w:r>
      <w:r w:rsidRPr="00ED152F">
        <w:rPr>
          <w:rFonts w:eastAsia="Arial Unicode MS"/>
          <w:lang w:val="en-AU"/>
        </w:rPr>
        <w:t>International Bathymetric Chart of the Southern Ocean (IBCSO)</w:t>
      </w:r>
      <w:r>
        <w:rPr>
          <w:rFonts w:eastAsia="Arial Unicode MS"/>
          <w:lang w:val="en-AU"/>
        </w:rPr>
        <w:t xml:space="preserve"> data set, which is based on a new high resolution (500 m) gridded bathymetric model</w:t>
      </w:r>
      <w:r w:rsidRPr="00ED152F">
        <w:rPr>
          <w:rFonts w:eastAsia="Arial Unicode MS"/>
          <w:lang w:val="en-AU"/>
        </w:rPr>
        <w:t xml:space="preserve">. </w:t>
      </w:r>
      <w:r>
        <w:rPr>
          <w:rFonts w:eastAsia="Arial Unicode MS"/>
          <w:lang w:val="en-AU"/>
        </w:rPr>
        <w:t xml:space="preserve">A plea was made by the HCA early 2021 to HCA Members to share their bathymetric data holdings of the region with the project manager </w:t>
      </w:r>
      <w:proofErr w:type="gramStart"/>
      <w:r>
        <w:rPr>
          <w:rFonts w:eastAsia="Arial Unicode MS"/>
          <w:lang w:val="en-AU"/>
        </w:rPr>
        <w:t>in order to</w:t>
      </w:r>
      <w:proofErr w:type="gramEnd"/>
      <w:r>
        <w:rPr>
          <w:rFonts w:eastAsia="Arial Unicode MS"/>
          <w:lang w:val="en-AU"/>
        </w:rPr>
        <w:t xml:space="preserve"> support the compilation phase. This plea applies not only to the Hydrographic Offices representing their nations at the IHO but also to the scientific and research institutes around the world</w:t>
      </w:r>
      <w:r w:rsidRPr="00ED152F">
        <w:rPr>
          <w:rFonts w:eastAsia="Arial Unicode MS"/>
          <w:lang w:val="en-AU"/>
        </w:rPr>
        <w:t>.</w:t>
      </w:r>
      <w:r>
        <w:rPr>
          <w:rFonts w:eastAsia="Arial Unicode MS"/>
          <w:lang w:val="en-AU"/>
        </w:rPr>
        <w:t xml:space="preserve"> </w:t>
      </w:r>
    </w:p>
    <w:p w14:paraId="169F298C" w14:textId="77777777" w:rsidR="00DC2133" w:rsidRDefault="00DC2133" w:rsidP="00DC2133">
      <w:pPr>
        <w:pStyle w:val="ATSHeading2"/>
        <w:keepNext/>
        <w:rPr>
          <w:lang w:val="en-AU"/>
        </w:rPr>
      </w:pPr>
      <w:r>
        <w:rPr>
          <w:lang w:val="en-AU"/>
        </w:rPr>
        <w:t>HCA and ATCM</w:t>
      </w:r>
    </w:p>
    <w:p w14:paraId="7309AF5B" w14:textId="77777777" w:rsidR="00DC2133" w:rsidRDefault="00DC2133" w:rsidP="00DC2133">
      <w:pPr>
        <w:pStyle w:val="ATSNormal"/>
        <w:jc w:val="both"/>
        <w:rPr>
          <w:rFonts w:eastAsia="Arial Unicode MS"/>
          <w:lang w:val="en-AU"/>
        </w:rPr>
      </w:pPr>
      <w:r>
        <w:rPr>
          <w:rFonts w:eastAsia="Arial Unicode MS"/>
          <w:lang w:val="en-AU"/>
        </w:rPr>
        <w:t xml:space="preserve">HCA has established good links with ATCM, the Secretariat of the Antarctic Treaty and other supporting organizations (IAATO, SCAR, COMNAP, </w:t>
      </w:r>
      <w:proofErr w:type="spellStart"/>
      <w:r>
        <w:rPr>
          <w:rFonts w:eastAsia="Arial Unicode MS"/>
          <w:lang w:val="en-AU"/>
        </w:rPr>
        <w:t>Quantarctica</w:t>
      </w:r>
      <w:proofErr w:type="spellEnd"/>
      <w:r>
        <w:rPr>
          <w:rFonts w:eastAsia="Arial Unicode MS"/>
          <w:lang w:val="en-AU"/>
        </w:rPr>
        <w:t>, …) for many years through data collection, information exchange, regular participation in ATCM consultative meetings as observer or running seminar and workshops back-to-back to ATCM Working Groups meetings.</w:t>
      </w:r>
    </w:p>
    <w:p w14:paraId="55992B8C" w14:textId="77777777" w:rsidR="00DC2133" w:rsidRDefault="00DC2133" w:rsidP="00DC2133">
      <w:pPr>
        <w:pStyle w:val="ATSNormal"/>
        <w:jc w:val="both"/>
        <w:rPr>
          <w:rFonts w:eastAsia="Arial Unicode MS"/>
          <w:lang w:val="en-AU"/>
        </w:rPr>
      </w:pPr>
      <w:r>
        <w:rPr>
          <w:rFonts w:eastAsia="Arial Unicode MS"/>
          <w:lang w:val="en-AU"/>
        </w:rPr>
        <w:t>Since ATCM XL</w:t>
      </w:r>
      <w:r w:rsidRPr="004420B0">
        <w:rPr>
          <w:rFonts w:eastAsia="Arial Unicode MS"/>
          <w:lang w:val="en-AU"/>
        </w:rPr>
        <w:t xml:space="preserve"> </w:t>
      </w:r>
      <w:r>
        <w:rPr>
          <w:rFonts w:eastAsia="Arial Unicode MS"/>
          <w:lang w:val="en-AU"/>
        </w:rPr>
        <w:t>in Beijing in 2017, the Executive Secretary of the Antarctic Treaty kindly invites the IHO to consider sending experts to each ATCM including ATCM XLV in Helsinki.</w:t>
      </w:r>
    </w:p>
    <w:p w14:paraId="70286C81" w14:textId="77777777" w:rsidR="00DC2133" w:rsidRDefault="00DC2133" w:rsidP="00DC2133">
      <w:pPr>
        <w:pStyle w:val="ATSNormal"/>
        <w:jc w:val="both"/>
        <w:rPr>
          <w:rFonts w:eastAsia="Arial Unicode MS"/>
          <w:lang w:val="en-AU"/>
        </w:rPr>
      </w:pPr>
      <w:r>
        <w:rPr>
          <w:rFonts w:eastAsia="Arial Unicode MS"/>
          <w:lang w:val="en-AU"/>
        </w:rPr>
        <w:t>The IHO is pleased to confirm that the 19</w:t>
      </w:r>
      <w:r w:rsidRPr="005739E3">
        <w:rPr>
          <w:rFonts w:eastAsia="Arial Unicode MS"/>
          <w:vertAlign w:val="superscript"/>
          <w:lang w:val="en-AU"/>
        </w:rPr>
        <w:t>th</w:t>
      </w:r>
      <w:r>
        <w:rPr>
          <w:rFonts w:eastAsia="Arial Unicode MS"/>
          <w:lang w:val="en-AU"/>
        </w:rPr>
        <w:t xml:space="preserve"> Conference of the HCA (HCA-19) is planned to be held in Italy in April 2024, kindly hosted by the </w:t>
      </w:r>
      <w:proofErr w:type="spellStart"/>
      <w:r w:rsidRPr="00F73938">
        <w:rPr>
          <w:rFonts w:eastAsia="Arial Unicode MS"/>
          <w:i/>
          <w:lang w:val="en-AU"/>
        </w:rPr>
        <w:t>Istituto</w:t>
      </w:r>
      <w:proofErr w:type="spellEnd"/>
      <w:r w:rsidRPr="00F73938">
        <w:rPr>
          <w:rFonts w:eastAsia="Arial Unicode MS"/>
          <w:i/>
          <w:lang w:val="en-AU"/>
        </w:rPr>
        <w:t xml:space="preserve"> </w:t>
      </w:r>
      <w:proofErr w:type="spellStart"/>
      <w:r w:rsidRPr="00F73938">
        <w:rPr>
          <w:rFonts w:eastAsia="Arial Unicode MS"/>
          <w:i/>
          <w:lang w:val="en-AU"/>
        </w:rPr>
        <w:t>Idrografico</w:t>
      </w:r>
      <w:proofErr w:type="spellEnd"/>
      <w:r w:rsidRPr="00F73938">
        <w:rPr>
          <w:rFonts w:eastAsia="Arial Unicode MS"/>
          <w:i/>
          <w:lang w:val="en-AU"/>
        </w:rPr>
        <w:t xml:space="preserve"> </w:t>
      </w:r>
      <w:proofErr w:type="spellStart"/>
      <w:r w:rsidRPr="00F73938">
        <w:rPr>
          <w:rFonts w:eastAsia="Arial Unicode MS"/>
          <w:i/>
          <w:lang w:val="en-AU"/>
        </w:rPr>
        <w:t>della</w:t>
      </w:r>
      <w:proofErr w:type="spellEnd"/>
      <w:r w:rsidRPr="00F73938">
        <w:rPr>
          <w:rFonts w:eastAsia="Arial Unicode MS"/>
          <w:i/>
          <w:lang w:val="en-AU"/>
        </w:rPr>
        <w:t xml:space="preserve"> Marin</w:t>
      </w:r>
      <w:r>
        <w:rPr>
          <w:rFonts w:eastAsia="Arial Unicode MS"/>
          <w:i/>
          <w:lang w:val="en-AU"/>
        </w:rPr>
        <w:t>a</w:t>
      </w:r>
      <w:r>
        <w:rPr>
          <w:rFonts w:eastAsia="Arial Unicode MS"/>
          <w:lang w:val="en-AU"/>
        </w:rPr>
        <w:t xml:space="preserve"> (IIM), the Italian Hydrographic Institute.</w:t>
      </w:r>
    </w:p>
    <w:p w14:paraId="59D7781D" w14:textId="77777777" w:rsidR="00DC2133" w:rsidRDefault="00DC2133" w:rsidP="00DC2133">
      <w:pPr>
        <w:pStyle w:val="ATSNormal"/>
        <w:jc w:val="both"/>
        <w:rPr>
          <w:rFonts w:eastAsia="Arial Unicode MS"/>
          <w:lang w:val="en-AU"/>
        </w:rPr>
      </w:pPr>
      <w:r>
        <w:rPr>
          <w:rFonts w:eastAsia="Arial Unicode MS"/>
          <w:lang w:val="en-AU"/>
        </w:rPr>
        <w:lastRenderedPageBreak/>
        <w:t xml:space="preserve">From an ATCM perspective, the main outcome of this </w:t>
      </w:r>
      <w:proofErr w:type="gramStart"/>
      <w:r>
        <w:rPr>
          <w:rFonts w:eastAsia="Arial Unicode MS"/>
          <w:lang w:val="en-AU"/>
        </w:rPr>
        <w:t>long standing</w:t>
      </w:r>
      <w:proofErr w:type="gramEnd"/>
      <w:r>
        <w:rPr>
          <w:rFonts w:eastAsia="Arial Unicode MS"/>
          <w:lang w:val="en-AU"/>
        </w:rPr>
        <w:t xml:space="preserve"> cooperation between the ATCM and the IHO can be summarized simply by reminding three important ATCM Resolutions adopted from 2008 to 2019. They are:</w:t>
      </w:r>
    </w:p>
    <w:p w14:paraId="3A27D610" w14:textId="77777777" w:rsidR="00DC2133" w:rsidRDefault="00DC2133" w:rsidP="00DC2133">
      <w:pPr>
        <w:pStyle w:val="ATSNormal"/>
        <w:numPr>
          <w:ilvl w:val="0"/>
          <w:numId w:val="21"/>
        </w:numPr>
        <w:jc w:val="both"/>
        <w:rPr>
          <w:rFonts w:eastAsia="Calibri"/>
          <w:lang w:val="en-AU"/>
        </w:rPr>
      </w:pPr>
      <w:r w:rsidRPr="003C75A2">
        <w:rPr>
          <w:rFonts w:eastAsia="Calibri"/>
          <w:lang w:val="en-AU"/>
        </w:rPr>
        <w:t xml:space="preserve">ATCM Resolution 5 (2008): </w:t>
      </w:r>
      <w:r w:rsidRPr="006E30CE">
        <w:rPr>
          <w:rFonts w:eastAsia="Calibri"/>
          <w:i/>
          <w:lang w:val="en-AU"/>
        </w:rPr>
        <w:t>Improving Hydrographic Surveying and Charting to Support Safety of Navigation in the Antarctic Region</w:t>
      </w:r>
      <w:r>
        <w:rPr>
          <w:rFonts w:eastAsia="Calibri"/>
          <w:lang w:val="en-AU"/>
        </w:rPr>
        <w:t>.</w:t>
      </w:r>
    </w:p>
    <w:p w14:paraId="254C0260" w14:textId="77777777" w:rsidR="00DC2133" w:rsidRDefault="00DC2133" w:rsidP="00DC2133">
      <w:pPr>
        <w:pStyle w:val="ATSNormal"/>
        <w:numPr>
          <w:ilvl w:val="0"/>
          <w:numId w:val="21"/>
        </w:numPr>
        <w:jc w:val="both"/>
        <w:rPr>
          <w:rFonts w:eastAsia="Calibri"/>
          <w:lang w:val="en-AU"/>
        </w:rPr>
      </w:pPr>
      <w:r w:rsidRPr="003C75A2">
        <w:rPr>
          <w:rFonts w:eastAsia="Calibri"/>
          <w:lang w:val="en-AU"/>
        </w:rPr>
        <w:t>ATCM Resolution 5 (20</w:t>
      </w:r>
      <w:r>
        <w:rPr>
          <w:rFonts w:eastAsia="Calibri"/>
          <w:lang w:val="en-AU"/>
        </w:rPr>
        <w:t>14</w:t>
      </w:r>
      <w:r w:rsidRPr="003C75A2">
        <w:rPr>
          <w:rFonts w:eastAsia="Calibri"/>
          <w:lang w:val="en-AU"/>
        </w:rPr>
        <w:t>):</w:t>
      </w:r>
      <w:r>
        <w:rPr>
          <w:rFonts w:eastAsia="Calibri"/>
          <w:lang w:val="en-AU"/>
        </w:rPr>
        <w:t xml:space="preserve"> </w:t>
      </w:r>
      <w:r w:rsidRPr="006E30CE">
        <w:rPr>
          <w:rFonts w:eastAsia="Calibri"/>
          <w:i/>
          <w:lang w:val="en-AU"/>
        </w:rPr>
        <w:t>Strengthening Cooperation in Hydrographic Surveying and Charting of Antarctic Waters</w:t>
      </w:r>
      <w:r>
        <w:rPr>
          <w:rFonts w:eastAsia="Calibri"/>
          <w:lang w:val="en-AU"/>
        </w:rPr>
        <w:t>.</w:t>
      </w:r>
    </w:p>
    <w:p w14:paraId="7003D931" w14:textId="77777777" w:rsidR="00DC2133" w:rsidRDefault="00DC2133" w:rsidP="00DC2133">
      <w:pPr>
        <w:pStyle w:val="ATSNormal"/>
        <w:numPr>
          <w:ilvl w:val="0"/>
          <w:numId w:val="21"/>
        </w:numPr>
        <w:jc w:val="both"/>
        <w:rPr>
          <w:rFonts w:eastAsia="Calibri"/>
          <w:lang w:val="en-AU"/>
        </w:rPr>
      </w:pPr>
      <w:r w:rsidRPr="003C75A2">
        <w:rPr>
          <w:rFonts w:eastAsia="Calibri"/>
          <w:lang w:val="en-AU"/>
        </w:rPr>
        <w:t xml:space="preserve">ATCM Resolution </w:t>
      </w:r>
      <w:r>
        <w:rPr>
          <w:rFonts w:eastAsia="Calibri"/>
          <w:lang w:val="en-AU"/>
        </w:rPr>
        <w:t>6</w:t>
      </w:r>
      <w:r w:rsidRPr="003C75A2">
        <w:rPr>
          <w:rFonts w:eastAsia="Calibri"/>
          <w:lang w:val="en-AU"/>
        </w:rPr>
        <w:t xml:space="preserve"> (20</w:t>
      </w:r>
      <w:r>
        <w:rPr>
          <w:rFonts w:eastAsia="Calibri"/>
          <w:lang w:val="en-AU"/>
        </w:rPr>
        <w:t>19</w:t>
      </w:r>
      <w:r w:rsidRPr="003C75A2">
        <w:rPr>
          <w:rFonts w:eastAsia="Calibri"/>
          <w:lang w:val="en-AU"/>
        </w:rPr>
        <w:t>):</w:t>
      </w:r>
      <w:r>
        <w:rPr>
          <w:rFonts w:eastAsia="Calibri"/>
          <w:lang w:val="en-AU"/>
        </w:rPr>
        <w:t xml:space="preserve"> </w:t>
      </w:r>
      <w:r w:rsidRPr="006E30CE">
        <w:rPr>
          <w:rFonts w:eastAsia="Calibri"/>
          <w:i/>
          <w:lang w:val="en-AU"/>
        </w:rPr>
        <w:t>Hydrographic Mapping of Antarctic Waters</w:t>
      </w:r>
      <w:r>
        <w:rPr>
          <w:rFonts w:eastAsia="Calibri"/>
          <w:lang w:val="en-AU"/>
        </w:rPr>
        <w:t>.</w:t>
      </w:r>
    </w:p>
    <w:p w14:paraId="5EB00F1B" w14:textId="77777777" w:rsidR="00DC2133" w:rsidRDefault="00DC2133" w:rsidP="00DC2133">
      <w:pPr>
        <w:pStyle w:val="ATSNormal"/>
        <w:jc w:val="both"/>
        <w:rPr>
          <w:rFonts w:eastAsia="Calibri"/>
          <w:lang w:val="en-AU"/>
        </w:rPr>
      </w:pPr>
      <w:r>
        <w:rPr>
          <w:rFonts w:eastAsia="Calibri"/>
          <w:lang w:val="en-AU"/>
        </w:rPr>
        <w:t xml:space="preserve">There is no doubt that recommendations provided in these Resolutions are key enablers for some nations involved in scientific research in Antarctic waters. </w:t>
      </w:r>
    </w:p>
    <w:p w14:paraId="234064A3" w14:textId="77777777" w:rsidR="00DC2133" w:rsidRDefault="00DC2133" w:rsidP="00DC2133">
      <w:pPr>
        <w:pStyle w:val="ATSNormal"/>
        <w:jc w:val="center"/>
        <w:rPr>
          <w:rFonts w:eastAsia="Calibri"/>
          <w:lang w:val="en-AU"/>
        </w:rPr>
      </w:pPr>
    </w:p>
    <w:p w14:paraId="78619548" w14:textId="77777777" w:rsidR="00DC2133" w:rsidRDefault="00DC2133" w:rsidP="00DC2133">
      <w:pPr>
        <w:pStyle w:val="ATSNormal"/>
        <w:jc w:val="both"/>
        <w:rPr>
          <w:rFonts w:eastAsia="Calibri"/>
          <w:lang w:val="en-AU"/>
        </w:rPr>
      </w:pPr>
      <w:r>
        <w:rPr>
          <w:rFonts w:eastAsia="Calibri"/>
          <w:lang w:val="en-AU"/>
        </w:rPr>
        <w:t>To transform the Resolutions however into an effective operation plan that can be supported by the IHO, the 1</w:t>
      </w:r>
      <w:r w:rsidRPr="00D562E6">
        <w:rPr>
          <w:rFonts w:eastAsia="Calibri"/>
          <w:vertAlign w:val="superscript"/>
          <w:lang w:val="en-AU"/>
        </w:rPr>
        <w:t>st</w:t>
      </w:r>
      <w:r>
        <w:rPr>
          <w:rFonts w:eastAsia="Calibri"/>
          <w:lang w:val="en-AU"/>
        </w:rPr>
        <w:t xml:space="preserve"> step is certainly to identify, collect and prioritize these requirements. This task is under the responsibility of ATCM.</w:t>
      </w:r>
    </w:p>
    <w:p w14:paraId="52A8E3B7" w14:textId="77777777" w:rsidR="00DC2133" w:rsidRPr="00837933" w:rsidRDefault="00DC2133" w:rsidP="00DC2133">
      <w:pPr>
        <w:pStyle w:val="ATSNormal"/>
        <w:numPr>
          <w:ilvl w:val="0"/>
          <w:numId w:val="22"/>
        </w:numPr>
        <w:jc w:val="both"/>
        <w:rPr>
          <w:rFonts w:eastAsia="Arial Unicode MS"/>
          <w:b/>
          <w:lang w:val="en-AU"/>
        </w:rPr>
      </w:pPr>
      <w:r w:rsidRPr="004420B0">
        <w:rPr>
          <w:rFonts w:eastAsia="Arial Unicode MS"/>
          <w:b/>
          <w:lang w:val="en-AU"/>
        </w:rPr>
        <w:t>Any requirement in the outcome of ATCM XLV having a possible impact on hydrographic activities will be considered at HCA-19.</w:t>
      </w:r>
    </w:p>
    <w:p w14:paraId="3434C75C" w14:textId="77777777" w:rsidR="00DC2133" w:rsidRDefault="00DC2133" w:rsidP="00DC2133">
      <w:pPr>
        <w:pStyle w:val="ATSNormal"/>
        <w:jc w:val="both"/>
        <w:rPr>
          <w:rFonts w:eastAsia="Calibri"/>
          <w:lang w:val="en-AU"/>
        </w:rPr>
      </w:pPr>
      <w:r w:rsidRPr="00837933">
        <w:rPr>
          <w:rFonts w:eastAsia="Calibri"/>
          <w:lang w:val="en-AU"/>
        </w:rPr>
        <w:t>The 3</w:t>
      </w:r>
      <w:r w:rsidRPr="00837933">
        <w:rPr>
          <w:rFonts w:eastAsia="Calibri"/>
          <w:vertAlign w:val="superscript"/>
          <w:lang w:val="en-AU"/>
        </w:rPr>
        <w:t>rd</w:t>
      </w:r>
      <w:r w:rsidRPr="00837933">
        <w:rPr>
          <w:rFonts w:eastAsia="Calibri"/>
          <w:lang w:val="en-AU"/>
        </w:rPr>
        <w:t xml:space="preserve"> Session of the IHO Assembly (A-3)</w:t>
      </w:r>
      <w:r>
        <w:rPr>
          <w:rStyle w:val="Refdenotaalpie"/>
          <w:rFonts w:eastAsia="Calibri"/>
          <w:lang w:val="en-AU"/>
        </w:rPr>
        <w:footnoteReference w:id="4"/>
      </w:r>
      <w:r w:rsidRPr="00837933">
        <w:rPr>
          <w:rFonts w:eastAsia="Calibri"/>
          <w:lang w:val="en-AU"/>
        </w:rPr>
        <w:t xml:space="preserve">, 450 participants, is planned in Monaco from </w:t>
      </w:r>
      <w:r>
        <w:rPr>
          <w:rFonts w:eastAsia="Calibri"/>
          <w:lang w:val="en-AU"/>
        </w:rPr>
        <w:t>1</w:t>
      </w:r>
      <w:r w:rsidRPr="00837933">
        <w:rPr>
          <w:rFonts w:eastAsia="Calibri"/>
          <w:lang w:val="en-AU"/>
        </w:rPr>
        <w:t xml:space="preserve"> to 5 May 2023. </w:t>
      </w:r>
    </w:p>
    <w:p w14:paraId="67D0F321" w14:textId="77777777" w:rsidR="00DC2133" w:rsidRPr="00837933" w:rsidRDefault="00DC2133" w:rsidP="00DC2133">
      <w:pPr>
        <w:pStyle w:val="ATSNormal"/>
        <w:numPr>
          <w:ilvl w:val="0"/>
          <w:numId w:val="22"/>
        </w:numPr>
        <w:jc w:val="both"/>
        <w:rPr>
          <w:rFonts w:eastAsia="Calibri"/>
          <w:lang w:val="en-AU"/>
        </w:rPr>
      </w:pPr>
      <w:r>
        <w:rPr>
          <w:rFonts w:eastAsia="Arial Unicode MS"/>
          <w:b/>
          <w:lang w:val="en-AU"/>
        </w:rPr>
        <w:t>T</w:t>
      </w:r>
      <w:r w:rsidRPr="00837933">
        <w:rPr>
          <w:rFonts w:eastAsia="Arial Unicode MS"/>
          <w:b/>
          <w:lang w:val="en-AU"/>
        </w:rPr>
        <w:t xml:space="preserve">he ATCM is informed that a proposal for </w:t>
      </w:r>
      <w:r>
        <w:rPr>
          <w:rFonts w:eastAsia="Arial Unicode MS"/>
          <w:b/>
          <w:lang w:val="en-AU"/>
        </w:rPr>
        <w:t xml:space="preserve">a new IHO Resolution on </w:t>
      </w:r>
      <w:r w:rsidRPr="00837933">
        <w:rPr>
          <w:rFonts w:eastAsia="Arial Unicode MS"/>
          <w:b/>
          <w:lang w:val="en-AU"/>
        </w:rPr>
        <w:t xml:space="preserve">the Recognition of </w:t>
      </w:r>
      <w:r>
        <w:rPr>
          <w:rFonts w:eastAsia="Arial Unicode MS"/>
          <w:b/>
          <w:lang w:val="en-AU"/>
        </w:rPr>
        <w:t xml:space="preserve">the existence and the limits of the </w:t>
      </w:r>
      <w:r w:rsidRPr="001242FE">
        <w:rPr>
          <w:rFonts w:eastAsia="Arial Unicode MS"/>
          <w:b/>
          <w:i/>
          <w:lang w:val="en-AU"/>
        </w:rPr>
        <w:t>Southern Ocean</w:t>
      </w:r>
      <w:r w:rsidRPr="00837933">
        <w:rPr>
          <w:rFonts w:eastAsia="Arial Unicode MS"/>
          <w:b/>
          <w:lang w:val="en-AU"/>
        </w:rPr>
        <w:t xml:space="preserve"> </w:t>
      </w:r>
      <w:r>
        <w:rPr>
          <w:rFonts w:eastAsia="Arial Unicode MS"/>
          <w:b/>
          <w:lang w:val="en-AU"/>
        </w:rPr>
        <w:t xml:space="preserve">around Antarctica has been submitted by </w:t>
      </w:r>
      <w:r w:rsidRPr="00837933">
        <w:rPr>
          <w:rFonts w:eastAsia="Arial Unicode MS"/>
          <w:b/>
          <w:lang w:val="en-AU"/>
        </w:rPr>
        <w:t>the HCA Chair</w:t>
      </w:r>
      <w:r>
        <w:rPr>
          <w:rFonts w:eastAsia="Arial Unicode MS"/>
          <w:b/>
          <w:lang w:val="en-AU"/>
        </w:rPr>
        <w:t xml:space="preserve"> to A-3</w:t>
      </w:r>
      <w:r>
        <w:rPr>
          <w:rStyle w:val="Refdenotaalpie"/>
          <w:rFonts w:eastAsia="Arial Unicode MS"/>
          <w:b/>
          <w:lang w:val="en-AU"/>
        </w:rPr>
        <w:footnoteReference w:id="5"/>
      </w:r>
      <w:r>
        <w:rPr>
          <w:rFonts w:eastAsia="Arial Unicode MS"/>
          <w:b/>
          <w:lang w:val="en-AU"/>
        </w:rPr>
        <w:t xml:space="preserve">. National positions and/or reservations on this Resolution are planned to be included in this Resolution. </w:t>
      </w:r>
    </w:p>
    <w:p w14:paraId="560C299B" w14:textId="77777777" w:rsidR="00DC2133" w:rsidRPr="001100D7" w:rsidRDefault="00DC2133" w:rsidP="00DC2133">
      <w:pPr>
        <w:pStyle w:val="ATSHeading2"/>
        <w:keepNext/>
        <w:rPr>
          <w:lang w:val="en-AU"/>
        </w:rPr>
      </w:pPr>
      <w:r>
        <w:rPr>
          <w:lang w:val="en-AU"/>
        </w:rPr>
        <w:t>Proposals for consideration by ATCM</w:t>
      </w:r>
      <w:r w:rsidRPr="001100D7">
        <w:rPr>
          <w:lang w:val="en-AU"/>
        </w:rPr>
        <w:t xml:space="preserve"> </w:t>
      </w:r>
    </w:p>
    <w:p w14:paraId="2BA4F960" w14:textId="77777777" w:rsidR="00DC2133" w:rsidRDefault="00DC2133" w:rsidP="00DC2133">
      <w:pPr>
        <w:pStyle w:val="ATSNormal"/>
        <w:jc w:val="both"/>
        <w:rPr>
          <w:rFonts w:eastAsia="Calibri"/>
          <w:lang w:val="en-AU"/>
        </w:rPr>
      </w:pPr>
    </w:p>
    <w:p w14:paraId="72FF9816" w14:textId="77777777" w:rsidR="00DC2133" w:rsidRPr="00527507" w:rsidRDefault="00DC2133" w:rsidP="00DC2133">
      <w:pPr>
        <w:pStyle w:val="ATSNormal"/>
        <w:numPr>
          <w:ilvl w:val="0"/>
          <w:numId w:val="22"/>
        </w:numPr>
        <w:jc w:val="both"/>
        <w:rPr>
          <w:rFonts w:eastAsia="Calibri"/>
          <w:b/>
          <w:lang w:val="en-AU"/>
        </w:rPr>
      </w:pPr>
      <w:r w:rsidRPr="00527507">
        <w:rPr>
          <w:rFonts w:eastAsia="Calibri"/>
          <w:b/>
          <w:lang w:val="en-AU"/>
        </w:rPr>
        <w:t xml:space="preserve">The ATCM is invited to note the report and recommendations and </w:t>
      </w:r>
      <w:proofErr w:type="gramStart"/>
      <w:r w:rsidRPr="00527507">
        <w:rPr>
          <w:rFonts w:eastAsia="Calibri"/>
          <w:b/>
          <w:lang w:val="en-AU"/>
        </w:rPr>
        <w:t>highlights in particular</w:t>
      </w:r>
      <w:proofErr w:type="gramEnd"/>
      <w:r w:rsidRPr="00527507">
        <w:rPr>
          <w:rFonts w:eastAsia="Calibri"/>
          <w:b/>
          <w:lang w:val="en-AU"/>
        </w:rPr>
        <w:t>.</w:t>
      </w:r>
    </w:p>
    <w:p w14:paraId="7A4A3D8C" w14:textId="77777777" w:rsidR="00DC2133" w:rsidRPr="00DC2133" w:rsidRDefault="00DC2133" w:rsidP="00DC2133">
      <w:pPr>
        <w:jc w:val="center"/>
        <w:rPr>
          <w:b/>
          <w:i/>
          <w:sz w:val="36"/>
          <w:lang w:val="en-AU"/>
        </w:rPr>
      </w:pPr>
    </w:p>
    <w:p w14:paraId="6FBE17FC" w14:textId="77777777" w:rsidR="004B4A60" w:rsidRDefault="00DC2133" w:rsidP="00952E9F"/>
    <w:sectPr w:rsidR="004B4A60"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1A77A" w14:textId="77777777" w:rsidR="00000000" w:rsidRDefault="00DC2133">
      <w:r>
        <w:separator/>
      </w:r>
    </w:p>
  </w:endnote>
  <w:endnote w:type="continuationSeparator" w:id="0">
    <w:p w14:paraId="1DAE0F2E" w14:textId="77777777" w:rsidR="00000000" w:rsidRDefault="00DC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6018" w14:textId="77777777" w:rsidR="00FA0B9F" w:rsidRDefault="00DC2133" w:rsidP="00CF5C82">
    <w:pPr>
      <w:framePr w:wrap="around" w:vAnchor="text" w:hAnchor="margin" w:xAlign="right" w:y="1"/>
    </w:pPr>
    <w:r>
      <w:fldChar w:fldCharType="begin"/>
    </w:r>
    <w:r>
      <w:instrText xml:space="preserve">PAGE  </w:instrText>
    </w:r>
    <w:r>
      <w:fldChar w:fldCharType="separate"/>
    </w:r>
    <w:r>
      <w:fldChar w:fldCharType="end"/>
    </w:r>
  </w:p>
  <w:p w14:paraId="14A85076" w14:textId="77777777" w:rsidR="00FA0B9F" w:rsidRDefault="00DC213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E5D37" w14:textId="77777777" w:rsidR="00FA0B9F" w:rsidRDefault="00DC213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17ACAB8" w14:textId="6E94061C" w:rsidR="00FA0B9F" w:rsidRDefault="00DC2133" w:rsidP="00DC213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9C75" w14:textId="77777777" w:rsidR="00DC2133" w:rsidRDefault="00DC213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619C" w14:textId="77777777" w:rsidR="00E311C9" w:rsidRDefault="00DC213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1FA7F4E" w14:textId="77777777" w:rsidR="00E311C9" w:rsidRDefault="00DC213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B0C04" w14:textId="77777777" w:rsidR="00000000" w:rsidRDefault="00DC2133">
      <w:r>
        <w:separator/>
      </w:r>
    </w:p>
  </w:footnote>
  <w:footnote w:type="continuationSeparator" w:id="0">
    <w:p w14:paraId="6C62E8D4" w14:textId="77777777" w:rsidR="00000000" w:rsidRDefault="00DC2133">
      <w:r>
        <w:continuationSeparator/>
      </w:r>
    </w:p>
  </w:footnote>
  <w:footnote w:id="1">
    <w:p w14:paraId="527A7762" w14:textId="77777777" w:rsidR="00DC2133" w:rsidRPr="00003821" w:rsidRDefault="00DC2133" w:rsidP="00DC2133">
      <w:pPr>
        <w:pStyle w:val="Textonotapie"/>
        <w:rPr>
          <w:sz w:val="18"/>
          <w:szCs w:val="18"/>
        </w:rPr>
      </w:pPr>
      <w:r w:rsidRPr="00DC2133">
        <w:rPr>
          <w:sz w:val="18"/>
          <w:szCs w:val="18"/>
        </w:rPr>
        <w:footnoteRef/>
      </w:r>
      <w:r w:rsidRPr="00003821">
        <w:rPr>
          <w:sz w:val="18"/>
          <w:szCs w:val="18"/>
        </w:rPr>
        <w:t xml:space="preserve"> Antarctic Treaty, Article III </w:t>
      </w:r>
      <w:proofErr w:type="gramStart"/>
      <w:r w:rsidRPr="00003821">
        <w:rPr>
          <w:sz w:val="18"/>
          <w:szCs w:val="18"/>
        </w:rPr>
        <w:t>1.(</w:t>
      </w:r>
      <w:proofErr w:type="gramEnd"/>
      <w:r w:rsidRPr="00003821">
        <w:rPr>
          <w:sz w:val="18"/>
          <w:szCs w:val="18"/>
        </w:rPr>
        <w:t>c) in particular which states that “</w:t>
      </w:r>
      <w:r w:rsidRPr="00DC2133">
        <w:rPr>
          <w:sz w:val="18"/>
          <w:szCs w:val="18"/>
        </w:rPr>
        <w:t>scientific observations and results from Antarctica shall be exchanged and made freely available</w:t>
      </w:r>
      <w:r w:rsidRPr="00003821">
        <w:rPr>
          <w:sz w:val="18"/>
          <w:szCs w:val="18"/>
        </w:rPr>
        <w:t>”.</w:t>
      </w:r>
    </w:p>
  </w:footnote>
  <w:footnote w:id="2">
    <w:p w14:paraId="3F42B9F3" w14:textId="77777777" w:rsidR="00DC2133" w:rsidRPr="00003821" w:rsidRDefault="00DC2133" w:rsidP="00DC2133">
      <w:pPr>
        <w:pStyle w:val="Textonotapie"/>
        <w:rPr>
          <w:sz w:val="18"/>
          <w:szCs w:val="18"/>
        </w:rPr>
      </w:pPr>
      <w:r w:rsidRPr="00DC2133">
        <w:rPr>
          <w:sz w:val="18"/>
          <w:szCs w:val="18"/>
        </w:rPr>
        <w:footnoteRef/>
      </w:r>
      <w:r w:rsidRPr="00003821">
        <w:rPr>
          <w:sz w:val="18"/>
          <w:szCs w:val="18"/>
        </w:rPr>
        <w:t xml:space="preserve"> ATCM Resolutions 5 (2008), 5 (2014) and 6 (2019)</w:t>
      </w:r>
      <w:r>
        <w:rPr>
          <w:sz w:val="18"/>
          <w:szCs w:val="18"/>
        </w:rPr>
        <w:t>.</w:t>
      </w:r>
    </w:p>
  </w:footnote>
  <w:footnote w:id="3">
    <w:p w14:paraId="7DE486D3" w14:textId="77777777" w:rsidR="00DC2133" w:rsidRPr="00DC2133" w:rsidRDefault="00DC2133" w:rsidP="00DC2133">
      <w:pPr>
        <w:pStyle w:val="Textonotapie"/>
        <w:rPr>
          <w:sz w:val="18"/>
          <w:szCs w:val="18"/>
        </w:rPr>
      </w:pPr>
      <w:r w:rsidRPr="00DC2133">
        <w:rPr>
          <w:sz w:val="18"/>
          <w:szCs w:val="18"/>
        </w:rPr>
        <w:footnoteRef/>
      </w:r>
      <w:r w:rsidRPr="00DC2133">
        <w:rPr>
          <w:sz w:val="18"/>
          <w:szCs w:val="18"/>
        </w:rPr>
        <w:t xml:space="preserve"> General Bathymetric Chart of the Oceans, an IHO-IOC </w:t>
      </w:r>
      <w:proofErr w:type="spellStart"/>
      <w:r w:rsidRPr="00DC2133">
        <w:rPr>
          <w:sz w:val="18"/>
          <w:szCs w:val="18"/>
        </w:rPr>
        <w:t>programme</w:t>
      </w:r>
      <w:proofErr w:type="spellEnd"/>
      <w:r w:rsidRPr="00DC2133">
        <w:rPr>
          <w:sz w:val="18"/>
          <w:szCs w:val="18"/>
        </w:rPr>
        <w:t>.</w:t>
      </w:r>
    </w:p>
  </w:footnote>
  <w:footnote w:id="4">
    <w:p w14:paraId="43154DE7" w14:textId="77777777" w:rsidR="00DC2133" w:rsidRPr="00E2255F" w:rsidRDefault="00DC2133" w:rsidP="00DC2133">
      <w:pPr>
        <w:pStyle w:val="Textonotapie"/>
      </w:pPr>
      <w:r>
        <w:rPr>
          <w:rStyle w:val="Refdenotaalpie"/>
        </w:rPr>
        <w:footnoteRef/>
      </w:r>
      <w:r>
        <w:t xml:space="preserve"> </w:t>
      </w:r>
      <w:hyperlink r:id="rId1" w:history="1">
        <w:r w:rsidRPr="00E2255F">
          <w:rPr>
            <w:rStyle w:val="Hipervnculo"/>
          </w:rPr>
          <w:t>IHO 3</w:t>
        </w:r>
        <w:r w:rsidRPr="00E2255F">
          <w:rPr>
            <w:rStyle w:val="Hipervnculo"/>
            <w:vertAlign w:val="superscript"/>
          </w:rPr>
          <w:t>rd</w:t>
        </w:r>
        <w:r w:rsidRPr="00E2255F">
          <w:rPr>
            <w:rStyle w:val="Hipervnculo"/>
          </w:rPr>
          <w:t xml:space="preserve"> Session of the Assembly</w:t>
        </w:r>
      </w:hyperlink>
      <w:r>
        <w:t>.</w:t>
      </w:r>
    </w:p>
  </w:footnote>
  <w:footnote w:id="5">
    <w:p w14:paraId="235A7D7F" w14:textId="77777777" w:rsidR="00DC2133" w:rsidRPr="001242FE" w:rsidRDefault="00DC2133" w:rsidP="00DC2133">
      <w:pPr>
        <w:pStyle w:val="Textonotapie"/>
      </w:pPr>
      <w:r>
        <w:rPr>
          <w:rStyle w:val="Refdenotaalpie"/>
        </w:rPr>
        <w:footnoteRef/>
      </w:r>
      <w:r>
        <w:t xml:space="preserve"> </w:t>
      </w:r>
      <w:r w:rsidRPr="001242FE">
        <w:t>A</w:t>
      </w:r>
      <w:r>
        <w:t xml:space="preserve">t the date of submission of this IHO Report to the ATS, the outcome of discussions on this proposal is unknown. Useful Reference: </w:t>
      </w:r>
      <w:hyperlink r:id="rId2" w:history="1">
        <w:r w:rsidRPr="001242FE">
          <w:rPr>
            <w:rStyle w:val="Hipervnculo"/>
          </w:rPr>
          <w:t>IHO A-3 PRO 3.3</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4E15" w14:textId="77777777" w:rsidR="00DC2133" w:rsidRDefault="00DC213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FB3025" w14:paraId="25E0149B" w14:textId="77777777" w:rsidTr="002E12EC">
      <w:trPr>
        <w:trHeight w:val="344"/>
        <w:jc w:val="center"/>
      </w:trPr>
      <w:tc>
        <w:tcPr>
          <w:tcW w:w="5495" w:type="dxa"/>
        </w:tcPr>
        <w:p w14:paraId="63CEC8AE" w14:textId="77777777" w:rsidR="00DB7C09" w:rsidRDefault="00DC2133" w:rsidP="00F968D4"/>
      </w:tc>
      <w:tc>
        <w:tcPr>
          <w:tcW w:w="4253" w:type="dxa"/>
          <w:gridSpan w:val="2"/>
        </w:tcPr>
        <w:p w14:paraId="0EF5A1B7" w14:textId="77777777" w:rsidR="00DB7C09" w:rsidRPr="00BD47E4" w:rsidRDefault="00DC2133" w:rsidP="002A07BC">
          <w:pPr>
            <w:jc w:val="right"/>
            <w:rPr>
              <w:b/>
              <w:sz w:val="32"/>
              <w:szCs w:val="32"/>
            </w:rPr>
          </w:pPr>
          <w:bookmarkStart w:id="2" w:name="type"/>
          <w:r w:rsidRPr="00BD47E4">
            <w:rPr>
              <w:b/>
              <w:sz w:val="32"/>
              <w:szCs w:val="32"/>
            </w:rPr>
            <w:t>IP</w:t>
          </w:r>
          <w:bookmarkEnd w:id="2"/>
        </w:p>
      </w:tc>
      <w:tc>
        <w:tcPr>
          <w:tcW w:w="1524" w:type="dxa"/>
          <w:gridSpan w:val="2"/>
        </w:tcPr>
        <w:p w14:paraId="0049AF8B" w14:textId="77777777" w:rsidR="00DB7C09" w:rsidRPr="00BD47E4" w:rsidRDefault="00DC2133" w:rsidP="00DB7C09">
          <w:pPr>
            <w:rPr>
              <w:b/>
              <w:sz w:val="32"/>
              <w:szCs w:val="32"/>
            </w:rPr>
          </w:pPr>
          <w:bookmarkStart w:id="3" w:name="number"/>
          <w:r w:rsidRPr="00BD47E4">
            <w:rPr>
              <w:b/>
              <w:sz w:val="32"/>
              <w:szCs w:val="32"/>
            </w:rPr>
            <w:t>15</w:t>
          </w:r>
          <w:bookmarkEnd w:id="3"/>
        </w:p>
      </w:tc>
    </w:tr>
    <w:tr w:rsidR="00FB3025" w14:paraId="79AC9065" w14:textId="77777777" w:rsidTr="002E12EC">
      <w:trPr>
        <w:trHeight w:val="2165"/>
        <w:jc w:val="center"/>
      </w:trPr>
      <w:tc>
        <w:tcPr>
          <w:tcW w:w="5495" w:type="dxa"/>
        </w:tcPr>
        <w:p w14:paraId="20833F20" w14:textId="77777777" w:rsidR="00490760" w:rsidRPr="00EE4D48" w:rsidRDefault="00DC2133" w:rsidP="002A07BC">
          <w:pPr>
            <w:rPr>
              <w:b/>
              <w:sz w:val="28"/>
              <w:szCs w:val="28"/>
            </w:rPr>
          </w:pPr>
          <w:r>
            <w:rPr>
              <w:noProof/>
            </w:rPr>
            <w:drawing>
              <wp:inline distT="0" distB="0" distL="0" distR="0" wp14:anchorId="49697E3F" wp14:editId="6F1D1405">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2852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619750E" w14:textId="77777777" w:rsidR="00490760" w:rsidRPr="00FE5146" w:rsidRDefault="00DC2133" w:rsidP="00490760">
          <w:pPr>
            <w:jc w:val="right"/>
            <w:rPr>
              <w:sz w:val="144"/>
              <w:szCs w:val="144"/>
            </w:rPr>
          </w:pPr>
          <w:r w:rsidRPr="00FE5146">
            <w:rPr>
              <w:sz w:val="144"/>
              <w:szCs w:val="144"/>
            </w:rPr>
            <w:t>ENG</w:t>
          </w:r>
        </w:p>
      </w:tc>
    </w:tr>
    <w:tr w:rsidR="00FB3025" w14:paraId="3832B222" w14:textId="77777777" w:rsidTr="002E12EC">
      <w:trPr>
        <w:trHeight w:val="409"/>
        <w:jc w:val="center"/>
      </w:trPr>
      <w:tc>
        <w:tcPr>
          <w:tcW w:w="8500" w:type="dxa"/>
          <w:gridSpan w:val="2"/>
        </w:tcPr>
        <w:p w14:paraId="6C2C6BA0" w14:textId="77777777" w:rsidR="00BD47E4" w:rsidRDefault="00DC2133" w:rsidP="002C30DA">
          <w:pPr>
            <w:jc w:val="right"/>
          </w:pPr>
          <w:r>
            <w:t>Agenda Item:</w:t>
          </w:r>
        </w:p>
      </w:tc>
      <w:tc>
        <w:tcPr>
          <w:tcW w:w="2382" w:type="dxa"/>
          <w:gridSpan w:val="2"/>
        </w:tcPr>
        <w:p w14:paraId="3E968ECA" w14:textId="77777777" w:rsidR="00DC2133" w:rsidRDefault="00DC2133" w:rsidP="002C30DA">
          <w:pPr>
            <w:jc w:val="right"/>
          </w:pPr>
          <w:bookmarkStart w:id="4" w:name="agenda"/>
          <w:r>
            <w:t xml:space="preserve">ATCM 4, </w:t>
          </w:r>
        </w:p>
        <w:p w14:paraId="6FC06A8F" w14:textId="77777777" w:rsidR="00DC2133" w:rsidRDefault="00DC2133" w:rsidP="002C30DA">
          <w:pPr>
            <w:jc w:val="right"/>
          </w:pPr>
          <w:r>
            <w:t xml:space="preserve">ATCM 13, </w:t>
          </w:r>
        </w:p>
        <w:p w14:paraId="7F29B98E" w14:textId="53D3646C" w:rsidR="00BD47E4" w:rsidRDefault="00DC2133" w:rsidP="002C30DA">
          <w:pPr>
            <w:jc w:val="right"/>
          </w:pPr>
          <w:r>
            <w:t>ATCM 16</w:t>
          </w:r>
          <w:bookmarkEnd w:id="4"/>
        </w:p>
      </w:tc>
      <w:tc>
        <w:tcPr>
          <w:tcW w:w="390" w:type="dxa"/>
        </w:tcPr>
        <w:p w14:paraId="7EC07418" w14:textId="77777777" w:rsidR="00BD47E4" w:rsidRDefault="00DC2133" w:rsidP="00387A65">
          <w:pPr>
            <w:jc w:val="right"/>
          </w:pPr>
        </w:p>
      </w:tc>
    </w:tr>
    <w:tr w:rsidR="00FB3025" w14:paraId="6816AA83" w14:textId="77777777" w:rsidTr="002E12EC">
      <w:trPr>
        <w:trHeight w:val="397"/>
        <w:jc w:val="center"/>
      </w:trPr>
      <w:tc>
        <w:tcPr>
          <w:tcW w:w="8500" w:type="dxa"/>
          <w:gridSpan w:val="2"/>
        </w:tcPr>
        <w:p w14:paraId="0BE88E1C" w14:textId="77777777" w:rsidR="00BD47E4" w:rsidRDefault="00DC2133" w:rsidP="002C30DA">
          <w:pPr>
            <w:jc w:val="right"/>
          </w:pPr>
          <w:r>
            <w:t>Presented by:</w:t>
          </w:r>
        </w:p>
      </w:tc>
      <w:tc>
        <w:tcPr>
          <w:tcW w:w="2382" w:type="dxa"/>
          <w:gridSpan w:val="2"/>
        </w:tcPr>
        <w:p w14:paraId="73A06DC8" w14:textId="77777777" w:rsidR="00BD47E4" w:rsidRDefault="00DC2133" w:rsidP="002C30DA">
          <w:pPr>
            <w:jc w:val="right"/>
          </w:pPr>
          <w:bookmarkStart w:id="5" w:name="party"/>
          <w:r>
            <w:t>IHO</w:t>
          </w:r>
          <w:bookmarkEnd w:id="5"/>
        </w:p>
      </w:tc>
      <w:tc>
        <w:tcPr>
          <w:tcW w:w="390" w:type="dxa"/>
        </w:tcPr>
        <w:p w14:paraId="6CA098E6" w14:textId="77777777" w:rsidR="00BD47E4" w:rsidRDefault="00DC2133" w:rsidP="00387A65">
          <w:pPr>
            <w:jc w:val="right"/>
          </w:pPr>
        </w:p>
      </w:tc>
    </w:tr>
    <w:tr w:rsidR="00FB3025" w14:paraId="78224673" w14:textId="77777777" w:rsidTr="002E12EC">
      <w:trPr>
        <w:trHeight w:val="409"/>
        <w:jc w:val="center"/>
      </w:trPr>
      <w:tc>
        <w:tcPr>
          <w:tcW w:w="8500" w:type="dxa"/>
          <w:gridSpan w:val="2"/>
        </w:tcPr>
        <w:p w14:paraId="48984047" w14:textId="77777777" w:rsidR="00BD47E4" w:rsidRDefault="00DC2133" w:rsidP="002C30DA">
          <w:pPr>
            <w:jc w:val="right"/>
          </w:pPr>
          <w:r>
            <w:t>Original:</w:t>
          </w:r>
        </w:p>
      </w:tc>
      <w:tc>
        <w:tcPr>
          <w:tcW w:w="2382" w:type="dxa"/>
          <w:gridSpan w:val="2"/>
        </w:tcPr>
        <w:p w14:paraId="13E6B1B9" w14:textId="77777777" w:rsidR="00BD47E4" w:rsidRDefault="00DC2133" w:rsidP="002C30DA">
          <w:pPr>
            <w:jc w:val="right"/>
          </w:pPr>
          <w:bookmarkStart w:id="6" w:name="language"/>
          <w:r>
            <w:t>English</w:t>
          </w:r>
          <w:bookmarkEnd w:id="6"/>
        </w:p>
      </w:tc>
      <w:tc>
        <w:tcPr>
          <w:tcW w:w="390" w:type="dxa"/>
        </w:tcPr>
        <w:p w14:paraId="143CB617" w14:textId="77777777" w:rsidR="00BD47E4" w:rsidRDefault="00DC2133" w:rsidP="00387A65">
          <w:pPr>
            <w:jc w:val="right"/>
          </w:pPr>
        </w:p>
      </w:tc>
    </w:tr>
    <w:tr w:rsidR="00FB3025" w14:paraId="30FC3E66" w14:textId="77777777" w:rsidTr="002E12EC">
      <w:trPr>
        <w:trHeight w:val="409"/>
        <w:jc w:val="center"/>
      </w:trPr>
      <w:tc>
        <w:tcPr>
          <w:tcW w:w="8500" w:type="dxa"/>
          <w:gridSpan w:val="2"/>
        </w:tcPr>
        <w:p w14:paraId="55F5AF86" w14:textId="77777777" w:rsidR="0097629D" w:rsidRDefault="00DC2133" w:rsidP="002C30DA">
          <w:pPr>
            <w:jc w:val="right"/>
          </w:pPr>
          <w:r>
            <w:t>Submitted:</w:t>
          </w:r>
        </w:p>
      </w:tc>
      <w:tc>
        <w:tcPr>
          <w:tcW w:w="2382" w:type="dxa"/>
          <w:gridSpan w:val="2"/>
        </w:tcPr>
        <w:p w14:paraId="4D5B8A5C" w14:textId="77777777" w:rsidR="0097629D" w:rsidRDefault="00DC2133" w:rsidP="0097629D">
          <w:pPr>
            <w:jc w:val="right"/>
          </w:pPr>
          <w:bookmarkStart w:id="7" w:name="date_submission"/>
          <w:r>
            <w:t>14 Apr 2023</w:t>
          </w:r>
          <w:bookmarkEnd w:id="7"/>
        </w:p>
      </w:tc>
      <w:tc>
        <w:tcPr>
          <w:tcW w:w="390" w:type="dxa"/>
        </w:tcPr>
        <w:p w14:paraId="4BD7CDBA" w14:textId="77777777" w:rsidR="0097629D" w:rsidRDefault="00DC2133" w:rsidP="00387A65">
          <w:pPr>
            <w:jc w:val="right"/>
          </w:pPr>
        </w:p>
      </w:tc>
    </w:tr>
  </w:tbl>
  <w:p w14:paraId="57F2A320" w14:textId="77777777" w:rsidR="00AE5DD0" w:rsidRDefault="00DC21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07658" w14:textId="77777777" w:rsidR="00DC2133" w:rsidRDefault="00DC213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B3025" w14:paraId="2D0B79D7" w14:textId="77777777">
      <w:trPr>
        <w:trHeight w:val="354"/>
        <w:jc w:val="center"/>
      </w:trPr>
      <w:tc>
        <w:tcPr>
          <w:tcW w:w="9694" w:type="dxa"/>
        </w:tcPr>
        <w:p w14:paraId="1E46CFAC" w14:textId="704BC2E7" w:rsidR="00AE5DD0" w:rsidRPr="00BD47E4" w:rsidRDefault="00DC2133" w:rsidP="00C26F2D">
          <w:pPr>
            <w:jc w:val="right"/>
            <w:rPr>
              <w:b/>
              <w:sz w:val="32"/>
              <w:szCs w:val="32"/>
            </w:rPr>
          </w:pPr>
          <w:r>
            <w:rPr>
              <w:b/>
              <w:sz w:val="32"/>
              <w:szCs w:val="32"/>
            </w:rPr>
            <w:t>IP</w:t>
          </w:r>
        </w:p>
      </w:tc>
      <w:tc>
        <w:tcPr>
          <w:tcW w:w="1332" w:type="dxa"/>
        </w:tcPr>
        <w:p w14:paraId="1D99B6EE" w14:textId="7419D36A" w:rsidR="00AE5DD0" w:rsidRPr="00BD47E4" w:rsidRDefault="00DC2133" w:rsidP="00080F4C">
          <w:pPr>
            <w:rPr>
              <w:b/>
              <w:sz w:val="32"/>
              <w:szCs w:val="32"/>
            </w:rPr>
          </w:pPr>
          <w:r>
            <w:rPr>
              <w:b/>
              <w:sz w:val="32"/>
              <w:szCs w:val="32"/>
            </w:rPr>
            <w:t>15</w:t>
          </w:r>
        </w:p>
      </w:tc>
    </w:tr>
    <w:tr w:rsidR="00DC2133" w14:paraId="539E9C3A" w14:textId="77777777">
      <w:trPr>
        <w:trHeight w:val="354"/>
        <w:jc w:val="center"/>
      </w:trPr>
      <w:tc>
        <w:tcPr>
          <w:tcW w:w="9694" w:type="dxa"/>
        </w:tcPr>
        <w:p w14:paraId="372E70D7" w14:textId="01A8122D" w:rsidR="00DC2133" w:rsidRDefault="00DC2133" w:rsidP="00DC2133">
          <w:pPr>
            <w:rPr>
              <w:b/>
              <w:sz w:val="32"/>
              <w:szCs w:val="32"/>
            </w:rPr>
          </w:pPr>
        </w:p>
      </w:tc>
      <w:tc>
        <w:tcPr>
          <w:tcW w:w="1332" w:type="dxa"/>
        </w:tcPr>
        <w:p w14:paraId="0BABA9D2" w14:textId="77777777" w:rsidR="00DC2133" w:rsidRPr="00BD47E4" w:rsidRDefault="00DC2133" w:rsidP="00080F4C">
          <w:pPr>
            <w:rPr>
              <w:b/>
              <w:sz w:val="32"/>
              <w:szCs w:val="32"/>
            </w:rPr>
          </w:pPr>
        </w:p>
      </w:tc>
    </w:tr>
  </w:tbl>
  <w:p w14:paraId="2C4DFB7B" w14:textId="77777777" w:rsidR="00AE5DD0" w:rsidRDefault="00DC21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461AA"/>
    <w:multiLevelType w:val="hybridMultilevel"/>
    <w:tmpl w:val="20B2A1D2"/>
    <w:lvl w:ilvl="0" w:tplc="3398B13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B848247E">
      <w:start w:val="1"/>
      <w:numFmt w:val="bullet"/>
      <w:pStyle w:val="ATSBullet1"/>
      <w:lvlText w:val=""/>
      <w:lvlJc w:val="left"/>
      <w:pPr>
        <w:tabs>
          <w:tab w:val="num" w:pos="360"/>
        </w:tabs>
        <w:ind w:left="360" w:hanging="360"/>
      </w:pPr>
      <w:rPr>
        <w:rFonts w:ascii="Symbol" w:hAnsi="Symbol" w:hint="default"/>
        <w:color w:val="auto"/>
      </w:rPr>
    </w:lvl>
    <w:lvl w:ilvl="1" w:tplc="82BE2DE4" w:tentative="1">
      <w:start w:val="1"/>
      <w:numFmt w:val="bullet"/>
      <w:lvlText w:val="o"/>
      <w:lvlJc w:val="left"/>
      <w:pPr>
        <w:tabs>
          <w:tab w:val="num" w:pos="1440"/>
        </w:tabs>
        <w:ind w:left="1440" w:hanging="360"/>
      </w:pPr>
      <w:rPr>
        <w:rFonts w:ascii="Courier New" w:hAnsi="Courier New" w:cs="Courier New" w:hint="default"/>
      </w:rPr>
    </w:lvl>
    <w:lvl w:ilvl="2" w:tplc="FB0ED93E" w:tentative="1">
      <w:start w:val="1"/>
      <w:numFmt w:val="bullet"/>
      <w:lvlText w:val=""/>
      <w:lvlJc w:val="left"/>
      <w:pPr>
        <w:tabs>
          <w:tab w:val="num" w:pos="2160"/>
        </w:tabs>
        <w:ind w:left="2160" w:hanging="360"/>
      </w:pPr>
      <w:rPr>
        <w:rFonts w:ascii="Wingdings" w:hAnsi="Wingdings" w:hint="default"/>
      </w:rPr>
    </w:lvl>
    <w:lvl w:ilvl="3" w:tplc="CBF4F6F4" w:tentative="1">
      <w:start w:val="1"/>
      <w:numFmt w:val="bullet"/>
      <w:lvlText w:val=""/>
      <w:lvlJc w:val="left"/>
      <w:pPr>
        <w:tabs>
          <w:tab w:val="num" w:pos="2880"/>
        </w:tabs>
        <w:ind w:left="2880" w:hanging="360"/>
      </w:pPr>
      <w:rPr>
        <w:rFonts w:ascii="Symbol" w:hAnsi="Symbol" w:hint="default"/>
      </w:rPr>
    </w:lvl>
    <w:lvl w:ilvl="4" w:tplc="A2A65A74" w:tentative="1">
      <w:start w:val="1"/>
      <w:numFmt w:val="bullet"/>
      <w:lvlText w:val="o"/>
      <w:lvlJc w:val="left"/>
      <w:pPr>
        <w:tabs>
          <w:tab w:val="num" w:pos="3600"/>
        </w:tabs>
        <w:ind w:left="3600" w:hanging="360"/>
      </w:pPr>
      <w:rPr>
        <w:rFonts w:ascii="Courier New" w:hAnsi="Courier New" w:cs="Courier New" w:hint="default"/>
      </w:rPr>
    </w:lvl>
    <w:lvl w:ilvl="5" w:tplc="80E2F20A" w:tentative="1">
      <w:start w:val="1"/>
      <w:numFmt w:val="bullet"/>
      <w:lvlText w:val=""/>
      <w:lvlJc w:val="left"/>
      <w:pPr>
        <w:tabs>
          <w:tab w:val="num" w:pos="4320"/>
        </w:tabs>
        <w:ind w:left="4320" w:hanging="360"/>
      </w:pPr>
      <w:rPr>
        <w:rFonts w:ascii="Wingdings" w:hAnsi="Wingdings" w:hint="default"/>
      </w:rPr>
    </w:lvl>
    <w:lvl w:ilvl="6" w:tplc="EDA689F4" w:tentative="1">
      <w:start w:val="1"/>
      <w:numFmt w:val="bullet"/>
      <w:lvlText w:val=""/>
      <w:lvlJc w:val="left"/>
      <w:pPr>
        <w:tabs>
          <w:tab w:val="num" w:pos="5040"/>
        </w:tabs>
        <w:ind w:left="5040" w:hanging="360"/>
      </w:pPr>
      <w:rPr>
        <w:rFonts w:ascii="Symbol" w:hAnsi="Symbol" w:hint="default"/>
      </w:rPr>
    </w:lvl>
    <w:lvl w:ilvl="7" w:tplc="E0189C82" w:tentative="1">
      <w:start w:val="1"/>
      <w:numFmt w:val="bullet"/>
      <w:lvlText w:val="o"/>
      <w:lvlJc w:val="left"/>
      <w:pPr>
        <w:tabs>
          <w:tab w:val="num" w:pos="5760"/>
        </w:tabs>
        <w:ind w:left="5760" w:hanging="360"/>
      </w:pPr>
      <w:rPr>
        <w:rFonts w:ascii="Courier New" w:hAnsi="Courier New" w:cs="Courier New" w:hint="default"/>
      </w:rPr>
    </w:lvl>
    <w:lvl w:ilvl="8" w:tplc="AFB6551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A1DE74E2">
      <w:start w:val="1"/>
      <w:numFmt w:val="decimal"/>
      <w:lvlText w:val="%1)"/>
      <w:lvlJc w:val="left"/>
      <w:pPr>
        <w:tabs>
          <w:tab w:val="num" w:pos="340"/>
        </w:tabs>
        <w:ind w:left="340" w:hanging="340"/>
      </w:pPr>
      <w:rPr>
        <w:rFonts w:hint="default"/>
      </w:rPr>
    </w:lvl>
    <w:lvl w:ilvl="1" w:tplc="68A29228" w:tentative="1">
      <w:start w:val="1"/>
      <w:numFmt w:val="lowerLetter"/>
      <w:lvlText w:val="%2."/>
      <w:lvlJc w:val="left"/>
      <w:pPr>
        <w:tabs>
          <w:tab w:val="num" w:pos="1440"/>
        </w:tabs>
        <w:ind w:left="1440" w:hanging="360"/>
      </w:pPr>
    </w:lvl>
    <w:lvl w:ilvl="2" w:tplc="7C78ABDC" w:tentative="1">
      <w:start w:val="1"/>
      <w:numFmt w:val="lowerRoman"/>
      <w:lvlText w:val="%3."/>
      <w:lvlJc w:val="right"/>
      <w:pPr>
        <w:tabs>
          <w:tab w:val="num" w:pos="2160"/>
        </w:tabs>
        <w:ind w:left="2160" w:hanging="180"/>
      </w:pPr>
    </w:lvl>
    <w:lvl w:ilvl="3" w:tplc="9A4001C2" w:tentative="1">
      <w:start w:val="1"/>
      <w:numFmt w:val="decimal"/>
      <w:lvlText w:val="%4."/>
      <w:lvlJc w:val="left"/>
      <w:pPr>
        <w:tabs>
          <w:tab w:val="num" w:pos="2880"/>
        </w:tabs>
        <w:ind w:left="2880" w:hanging="360"/>
      </w:pPr>
    </w:lvl>
    <w:lvl w:ilvl="4" w:tplc="CE4028A8" w:tentative="1">
      <w:start w:val="1"/>
      <w:numFmt w:val="lowerLetter"/>
      <w:lvlText w:val="%5."/>
      <w:lvlJc w:val="left"/>
      <w:pPr>
        <w:tabs>
          <w:tab w:val="num" w:pos="3600"/>
        </w:tabs>
        <w:ind w:left="3600" w:hanging="360"/>
      </w:pPr>
    </w:lvl>
    <w:lvl w:ilvl="5" w:tplc="2168F16E" w:tentative="1">
      <w:start w:val="1"/>
      <w:numFmt w:val="lowerRoman"/>
      <w:lvlText w:val="%6."/>
      <w:lvlJc w:val="right"/>
      <w:pPr>
        <w:tabs>
          <w:tab w:val="num" w:pos="4320"/>
        </w:tabs>
        <w:ind w:left="4320" w:hanging="180"/>
      </w:pPr>
    </w:lvl>
    <w:lvl w:ilvl="6" w:tplc="AF28183A" w:tentative="1">
      <w:start w:val="1"/>
      <w:numFmt w:val="decimal"/>
      <w:lvlText w:val="%7."/>
      <w:lvlJc w:val="left"/>
      <w:pPr>
        <w:tabs>
          <w:tab w:val="num" w:pos="5040"/>
        </w:tabs>
        <w:ind w:left="5040" w:hanging="360"/>
      </w:pPr>
    </w:lvl>
    <w:lvl w:ilvl="7" w:tplc="AFFE423A" w:tentative="1">
      <w:start w:val="1"/>
      <w:numFmt w:val="lowerLetter"/>
      <w:lvlText w:val="%8."/>
      <w:lvlJc w:val="left"/>
      <w:pPr>
        <w:tabs>
          <w:tab w:val="num" w:pos="5760"/>
        </w:tabs>
        <w:ind w:left="5760" w:hanging="360"/>
      </w:pPr>
    </w:lvl>
    <w:lvl w:ilvl="8" w:tplc="F90AB06C"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17CA27A6">
      <w:start w:val="1"/>
      <w:numFmt w:val="decimal"/>
      <w:lvlText w:val="%1."/>
      <w:lvlJc w:val="left"/>
      <w:pPr>
        <w:tabs>
          <w:tab w:val="num" w:pos="1057"/>
        </w:tabs>
        <w:ind w:left="1057" w:hanging="360"/>
      </w:pPr>
      <w:rPr>
        <w:rFonts w:hint="default"/>
      </w:rPr>
    </w:lvl>
    <w:lvl w:ilvl="1" w:tplc="63BA6116" w:tentative="1">
      <w:start w:val="1"/>
      <w:numFmt w:val="lowerLetter"/>
      <w:lvlText w:val="%2."/>
      <w:lvlJc w:val="left"/>
      <w:pPr>
        <w:tabs>
          <w:tab w:val="num" w:pos="2137"/>
        </w:tabs>
        <w:ind w:left="2137" w:hanging="360"/>
      </w:pPr>
    </w:lvl>
    <w:lvl w:ilvl="2" w:tplc="1894498C" w:tentative="1">
      <w:start w:val="1"/>
      <w:numFmt w:val="lowerRoman"/>
      <w:lvlText w:val="%3."/>
      <w:lvlJc w:val="right"/>
      <w:pPr>
        <w:tabs>
          <w:tab w:val="num" w:pos="2857"/>
        </w:tabs>
        <w:ind w:left="2857" w:hanging="180"/>
      </w:pPr>
    </w:lvl>
    <w:lvl w:ilvl="3" w:tplc="DEFE32F8" w:tentative="1">
      <w:start w:val="1"/>
      <w:numFmt w:val="decimal"/>
      <w:lvlText w:val="%4."/>
      <w:lvlJc w:val="left"/>
      <w:pPr>
        <w:tabs>
          <w:tab w:val="num" w:pos="3577"/>
        </w:tabs>
        <w:ind w:left="3577" w:hanging="360"/>
      </w:pPr>
    </w:lvl>
    <w:lvl w:ilvl="4" w:tplc="A4D86588" w:tentative="1">
      <w:start w:val="1"/>
      <w:numFmt w:val="lowerLetter"/>
      <w:lvlText w:val="%5."/>
      <w:lvlJc w:val="left"/>
      <w:pPr>
        <w:tabs>
          <w:tab w:val="num" w:pos="4297"/>
        </w:tabs>
        <w:ind w:left="4297" w:hanging="360"/>
      </w:pPr>
    </w:lvl>
    <w:lvl w:ilvl="5" w:tplc="8B5CBB50" w:tentative="1">
      <w:start w:val="1"/>
      <w:numFmt w:val="lowerRoman"/>
      <w:lvlText w:val="%6."/>
      <w:lvlJc w:val="right"/>
      <w:pPr>
        <w:tabs>
          <w:tab w:val="num" w:pos="5017"/>
        </w:tabs>
        <w:ind w:left="5017" w:hanging="180"/>
      </w:pPr>
    </w:lvl>
    <w:lvl w:ilvl="6" w:tplc="A1000C7A" w:tentative="1">
      <w:start w:val="1"/>
      <w:numFmt w:val="decimal"/>
      <w:lvlText w:val="%7."/>
      <w:lvlJc w:val="left"/>
      <w:pPr>
        <w:tabs>
          <w:tab w:val="num" w:pos="5737"/>
        </w:tabs>
        <w:ind w:left="5737" w:hanging="360"/>
      </w:pPr>
    </w:lvl>
    <w:lvl w:ilvl="7" w:tplc="060666B6" w:tentative="1">
      <w:start w:val="1"/>
      <w:numFmt w:val="lowerLetter"/>
      <w:lvlText w:val="%8."/>
      <w:lvlJc w:val="left"/>
      <w:pPr>
        <w:tabs>
          <w:tab w:val="num" w:pos="6457"/>
        </w:tabs>
        <w:ind w:left="6457" w:hanging="360"/>
      </w:pPr>
    </w:lvl>
    <w:lvl w:ilvl="8" w:tplc="AC3CEF3C"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10FCF550">
      <w:start w:val="1"/>
      <w:numFmt w:val="decimal"/>
      <w:pStyle w:val="ATSNumber1"/>
      <w:lvlText w:val="%1)"/>
      <w:lvlJc w:val="left"/>
      <w:pPr>
        <w:tabs>
          <w:tab w:val="num" w:pos="720"/>
        </w:tabs>
        <w:ind w:left="720" w:hanging="360"/>
      </w:pPr>
    </w:lvl>
    <w:lvl w:ilvl="1" w:tplc="928CA67E" w:tentative="1">
      <w:start w:val="1"/>
      <w:numFmt w:val="lowerLetter"/>
      <w:lvlText w:val="%2."/>
      <w:lvlJc w:val="left"/>
      <w:pPr>
        <w:tabs>
          <w:tab w:val="num" w:pos="1440"/>
        </w:tabs>
        <w:ind w:left="1440" w:hanging="360"/>
      </w:pPr>
    </w:lvl>
    <w:lvl w:ilvl="2" w:tplc="DE503D32" w:tentative="1">
      <w:start w:val="1"/>
      <w:numFmt w:val="lowerRoman"/>
      <w:lvlText w:val="%3."/>
      <w:lvlJc w:val="right"/>
      <w:pPr>
        <w:tabs>
          <w:tab w:val="num" w:pos="2160"/>
        </w:tabs>
        <w:ind w:left="2160" w:hanging="180"/>
      </w:pPr>
    </w:lvl>
    <w:lvl w:ilvl="3" w:tplc="2D56B8C0" w:tentative="1">
      <w:start w:val="1"/>
      <w:numFmt w:val="decimal"/>
      <w:lvlText w:val="%4."/>
      <w:lvlJc w:val="left"/>
      <w:pPr>
        <w:tabs>
          <w:tab w:val="num" w:pos="2880"/>
        </w:tabs>
        <w:ind w:left="2880" w:hanging="360"/>
      </w:pPr>
    </w:lvl>
    <w:lvl w:ilvl="4" w:tplc="4AFC32F4" w:tentative="1">
      <w:start w:val="1"/>
      <w:numFmt w:val="lowerLetter"/>
      <w:lvlText w:val="%5."/>
      <w:lvlJc w:val="left"/>
      <w:pPr>
        <w:tabs>
          <w:tab w:val="num" w:pos="3600"/>
        </w:tabs>
        <w:ind w:left="3600" w:hanging="360"/>
      </w:pPr>
    </w:lvl>
    <w:lvl w:ilvl="5" w:tplc="3956FCEA" w:tentative="1">
      <w:start w:val="1"/>
      <w:numFmt w:val="lowerRoman"/>
      <w:lvlText w:val="%6."/>
      <w:lvlJc w:val="right"/>
      <w:pPr>
        <w:tabs>
          <w:tab w:val="num" w:pos="4320"/>
        </w:tabs>
        <w:ind w:left="4320" w:hanging="180"/>
      </w:pPr>
    </w:lvl>
    <w:lvl w:ilvl="6" w:tplc="3BF48040" w:tentative="1">
      <w:start w:val="1"/>
      <w:numFmt w:val="decimal"/>
      <w:lvlText w:val="%7."/>
      <w:lvlJc w:val="left"/>
      <w:pPr>
        <w:tabs>
          <w:tab w:val="num" w:pos="5040"/>
        </w:tabs>
        <w:ind w:left="5040" w:hanging="360"/>
      </w:pPr>
    </w:lvl>
    <w:lvl w:ilvl="7" w:tplc="79D679D0" w:tentative="1">
      <w:start w:val="1"/>
      <w:numFmt w:val="lowerLetter"/>
      <w:lvlText w:val="%8."/>
      <w:lvlJc w:val="left"/>
      <w:pPr>
        <w:tabs>
          <w:tab w:val="num" w:pos="5760"/>
        </w:tabs>
        <w:ind w:left="5760" w:hanging="360"/>
      </w:pPr>
    </w:lvl>
    <w:lvl w:ilvl="8" w:tplc="A7223D5C"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16A8770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FAC8ACA" w:tentative="1">
      <w:start w:val="1"/>
      <w:numFmt w:val="bullet"/>
      <w:lvlText w:val="o"/>
      <w:lvlJc w:val="left"/>
      <w:pPr>
        <w:tabs>
          <w:tab w:val="num" w:pos="2517"/>
        </w:tabs>
        <w:ind w:left="2517" w:hanging="360"/>
      </w:pPr>
      <w:rPr>
        <w:rFonts w:ascii="Courier New" w:hAnsi="Courier New" w:cs="Courier New" w:hint="default"/>
      </w:rPr>
    </w:lvl>
    <w:lvl w:ilvl="2" w:tplc="DE48E910" w:tentative="1">
      <w:start w:val="1"/>
      <w:numFmt w:val="bullet"/>
      <w:lvlText w:val=""/>
      <w:lvlJc w:val="left"/>
      <w:pPr>
        <w:tabs>
          <w:tab w:val="num" w:pos="3237"/>
        </w:tabs>
        <w:ind w:left="3237" w:hanging="360"/>
      </w:pPr>
      <w:rPr>
        <w:rFonts w:ascii="Wingdings" w:hAnsi="Wingdings" w:hint="default"/>
      </w:rPr>
    </w:lvl>
    <w:lvl w:ilvl="3" w:tplc="C3B21E4C" w:tentative="1">
      <w:start w:val="1"/>
      <w:numFmt w:val="bullet"/>
      <w:lvlText w:val=""/>
      <w:lvlJc w:val="left"/>
      <w:pPr>
        <w:tabs>
          <w:tab w:val="num" w:pos="3957"/>
        </w:tabs>
        <w:ind w:left="3957" w:hanging="360"/>
      </w:pPr>
      <w:rPr>
        <w:rFonts w:ascii="Symbol" w:hAnsi="Symbol" w:hint="default"/>
      </w:rPr>
    </w:lvl>
    <w:lvl w:ilvl="4" w:tplc="B4A49282" w:tentative="1">
      <w:start w:val="1"/>
      <w:numFmt w:val="bullet"/>
      <w:lvlText w:val="o"/>
      <w:lvlJc w:val="left"/>
      <w:pPr>
        <w:tabs>
          <w:tab w:val="num" w:pos="4677"/>
        </w:tabs>
        <w:ind w:left="4677" w:hanging="360"/>
      </w:pPr>
      <w:rPr>
        <w:rFonts w:ascii="Courier New" w:hAnsi="Courier New" w:cs="Courier New" w:hint="default"/>
      </w:rPr>
    </w:lvl>
    <w:lvl w:ilvl="5" w:tplc="230006D0" w:tentative="1">
      <w:start w:val="1"/>
      <w:numFmt w:val="bullet"/>
      <w:lvlText w:val=""/>
      <w:lvlJc w:val="left"/>
      <w:pPr>
        <w:tabs>
          <w:tab w:val="num" w:pos="5397"/>
        </w:tabs>
        <w:ind w:left="5397" w:hanging="360"/>
      </w:pPr>
      <w:rPr>
        <w:rFonts w:ascii="Wingdings" w:hAnsi="Wingdings" w:hint="default"/>
      </w:rPr>
    </w:lvl>
    <w:lvl w:ilvl="6" w:tplc="B24EE382" w:tentative="1">
      <w:start w:val="1"/>
      <w:numFmt w:val="bullet"/>
      <w:lvlText w:val=""/>
      <w:lvlJc w:val="left"/>
      <w:pPr>
        <w:tabs>
          <w:tab w:val="num" w:pos="6117"/>
        </w:tabs>
        <w:ind w:left="6117" w:hanging="360"/>
      </w:pPr>
      <w:rPr>
        <w:rFonts w:ascii="Symbol" w:hAnsi="Symbol" w:hint="default"/>
      </w:rPr>
    </w:lvl>
    <w:lvl w:ilvl="7" w:tplc="B2DC3704" w:tentative="1">
      <w:start w:val="1"/>
      <w:numFmt w:val="bullet"/>
      <w:lvlText w:val="o"/>
      <w:lvlJc w:val="left"/>
      <w:pPr>
        <w:tabs>
          <w:tab w:val="num" w:pos="6837"/>
        </w:tabs>
        <w:ind w:left="6837" w:hanging="360"/>
      </w:pPr>
      <w:rPr>
        <w:rFonts w:ascii="Courier New" w:hAnsi="Courier New" w:cs="Courier New" w:hint="default"/>
      </w:rPr>
    </w:lvl>
    <w:lvl w:ilvl="8" w:tplc="176CE732"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A0A3455"/>
    <w:multiLevelType w:val="hybridMultilevel"/>
    <w:tmpl w:val="2A821FC4"/>
    <w:lvl w:ilvl="0" w:tplc="8C10C982">
      <w:numFmt w:val="bullet"/>
      <w:lvlText w:val=""/>
      <w:lvlJc w:val="left"/>
      <w:pPr>
        <w:ind w:left="720" w:hanging="360"/>
      </w:pPr>
      <w:rPr>
        <w:rFonts w:ascii="Wingdings" w:eastAsia="Arial Unicode MS"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66FC0"/>
    <w:multiLevelType w:val="hybridMultilevel"/>
    <w:tmpl w:val="57EA2900"/>
    <w:lvl w:ilvl="0" w:tplc="7376D224">
      <w:start w:val="1"/>
      <w:numFmt w:val="decimal"/>
      <w:pStyle w:val="ATSNumber2"/>
      <w:lvlText w:val="%1."/>
      <w:lvlJc w:val="left"/>
      <w:pPr>
        <w:tabs>
          <w:tab w:val="num" w:pos="720"/>
        </w:tabs>
        <w:ind w:left="720" w:hanging="360"/>
      </w:pPr>
      <w:rPr>
        <w:rFonts w:hint="default"/>
      </w:rPr>
    </w:lvl>
    <w:lvl w:ilvl="1" w:tplc="3DE49F56" w:tentative="1">
      <w:start w:val="1"/>
      <w:numFmt w:val="lowerLetter"/>
      <w:lvlText w:val="%2."/>
      <w:lvlJc w:val="left"/>
      <w:pPr>
        <w:tabs>
          <w:tab w:val="num" w:pos="1440"/>
        </w:tabs>
        <w:ind w:left="1440" w:hanging="360"/>
      </w:pPr>
    </w:lvl>
    <w:lvl w:ilvl="2" w:tplc="4BECF93C" w:tentative="1">
      <w:start w:val="1"/>
      <w:numFmt w:val="lowerRoman"/>
      <w:lvlText w:val="%3."/>
      <w:lvlJc w:val="right"/>
      <w:pPr>
        <w:tabs>
          <w:tab w:val="num" w:pos="2160"/>
        </w:tabs>
        <w:ind w:left="2160" w:hanging="180"/>
      </w:pPr>
    </w:lvl>
    <w:lvl w:ilvl="3" w:tplc="35961C40" w:tentative="1">
      <w:start w:val="1"/>
      <w:numFmt w:val="decimal"/>
      <w:lvlText w:val="%4."/>
      <w:lvlJc w:val="left"/>
      <w:pPr>
        <w:tabs>
          <w:tab w:val="num" w:pos="2880"/>
        </w:tabs>
        <w:ind w:left="2880" w:hanging="360"/>
      </w:pPr>
    </w:lvl>
    <w:lvl w:ilvl="4" w:tplc="1A548676" w:tentative="1">
      <w:start w:val="1"/>
      <w:numFmt w:val="lowerLetter"/>
      <w:lvlText w:val="%5."/>
      <w:lvlJc w:val="left"/>
      <w:pPr>
        <w:tabs>
          <w:tab w:val="num" w:pos="3600"/>
        </w:tabs>
        <w:ind w:left="3600" w:hanging="360"/>
      </w:pPr>
    </w:lvl>
    <w:lvl w:ilvl="5" w:tplc="EEACC2E6" w:tentative="1">
      <w:start w:val="1"/>
      <w:numFmt w:val="lowerRoman"/>
      <w:lvlText w:val="%6."/>
      <w:lvlJc w:val="right"/>
      <w:pPr>
        <w:tabs>
          <w:tab w:val="num" w:pos="4320"/>
        </w:tabs>
        <w:ind w:left="4320" w:hanging="180"/>
      </w:pPr>
    </w:lvl>
    <w:lvl w:ilvl="6" w:tplc="96BE972A" w:tentative="1">
      <w:start w:val="1"/>
      <w:numFmt w:val="decimal"/>
      <w:lvlText w:val="%7."/>
      <w:lvlJc w:val="left"/>
      <w:pPr>
        <w:tabs>
          <w:tab w:val="num" w:pos="5040"/>
        </w:tabs>
        <w:ind w:left="5040" w:hanging="360"/>
      </w:pPr>
    </w:lvl>
    <w:lvl w:ilvl="7" w:tplc="C0169368" w:tentative="1">
      <w:start w:val="1"/>
      <w:numFmt w:val="lowerLetter"/>
      <w:lvlText w:val="%8."/>
      <w:lvlJc w:val="left"/>
      <w:pPr>
        <w:tabs>
          <w:tab w:val="num" w:pos="5760"/>
        </w:tabs>
        <w:ind w:left="5760" w:hanging="360"/>
      </w:pPr>
    </w:lvl>
    <w:lvl w:ilvl="8" w:tplc="8F342DAA" w:tentative="1">
      <w:start w:val="1"/>
      <w:numFmt w:val="lowerRoman"/>
      <w:lvlText w:val="%9."/>
      <w:lvlJc w:val="right"/>
      <w:pPr>
        <w:tabs>
          <w:tab w:val="num" w:pos="6480"/>
        </w:tabs>
        <w:ind w:left="6480" w:hanging="180"/>
      </w:pPr>
    </w:lvl>
  </w:abstractNum>
  <w:num w:numId="1" w16cid:durableId="702171082">
    <w:abstractNumId w:val="9"/>
  </w:num>
  <w:num w:numId="2" w16cid:durableId="2051686832">
    <w:abstractNumId w:val="7"/>
  </w:num>
  <w:num w:numId="3" w16cid:durableId="1189029932">
    <w:abstractNumId w:val="6"/>
  </w:num>
  <w:num w:numId="4" w16cid:durableId="116729702">
    <w:abstractNumId w:val="5"/>
  </w:num>
  <w:num w:numId="5" w16cid:durableId="1848443499">
    <w:abstractNumId w:val="4"/>
  </w:num>
  <w:num w:numId="6" w16cid:durableId="1805658527">
    <w:abstractNumId w:val="8"/>
  </w:num>
  <w:num w:numId="7" w16cid:durableId="1458718863">
    <w:abstractNumId w:val="3"/>
  </w:num>
  <w:num w:numId="8" w16cid:durableId="1072238202">
    <w:abstractNumId w:val="2"/>
  </w:num>
  <w:num w:numId="9" w16cid:durableId="1361127761">
    <w:abstractNumId w:val="1"/>
  </w:num>
  <w:num w:numId="10" w16cid:durableId="1130248288">
    <w:abstractNumId w:val="0"/>
  </w:num>
  <w:num w:numId="11" w16cid:durableId="19940055">
    <w:abstractNumId w:val="12"/>
  </w:num>
  <w:num w:numId="12" w16cid:durableId="1848591836">
    <w:abstractNumId w:val="16"/>
  </w:num>
  <w:num w:numId="13" w16cid:durableId="280845835">
    <w:abstractNumId w:val="15"/>
  </w:num>
  <w:num w:numId="14" w16cid:durableId="887886495">
    <w:abstractNumId w:val="13"/>
  </w:num>
  <w:num w:numId="15" w16cid:durableId="549727857">
    <w:abstractNumId w:val="14"/>
  </w:num>
  <w:num w:numId="16" w16cid:durableId="1411851660">
    <w:abstractNumId w:val="11"/>
  </w:num>
  <w:num w:numId="17" w16cid:durableId="555166974">
    <w:abstractNumId w:val="12"/>
  </w:num>
  <w:num w:numId="18" w16cid:durableId="912155947">
    <w:abstractNumId w:val="16"/>
  </w:num>
  <w:num w:numId="19" w16cid:durableId="1577127593">
    <w:abstractNumId w:val="15"/>
  </w:num>
  <w:num w:numId="20" w16cid:durableId="446121442">
    <w:abstractNumId w:val="18"/>
  </w:num>
  <w:num w:numId="21" w16cid:durableId="1872761516">
    <w:abstractNumId w:val="10"/>
  </w:num>
  <w:num w:numId="22" w16cid:durableId="19894818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25"/>
    <w:rsid w:val="00DC2133"/>
    <w:rsid w:val="00FB30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E03441"/>
  <w15:chartTrackingRefBased/>
  <w15:docId w15:val="{5DD38017-8268-46FA-9A77-A1366508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DC2133"/>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notes.xml.rels><?xml version="1.0" encoding="UTF-8" standalone="yes"?>
<Relationships xmlns="http://schemas.openxmlformats.org/package/2006/relationships"><Relationship Id="rId2" Type="http://schemas.openxmlformats.org/officeDocument/2006/relationships/hyperlink" Target="https://iho.int/uploads/user/About%20IHO/Assembly/Assembly3/DOCUMENTS/PRO%20A3/A3_2023_PRO-3.3_EN_IHO_Resolution_Southern_Ocean_v1.pdf" TargetMode="External"/><Relationship Id="rId1" Type="http://schemas.openxmlformats.org/officeDocument/2006/relationships/hyperlink" Target="https://iho.int/en/representatives-of-98-countries-to-gather-in-monaco-for-the-iho-assembl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1121</Words>
  <Characters>6093</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2023-04-14T18:27:00Z</dcterms:modified>
</cp:coreProperties>
</file>