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A929C" w14:textId="77777777" w:rsidR="00C26F2D" w:rsidRPr="00BF077B" w:rsidRDefault="00E87237" w:rsidP="00BF077B">
      <w:pPr>
        <w:pStyle w:val="ATSNormal"/>
        <w:rPr>
          <w:rStyle w:val="Ttulodellibro"/>
        </w:rPr>
      </w:pPr>
    </w:p>
    <w:p w14:paraId="67F77776" w14:textId="77777777" w:rsidR="002F0A13" w:rsidRDefault="00E87237" w:rsidP="004B4A60">
      <w:pPr>
        <w:rPr>
          <w:b/>
          <w:u w:val="single"/>
          <w:lang w:val="es-ES_tradnl"/>
        </w:rPr>
      </w:pPr>
    </w:p>
    <w:p w14:paraId="1BAECF66" w14:textId="77777777" w:rsidR="002F0A13" w:rsidRDefault="00E87237" w:rsidP="004B4A60">
      <w:pPr>
        <w:rPr>
          <w:b/>
          <w:u w:val="single"/>
          <w:lang w:val="es-ES_tradnl"/>
        </w:rPr>
      </w:pPr>
    </w:p>
    <w:p w14:paraId="1C573441" w14:textId="77777777" w:rsidR="002F0A13" w:rsidRDefault="00E87237" w:rsidP="004B4A60">
      <w:pPr>
        <w:rPr>
          <w:b/>
          <w:u w:val="single"/>
          <w:lang w:val="es-ES_tradnl"/>
        </w:rPr>
      </w:pPr>
    </w:p>
    <w:p w14:paraId="587C5DEE" w14:textId="77777777" w:rsidR="002F0A13" w:rsidRDefault="00E87237" w:rsidP="004B4A60">
      <w:pPr>
        <w:rPr>
          <w:b/>
          <w:u w:val="single"/>
          <w:lang w:val="es-ES_tradnl"/>
        </w:rPr>
      </w:pPr>
    </w:p>
    <w:p w14:paraId="362C55C5" w14:textId="77777777" w:rsidR="00C26F2D" w:rsidRDefault="00E87237" w:rsidP="004B4A60">
      <w:pPr>
        <w:rPr>
          <w:b/>
          <w:u w:val="single"/>
          <w:lang w:val="es-ES_tradnl"/>
        </w:rPr>
      </w:pPr>
    </w:p>
    <w:p w14:paraId="5DE32607" w14:textId="77777777" w:rsidR="004B4A60" w:rsidRPr="0057246E" w:rsidRDefault="00E87237" w:rsidP="001B789F">
      <w:pPr>
        <w:pStyle w:val="ATSTitle"/>
      </w:pPr>
      <w:bookmarkStart w:id="0" w:name="name"/>
      <w:r>
        <w:t>ASPAs 152/153: Western Bransfield Strait and Dallmann Bay: Highlights of Scientific Research Results</w:t>
      </w:r>
      <w:bookmarkEnd w:id="0"/>
    </w:p>
    <w:p w14:paraId="6E36D4F9" w14:textId="77777777" w:rsidR="004B4A60" w:rsidRPr="0057246E" w:rsidRDefault="00E87237" w:rsidP="00F75424">
      <w:pPr>
        <w:jc w:val="center"/>
      </w:pPr>
    </w:p>
    <w:p w14:paraId="48954D04" w14:textId="77777777" w:rsidR="004B4A60" w:rsidRPr="002F0A13" w:rsidRDefault="00E87237" w:rsidP="002F0A13"/>
    <w:p w14:paraId="22B87656" w14:textId="77777777" w:rsidR="004B4A60" w:rsidRDefault="00E87237" w:rsidP="00F75424">
      <w:pPr>
        <w:jc w:val="center"/>
      </w:pPr>
      <w:bookmarkStart w:id="1" w:name="memo"/>
      <w:bookmarkEnd w:id="1"/>
    </w:p>
    <w:p w14:paraId="19A07997" w14:textId="77777777" w:rsidR="0097629D" w:rsidRDefault="00E87237" w:rsidP="00F75424">
      <w:pPr>
        <w:jc w:val="center"/>
      </w:pPr>
    </w:p>
    <w:p w14:paraId="3C65601C" w14:textId="77777777" w:rsidR="0097629D" w:rsidRDefault="00E87237" w:rsidP="00F75424">
      <w:pPr>
        <w:jc w:val="center"/>
      </w:pPr>
    </w:p>
    <w:p w14:paraId="1824EC3D" w14:textId="77777777" w:rsidR="0097629D" w:rsidRDefault="00E87237" w:rsidP="00F75424">
      <w:pPr>
        <w:jc w:val="center"/>
      </w:pPr>
    </w:p>
    <w:p w14:paraId="5B87A05F" w14:textId="77777777" w:rsidR="0097629D" w:rsidRPr="00C26F2D" w:rsidRDefault="00E87237" w:rsidP="00F75424">
      <w:pPr>
        <w:jc w:val="center"/>
      </w:pPr>
    </w:p>
    <w:p w14:paraId="7D204FE6" w14:textId="77777777" w:rsidR="004B4A60" w:rsidRPr="0057246E" w:rsidRDefault="00E87237" w:rsidP="004B4A60"/>
    <w:p w14:paraId="5BA62044" w14:textId="77777777" w:rsidR="00C26F2D" w:rsidRDefault="00E87237"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0F30B855" w14:textId="77777777" w:rsidR="004B4A60" w:rsidRDefault="00E87237" w:rsidP="00952E9F"/>
    <w:p w14:paraId="4FDD1483" w14:textId="77777777" w:rsidR="00E87237" w:rsidRDefault="00E87237" w:rsidP="00E87237">
      <w:pPr>
        <w:tabs>
          <w:tab w:val="left" w:pos="2205"/>
        </w:tabs>
        <w:jc w:val="center"/>
        <w:rPr>
          <w:rFonts w:ascii="Arial" w:hAnsi="Arial" w:cs="Arial"/>
          <w:b/>
          <w:bCs/>
          <w:sz w:val="30"/>
          <w:szCs w:val="30"/>
        </w:rPr>
      </w:pPr>
      <w:bookmarkStart w:id="8" w:name="_Hlk125969629"/>
      <w:r w:rsidRPr="000E2476">
        <w:rPr>
          <w:rFonts w:ascii="Arial" w:hAnsi="Arial" w:cs="Arial"/>
          <w:b/>
          <w:bCs/>
          <w:sz w:val="30"/>
          <w:szCs w:val="30"/>
        </w:rPr>
        <w:t xml:space="preserve">ASPAs 152/153: Western Bransfield Strait and </w:t>
      </w:r>
      <w:proofErr w:type="spellStart"/>
      <w:r w:rsidRPr="000E2476">
        <w:rPr>
          <w:rFonts w:ascii="Arial" w:hAnsi="Arial" w:cs="Arial"/>
          <w:b/>
          <w:bCs/>
          <w:sz w:val="30"/>
          <w:szCs w:val="30"/>
        </w:rPr>
        <w:t>Dallmann</w:t>
      </w:r>
      <w:proofErr w:type="spellEnd"/>
      <w:r w:rsidRPr="000E2476">
        <w:rPr>
          <w:rFonts w:ascii="Arial" w:hAnsi="Arial" w:cs="Arial"/>
          <w:b/>
          <w:bCs/>
          <w:sz w:val="30"/>
          <w:szCs w:val="30"/>
        </w:rPr>
        <w:t xml:space="preserve"> Bay:</w:t>
      </w:r>
      <w:r>
        <w:rPr>
          <w:rFonts w:ascii="Arial" w:hAnsi="Arial" w:cs="Arial"/>
          <w:b/>
          <w:bCs/>
          <w:sz w:val="30"/>
          <w:szCs w:val="30"/>
        </w:rPr>
        <w:t xml:space="preserve"> </w:t>
      </w:r>
      <w:r w:rsidRPr="000E2476">
        <w:rPr>
          <w:rFonts w:ascii="Arial" w:hAnsi="Arial" w:cs="Arial"/>
          <w:b/>
          <w:bCs/>
          <w:sz w:val="30"/>
          <w:szCs w:val="30"/>
        </w:rPr>
        <w:t>Highlights of Scientific Research Results</w:t>
      </w:r>
    </w:p>
    <w:p w14:paraId="6F68D7B4" w14:textId="77777777" w:rsidR="00E87237" w:rsidRPr="00345107" w:rsidRDefault="00E87237" w:rsidP="00E87237">
      <w:pPr>
        <w:tabs>
          <w:tab w:val="left" w:pos="2205"/>
        </w:tabs>
        <w:jc w:val="center"/>
        <w:rPr>
          <w:b/>
          <w:bCs/>
          <w:sz w:val="24"/>
        </w:rPr>
      </w:pPr>
    </w:p>
    <w:bookmarkEnd w:id="8"/>
    <w:p w14:paraId="242806BC" w14:textId="77777777" w:rsidR="00E87237" w:rsidRDefault="00E87237" w:rsidP="00E87237">
      <w:pPr>
        <w:pStyle w:val="ATSNormal"/>
        <w:jc w:val="center"/>
        <w:rPr>
          <w:rFonts w:ascii="Arial" w:hAnsi="Arial" w:cs="Arial"/>
          <w:b/>
          <w:bCs/>
        </w:rPr>
      </w:pPr>
      <w:r w:rsidRPr="00304B91">
        <w:rPr>
          <w:rFonts w:ascii="Arial" w:hAnsi="Arial" w:cs="Arial"/>
          <w:b/>
          <w:bCs/>
        </w:rPr>
        <w:t>Information Paper Submitted by the United States</w:t>
      </w:r>
    </w:p>
    <w:p w14:paraId="2E9714F8" w14:textId="77777777" w:rsidR="00E87237" w:rsidRPr="00DE77E5" w:rsidRDefault="00E87237" w:rsidP="00E87237">
      <w:pPr>
        <w:pStyle w:val="ATSHeading2"/>
      </w:pPr>
      <w:r w:rsidRPr="00DE77E5">
        <w:t>Sum</w:t>
      </w:r>
      <w:r>
        <w:t>mary</w:t>
      </w:r>
    </w:p>
    <w:p w14:paraId="750C2A2F" w14:textId="77777777" w:rsidR="00E87237" w:rsidRPr="00BE5720" w:rsidRDefault="00E87237" w:rsidP="00E87237">
      <w:pPr>
        <w:tabs>
          <w:tab w:val="left" w:pos="2205"/>
        </w:tabs>
        <w:rPr>
          <w:sz w:val="24"/>
        </w:rPr>
      </w:pPr>
    </w:p>
    <w:p w14:paraId="6EBB40D6" w14:textId="77777777" w:rsidR="00E87237" w:rsidRPr="00345107" w:rsidRDefault="00E87237" w:rsidP="00E87237">
      <w:pPr>
        <w:tabs>
          <w:tab w:val="left" w:pos="2205"/>
        </w:tabs>
        <w:rPr>
          <w:sz w:val="24"/>
        </w:rPr>
      </w:pPr>
      <w:r w:rsidRPr="7E733FA7">
        <w:rPr>
          <w:sz w:val="24"/>
        </w:rPr>
        <w:t>The U.S. National Science Foundation has supported several decades of research on the unique fish populations in ASPA 152 (Western Bransfield Strait) and ASPA 153 (</w:t>
      </w:r>
      <w:proofErr w:type="spellStart"/>
      <w:r w:rsidRPr="7E733FA7">
        <w:rPr>
          <w:sz w:val="24"/>
        </w:rPr>
        <w:t>Dallmann</w:t>
      </w:r>
      <w:proofErr w:type="spellEnd"/>
      <w:r w:rsidRPr="7E733FA7">
        <w:rPr>
          <w:sz w:val="24"/>
        </w:rPr>
        <w:t xml:space="preserve"> Bay). Recognized as important habitat and probable spawning grounds for several fish species, including the notothen (</w:t>
      </w:r>
      <w:proofErr w:type="spellStart"/>
      <w:r w:rsidRPr="7E733FA7">
        <w:rPr>
          <w:sz w:val="24"/>
        </w:rPr>
        <w:t>rockcod</w:t>
      </w:r>
      <w:proofErr w:type="spellEnd"/>
      <w:r w:rsidRPr="7E733FA7">
        <w:rPr>
          <w:sz w:val="24"/>
        </w:rPr>
        <w:t xml:space="preserve">) </w:t>
      </w:r>
      <w:proofErr w:type="spellStart"/>
      <w:r w:rsidRPr="7E733FA7">
        <w:rPr>
          <w:i/>
          <w:iCs/>
          <w:sz w:val="24"/>
        </w:rPr>
        <w:t>Notothenia</w:t>
      </w:r>
      <w:proofErr w:type="spellEnd"/>
      <w:r w:rsidRPr="7E733FA7">
        <w:rPr>
          <w:i/>
          <w:iCs/>
          <w:sz w:val="24"/>
        </w:rPr>
        <w:t xml:space="preserve"> </w:t>
      </w:r>
      <w:proofErr w:type="spellStart"/>
      <w:r w:rsidRPr="7E733FA7">
        <w:rPr>
          <w:i/>
          <w:iCs/>
          <w:sz w:val="24"/>
        </w:rPr>
        <w:t>coriiceps</w:t>
      </w:r>
      <w:proofErr w:type="spellEnd"/>
      <w:r w:rsidRPr="7E733FA7">
        <w:rPr>
          <w:sz w:val="24"/>
        </w:rPr>
        <w:t xml:space="preserve"> and the icefish </w:t>
      </w:r>
      <w:proofErr w:type="spellStart"/>
      <w:r w:rsidRPr="7E733FA7">
        <w:rPr>
          <w:i/>
          <w:iCs/>
          <w:sz w:val="24"/>
        </w:rPr>
        <w:t>Chaenocephalus</w:t>
      </w:r>
      <w:proofErr w:type="spellEnd"/>
      <w:r w:rsidRPr="7E733FA7">
        <w:rPr>
          <w:i/>
          <w:iCs/>
          <w:sz w:val="24"/>
        </w:rPr>
        <w:t xml:space="preserve"> </w:t>
      </w:r>
      <w:proofErr w:type="spellStart"/>
      <w:r w:rsidRPr="7E733FA7">
        <w:rPr>
          <w:i/>
          <w:iCs/>
          <w:sz w:val="24"/>
        </w:rPr>
        <w:t>aceratus</w:t>
      </w:r>
      <w:proofErr w:type="spellEnd"/>
      <w:r w:rsidRPr="7E733FA7">
        <w:rPr>
          <w:sz w:val="24"/>
        </w:rPr>
        <w:t>, these ASPAs were established in 1991 as important sites for scientific research and protection of the dynamic fish and benthic communities there. Th</w:t>
      </w:r>
      <w:r>
        <w:rPr>
          <w:sz w:val="24"/>
        </w:rPr>
        <w:t>e</w:t>
      </w:r>
      <w:r w:rsidRPr="7E733FA7">
        <w:rPr>
          <w:sz w:val="24"/>
        </w:rPr>
        <w:t xml:space="preserve"> research summarized below has resulted in dozens of scientific publications </w:t>
      </w:r>
      <w:r>
        <w:rPr>
          <w:sz w:val="24"/>
        </w:rPr>
        <w:t xml:space="preserve">on </w:t>
      </w:r>
      <w:r w:rsidRPr="7E733FA7">
        <w:rPr>
          <w:sz w:val="24"/>
        </w:rPr>
        <w:t xml:space="preserve">the marine communities </w:t>
      </w:r>
      <w:r>
        <w:rPr>
          <w:sz w:val="24"/>
        </w:rPr>
        <w:t xml:space="preserve">of </w:t>
      </w:r>
      <w:r w:rsidRPr="7E733FA7">
        <w:rPr>
          <w:sz w:val="24"/>
        </w:rPr>
        <w:t>ASPAs 152 and 153</w:t>
      </w:r>
      <w:r>
        <w:rPr>
          <w:sz w:val="24"/>
        </w:rPr>
        <w:t xml:space="preserve"> that span the </w:t>
      </w:r>
      <w:r w:rsidRPr="7E733FA7">
        <w:rPr>
          <w:sz w:val="24"/>
        </w:rPr>
        <w:t xml:space="preserve">disciplines </w:t>
      </w:r>
      <w:r>
        <w:rPr>
          <w:sz w:val="24"/>
        </w:rPr>
        <w:t>of</w:t>
      </w:r>
      <w:r w:rsidRPr="7E733FA7">
        <w:rPr>
          <w:sz w:val="24"/>
        </w:rPr>
        <w:t xml:space="preserve"> ecology, physiology, climate change impact</w:t>
      </w:r>
      <w:r>
        <w:rPr>
          <w:sz w:val="24"/>
        </w:rPr>
        <w:t xml:space="preserve">, </w:t>
      </w:r>
      <w:r w:rsidRPr="7E733FA7">
        <w:rPr>
          <w:sz w:val="24"/>
        </w:rPr>
        <w:t>evolution</w:t>
      </w:r>
      <w:r>
        <w:rPr>
          <w:sz w:val="24"/>
        </w:rPr>
        <w:t>, and</w:t>
      </w:r>
      <w:r w:rsidRPr="7E733FA7">
        <w:rPr>
          <w:sz w:val="24"/>
        </w:rPr>
        <w:t xml:space="preserve"> genomics. </w:t>
      </w:r>
      <w:r>
        <w:rPr>
          <w:sz w:val="24"/>
        </w:rPr>
        <w:t xml:space="preserve">Research highlights from these disciplines are described. </w:t>
      </w:r>
    </w:p>
    <w:p w14:paraId="20B34403" w14:textId="77777777" w:rsidR="00E87237" w:rsidRPr="00345107" w:rsidRDefault="00E87237" w:rsidP="00E87237">
      <w:pPr>
        <w:rPr>
          <w:sz w:val="24"/>
        </w:rPr>
      </w:pPr>
    </w:p>
    <w:p w14:paraId="1844DAB8" w14:textId="77777777" w:rsidR="00E87237" w:rsidRDefault="00E87237" w:rsidP="00E87237">
      <w:pPr>
        <w:tabs>
          <w:tab w:val="left" w:pos="2205"/>
        </w:tabs>
        <w:rPr>
          <w:rFonts w:ascii="Arial" w:hAnsi="Arial" w:cs="Arial"/>
          <w:b/>
          <w:bCs/>
          <w:i/>
          <w:iCs/>
          <w:sz w:val="24"/>
        </w:rPr>
      </w:pPr>
      <w:r w:rsidRPr="0071713F">
        <w:rPr>
          <w:rFonts w:ascii="Arial" w:hAnsi="Arial" w:cs="Arial"/>
          <w:b/>
          <w:bCs/>
          <w:i/>
          <w:iCs/>
          <w:sz w:val="24"/>
        </w:rPr>
        <w:t xml:space="preserve">Ecology </w:t>
      </w:r>
    </w:p>
    <w:p w14:paraId="24877E17" w14:textId="77777777" w:rsidR="00E87237" w:rsidRPr="0071713F" w:rsidRDefault="00E87237" w:rsidP="00E87237">
      <w:pPr>
        <w:tabs>
          <w:tab w:val="left" w:pos="2205"/>
        </w:tabs>
        <w:rPr>
          <w:sz w:val="24"/>
        </w:rPr>
      </w:pPr>
    </w:p>
    <w:p w14:paraId="7CFD0980" w14:textId="77777777" w:rsidR="00E87237" w:rsidRPr="00345107" w:rsidRDefault="00E87237" w:rsidP="00E87237">
      <w:pPr>
        <w:pStyle w:val="Prrafodelista"/>
        <w:numPr>
          <w:ilvl w:val="0"/>
          <w:numId w:val="21"/>
        </w:numPr>
        <w:tabs>
          <w:tab w:val="left" w:pos="2205"/>
        </w:tabs>
        <w:spacing w:after="160" w:line="259" w:lineRule="auto"/>
        <w:contextualSpacing/>
        <w:rPr>
          <w:sz w:val="24"/>
        </w:rPr>
      </w:pPr>
      <w:r w:rsidRPr="00345107">
        <w:rPr>
          <w:sz w:val="24"/>
        </w:rPr>
        <w:t xml:space="preserve">On the High Antarctic shelf, </w:t>
      </w:r>
      <w:proofErr w:type="spellStart"/>
      <w:r w:rsidRPr="00345107">
        <w:rPr>
          <w:sz w:val="24"/>
        </w:rPr>
        <w:t>Notothenioids</w:t>
      </w:r>
      <w:proofErr w:type="spellEnd"/>
      <w:r w:rsidRPr="00345107">
        <w:rPr>
          <w:sz w:val="24"/>
        </w:rPr>
        <w:t xml:space="preserve"> (which includes icefishes) today dominate the fish fauna and are recognized as one of the few examples of a </w:t>
      </w:r>
      <w:r w:rsidRPr="00106D67">
        <w:rPr>
          <w:sz w:val="24"/>
        </w:rPr>
        <w:t>species flock</w:t>
      </w:r>
      <w:r w:rsidRPr="00345107">
        <w:rPr>
          <w:sz w:val="24"/>
        </w:rPr>
        <w:t xml:space="preserve"> of marine fishes.</w:t>
      </w:r>
    </w:p>
    <w:p w14:paraId="126268D7" w14:textId="77777777" w:rsidR="00E87237" w:rsidRPr="00345107" w:rsidRDefault="00E87237" w:rsidP="00E87237">
      <w:pPr>
        <w:pStyle w:val="Prrafodelista"/>
        <w:numPr>
          <w:ilvl w:val="0"/>
          <w:numId w:val="21"/>
        </w:numPr>
        <w:tabs>
          <w:tab w:val="left" w:pos="2205"/>
        </w:tabs>
        <w:spacing w:after="160" w:line="259" w:lineRule="auto"/>
        <w:contextualSpacing/>
        <w:rPr>
          <w:sz w:val="24"/>
        </w:rPr>
      </w:pPr>
      <w:r w:rsidRPr="00345107">
        <w:rPr>
          <w:sz w:val="24"/>
        </w:rPr>
        <w:t>Studies of these fishes advance the understanding of the ectothermic mode of life, especially in extreme cold.</w:t>
      </w:r>
    </w:p>
    <w:p w14:paraId="645CC4F6" w14:textId="77777777" w:rsidR="00E87237" w:rsidRPr="00345107" w:rsidRDefault="00E87237" w:rsidP="00E87237">
      <w:pPr>
        <w:pStyle w:val="Prrafodelista"/>
        <w:numPr>
          <w:ilvl w:val="0"/>
          <w:numId w:val="21"/>
        </w:numPr>
        <w:tabs>
          <w:tab w:val="left" w:pos="2205"/>
        </w:tabs>
        <w:spacing w:after="160" w:line="259" w:lineRule="auto"/>
        <w:contextualSpacing/>
        <w:rPr>
          <w:sz w:val="24"/>
        </w:rPr>
      </w:pPr>
      <w:r w:rsidRPr="00345107">
        <w:rPr>
          <w:sz w:val="24"/>
        </w:rPr>
        <w:t>Antarctic fish</w:t>
      </w:r>
      <w:r>
        <w:rPr>
          <w:sz w:val="24"/>
        </w:rPr>
        <w:t xml:space="preserve">, especially in </w:t>
      </w:r>
      <w:r w:rsidRPr="00345107">
        <w:rPr>
          <w:sz w:val="24"/>
        </w:rPr>
        <w:t>their early</w:t>
      </w:r>
      <w:r>
        <w:rPr>
          <w:sz w:val="24"/>
        </w:rPr>
        <w:t xml:space="preserve"> larval stages, </w:t>
      </w:r>
      <w:r w:rsidRPr="00345107">
        <w:rPr>
          <w:sz w:val="24"/>
        </w:rPr>
        <w:t xml:space="preserve">are an important component of the food web that sustains life in the cold Southern Ocean </w:t>
      </w:r>
      <w:r>
        <w:rPr>
          <w:sz w:val="24"/>
        </w:rPr>
        <w:t>surrounding</w:t>
      </w:r>
      <w:r w:rsidRPr="00345107">
        <w:rPr>
          <w:sz w:val="24"/>
        </w:rPr>
        <w:t xml:space="preserve"> Antarctica. </w:t>
      </w:r>
      <w:r>
        <w:rPr>
          <w:sz w:val="24"/>
        </w:rPr>
        <w:t>Larvae</w:t>
      </w:r>
      <w:r w:rsidRPr="00345107">
        <w:rPr>
          <w:sz w:val="24"/>
        </w:rPr>
        <w:t xml:space="preserve"> feed on smaller organisms (phytoplankton and zooplankton) and in turn are eaten by larger animals</w:t>
      </w:r>
      <w:r>
        <w:rPr>
          <w:sz w:val="24"/>
        </w:rPr>
        <w:t>.</w:t>
      </w:r>
      <w:r w:rsidRPr="00345107">
        <w:rPr>
          <w:sz w:val="24"/>
        </w:rPr>
        <w:t xml:space="preserve"> </w:t>
      </w:r>
      <w:r>
        <w:rPr>
          <w:sz w:val="24"/>
        </w:rPr>
        <w:t>Some adult notothenioid species are important prey for</w:t>
      </w:r>
      <w:r w:rsidRPr="00345107">
        <w:rPr>
          <w:sz w:val="24"/>
        </w:rPr>
        <w:t xml:space="preserve"> seals and killer whales.</w:t>
      </w:r>
    </w:p>
    <w:p w14:paraId="55FD0ECC" w14:textId="77777777" w:rsidR="00E87237" w:rsidRPr="0071713F" w:rsidRDefault="00E87237" w:rsidP="00E87237">
      <w:pPr>
        <w:pStyle w:val="Prrafodelista"/>
        <w:numPr>
          <w:ilvl w:val="0"/>
          <w:numId w:val="21"/>
        </w:numPr>
        <w:tabs>
          <w:tab w:val="left" w:pos="2205"/>
        </w:tabs>
        <w:spacing w:after="160" w:line="259" w:lineRule="auto"/>
        <w:contextualSpacing/>
        <w:rPr>
          <w:i/>
          <w:iCs/>
          <w:sz w:val="24"/>
        </w:rPr>
      </w:pPr>
      <w:r w:rsidRPr="003D1D9B">
        <w:rPr>
          <w:sz w:val="24"/>
        </w:rPr>
        <w:t xml:space="preserve">Western Bransfield Strait supports a rich seasonal bloom of microorganisms at the base of the food web, and </w:t>
      </w:r>
      <w:proofErr w:type="spellStart"/>
      <w:r w:rsidRPr="0071713F">
        <w:rPr>
          <w:i/>
          <w:iCs/>
          <w:sz w:val="24"/>
        </w:rPr>
        <w:t>Thysanoessa</w:t>
      </w:r>
      <w:proofErr w:type="spellEnd"/>
      <w:r w:rsidRPr="0071713F">
        <w:rPr>
          <w:i/>
          <w:iCs/>
          <w:sz w:val="24"/>
        </w:rPr>
        <w:t xml:space="preserve"> </w:t>
      </w:r>
      <w:proofErr w:type="spellStart"/>
      <w:r w:rsidRPr="0071713F">
        <w:rPr>
          <w:i/>
          <w:iCs/>
          <w:sz w:val="24"/>
        </w:rPr>
        <w:t>macrura</w:t>
      </w:r>
      <w:proofErr w:type="spellEnd"/>
      <w:r w:rsidRPr="003D1D9B">
        <w:rPr>
          <w:sz w:val="24"/>
        </w:rPr>
        <w:t xml:space="preserve"> is the most common euphausiid. </w:t>
      </w:r>
    </w:p>
    <w:p w14:paraId="682D847E" w14:textId="77777777" w:rsidR="00E87237" w:rsidRPr="00E87237" w:rsidRDefault="00E87237" w:rsidP="00E87237">
      <w:pPr>
        <w:tabs>
          <w:tab w:val="left" w:pos="2205"/>
        </w:tabs>
        <w:spacing w:after="160" w:line="259" w:lineRule="auto"/>
        <w:contextualSpacing/>
        <w:rPr>
          <w:rFonts w:ascii="Arial" w:hAnsi="Arial" w:cs="Arial"/>
          <w:b/>
          <w:bCs/>
          <w:i/>
          <w:iCs/>
          <w:sz w:val="24"/>
          <w:lang w:val="fr-FR"/>
        </w:rPr>
      </w:pPr>
      <w:r w:rsidRPr="00E87237">
        <w:rPr>
          <w:i/>
          <w:iCs/>
          <w:sz w:val="24"/>
          <w:lang w:val="fr-FR"/>
        </w:rPr>
        <w:t>Relevant papers: Nordhausen 1992; Kuhn et al. 2011</w:t>
      </w:r>
    </w:p>
    <w:p w14:paraId="3540D48E" w14:textId="77777777" w:rsidR="00E87237" w:rsidRPr="00E87237" w:rsidRDefault="00E87237" w:rsidP="00E87237">
      <w:pPr>
        <w:tabs>
          <w:tab w:val="left" w:pos="2205"/>
        </w:tabs>
        <w:spacing w:after="160" w:line="259" w:lineRule="auto"/>
        <w:contextualSpacing/>
        <w:rPr>
          <w:sz w:val="24"/>
          <w:lang w:val="fr-FR"/>
        </w:rPr>
      </w:pPr>
    </w:p>
    <w:p w14:paraId="13270BF4" w14:textId="77777777" w:rsidR="00E87237" w:rsidRDefault="00E87237" w:rsidP="00E87237">
      <w:pPr>
        <w:tabs>
          <w:tab w:val="left" w:pos="2205"/>
        </w:tabs>
        <w:spacing w:after="160" w:line="259" w:lineRule="auto"/>
        <w:contextualSpacing/>
        <w:rPr>
          <w:rFonts w:ascii="Arial" w:hAnsi="Arial" w:cs="Arial"/>
          <w:b/>
          <w:bCs/>
          <w:i/>
          <w:iCs/>
          <w:sz w:val="24"/>
        </w:rPr>
      </w:pPr>
      <w:r w:rsidRPr="0071713F">
        <w:rPr>
          <w:rFonts w:ascii="Arial" w:hAnsi="Arial" w:cs="Arial"/>
          <w:b/>
          <w:bCs/>
          <w:i/>
          <w:iCs/>
          <w:sz w:val="24"/>
        </w:rPr>
        <w:t xml:space="preserve">Physiology </w:t>
      </w:r>
    </w:p>
    <w:p w14:paraId="5C02443D" w14:textId="77777777" w:rsidR="00E87237" w:rsidRPr="0071713F" w:rsidRDefault="00E87237" w:rsidP="00E87237">
      <w:pPr>
        <w:tabs>
          <w:tab w:val="left" w:pos="2205"/>
        </w:tabs>
        <w:rPr>
          <w:sz w:val="24"/>
        </w:rPr>
      </w:pPr>
    </w:p>
    <w:p w14:paraId="5E00C5A1" w14:textId="77777777" w:rsidR="00E87237" w:rsidRPr="00345107" w:rsidRDefault="00E87237" w:rsidP="00E87237">
      <w:pPr>
        <w:pStyle w:val="Prrafodelista"/>
        <w:numPr>
          <w:ilvl w:val="0"/>
          <w:numId w:val="22"/>
        </w:numPr>
        <w:tabs>
          <w:tab w:val="left" w:pos="2205"/>
        </w:tabs>
        <w:spacing w:after="160" w:line="259" w:lineRule="auto"/>
        <w:contextualSpacing/>
        <w:rPr>
          <w:sz w:val="24"/>
        </w:rPr>
      </w:pPr>
      <w:r w:rsidRPr="7E733FA7">
        <w:rPr>
          <w:sz w:val="24"/>
        </w:rPr>
        <w:t xml:space="preserve">Icefishes are physiologically unique as they are the only </w:t>
      </w:r>
      <w:r>
        <w:rPr>
          <w:sz w:val="24"/>
        </w:rPr>
        <w:t>vertebrates</w:t>
      </w:r>
      <w:r w:rsidRPr="7E733FA7">
        <w:rPr>
          <w:sz w:val="24"/>
        </w:rPr>
        <w:t xml:space="preserve"> that are white-blooded, meaning they lack </w:t>
      </w:r>
      <w:proofErr w:type="spellStart"/>
      <w:r w:rsidRPr="7E733FA7">
        <w:rPr>
          <w:sz w:val="24"/>
        </w:rPr>
        <w:t>hemoglobin</w:t>
      </w:r>
      <w:proofErr w:type="spellEnd"/>
      <w:r w:rsidRPr="7E733FA7">
        <w:rPr>
          <w:sz w:val="24"/>
        </w:rPr>
        <w:t>, the protein of red blood cells that binds oxygen in the blood</w:t>
      </w:r>
      <w:r>
        <w:rPr>
          <w:sz w:val="24"/>
        </w:rPr>
        <w:t>,</w:t>
      </w:r>
      <w:r w:rsidRPr="7E733FA7">
        <w:rPr>
          <w:sz w:val="24"/>
        </w:rPr>
        <w:t xml:space="preserve"> </w:t>
      </w:r>
      <w:r>
        <w:rPr>
          <w:sz w:val="24"/>
        </w:rPr>
        <w:t>and have lost</w:t>
      </w:r>
      <w:r w:rsidRPr="7E733FA7">
        <w:rPr>
          <w:sz w:val="24"/>
        </w:rPr>
        <w:t xml:space="preserve"> the red blood cells </w:t>
      </w:r>
      <w:r>
        <w:rPr>
          <w:sz w:val="24"/>
        </w:rPr>
        <w:t xml:space="preserve">that carry </w:t>
      </w:r>
      <w:proofErr w:type="spellStart"/>
      <w:r>
        <w:rPr>
          <w:sz w:val="24"/>
        </w:rPr>
        <w:t>hemoglobin</w:t>
      </w:r>
      <w:proofErr w:type="spellEnd"/>
      <w:r w:rsidRPr="7E733FA7">
        <w:rPr>
          <w:sz w:val="24"/>
        </w:rPr>
        <w:t xml:space="preserve">. It </w:t>
      </w:r>
      <w:r>
        <w:rPr>
          <w:sz w:val="24"/>
        </w:rPr>
        <w:t>has been</w:t>
      </w:r>
      <w:r w:rsidRPr="7E733FA7">
        <w:rPr>
          <w:sz w:val="24"/>
        </w:rPr>
        <w:t xml:space="preserve"> hypothesized that these mutations were selectively advantageous in the icefish lineage because they might decrease oxidative damage within the body</w:t>
      </w:r>
      <w:r>
        <w:rPr>
          <w:sz w:val="24"/>
        </w:rPr>
        <w:t>,</w:t>
      </w:r>
      <w:r w:rsidRPr="7E733FA7">
        <w:rPr>
          <w:sz w:val="24"/>
        </w:rPr>
        <w:t xml:space="preserve"> thereby conferring an evolutionary advantage </w:t>
      </w:r>
      <w:r>
        <w:rPr>
          <w:sz w:val="24"/>
        </w:rPr>
        <w:t xml:space="preserve">in </w:t>
      </w:r>
      <w:r w:rsidRPr="7E733FA7">
        <w:rPr>
          <w:sz w:val="24"/>
        </w:rPr>
        <w:t>the extremely cold and oxygen-rich waters of the Southern Ocean. However, this hypothesis is not universally accepted, and the white blood of icefishes may simply be a result of neutral mutations.</w:t>
      </w:r>
      <w:r>
        <w:rPr>
          <w:sz w:val="24"/>
        </w:rPr>
        <w:t xml:space="preserve"> Nonetheless, icefishes have co-evolved </w:t>
      </w:r>
      <w:r w:rsidRPr="7E733FA7">
        <w:rPr>
          <w:sz w:val="24"/>
        </w:rPr>
        <w:t xml:space="preserve">a </w:t>
      </w:r>
      <w:r w:rsidRPr="7E733FA7">
        <w:rPr>
          <w:sz w:val="24"/>
        </w:rPr>
        <w:lastRenderedPageBreak/>
        <w:t xml:space="preserve">suite of physiological </w:t>
      </w:r>
      <w:r>
        <w:rPr>
          <w:sz w:val="24"/>
        </w:rPr>
        <w:t>changes that maintain</w:t>
      </w:r>
      <w:r w:rsidRPr="7E733FA7">
        <w:rPr>
          <w:sz w:val="24"/>
        </w:rPr>
        <w:t xml:space="preserve"> cardiac </w:t>
      </w:r>
      <w:r>
        <w:rPr>
          <w:sz w:val="24"/>
        </w:rPr>
        <w:t xml:space="preserve">and circulatory </w:t>
      </w:r>
      <w:r w:rsidRPr="7E733FA7">
        <w:rPr>
          <w:sz w:val="24"/>
        </w:rPr>
        <w:t>function</w:t>
      </w:r>
      <w:r>
        <w:rPr>
          <w:sz w:val="24"/>
        </w:rPr>
        <w:t xml:space="preserve"> in the absence of </w:t>
      </w:r>
      <w:proofErr w:type="spellStart"/>
      <w:r>
        <w:rPr>
          <w:sz w:val="24"/>
        </w:rPr>
        <w:t>hemoglobin</w:t>
      </w:r>
      <w:proofErr w:type="spellEnd"/>
      <w:r w:rsidRPr="7E733FA7">
        <w:rPr>
          <w:sz w:val="24"/>
        </w:rPr>
        <w:t xml:space="preserve">. </w:t>
      </w:r>
    </w:p>
    <w:p w14:paraId="5EAA99C9" w14:textId="77777777" w:rsidR="00E87237" w:rsidRPr="00345107" w:rsidRDefault="00E87237" w:rsidP="00E87237">
      <w:pPr>
        <w:pStyle w:val="Prrafodelista"/>
        <w:numPr>
          <w:ilvl w:val="0"/>
          <w:numId w:val="22"/>
        </w:numPr>
        <w:tabs>
          <w:tab w:val="left" w:pos="2205"/>
        </w:tabs>
        <w:spacing w:after="160" w:line="259" w:lineRule="auto"/>
        <w:contextualSpacing/>
        <w:rPr>
          <w:sz w:val="24"/>
        </w:rPr>
      </w:pPr>
      <w:r w:rsidRPr="7E733FA7">
        <w:rPr>
          <w:sz w:val="24"/>
        </w:rPr>
        <w:t>Neutral buoyancy is unusual in notothenioid fishes; however</w:t>
      </w:r>
      <w:r>
        <w:rPr>
          <w:sz w:val="24"/>
        </w:rPr>
        <w:t>,</w:t>
      </w:r>
      <w:r w:rsidRPr="7E733FA7">
        <w:rPr>
          <w:sz w:val="24"/>
        </w:rPr>
        <w:t xml:space="preserve"> many </w:t>
      </w:r>
      <w:r>
        <w:rPr>
          <w:sz w:val="24"/>
        </w:rPr>
        <w:t>species</w:t>
      </w:r>
      <w:r w:rsidRPr="7E733FA7">
        <w:rPr>
          <w:sz w:val="24"/>
        </w:rPr>
        <w:t xml:space="preserve"> of the flock have evolved toward neutral buoyancy, a trait that facilitates feeding in the water column.</w:t>
      </w:r>
    </w:p>
    <w:p w14:paraId="51DAAE3A" w14:textId="77777777" w:rsidR="00E87237" w:rsidRPr="00FE6628" w:rsidRDefault="00E87237" w:rsidP="00E87237">
      <w:pPr>
        <w:tabs>
          <w:tab w:val="left" w:pos="2205"/>
        </w:tabs>
        <w:rPr>
          <w:i/>
          <w:iCs/>
          <w:sz w:val="24"/>
        </w:rPr>
      </w:pPr>
      <w:r w:rsidRPr="00870FAD">
        <w:rPr>
          <w:i/>
          <w:iCs/>
          <w:sz w:val="24"/>
          <w:lang w:val="fr-FR"/>
        </w:rPr>
        <w:t xml:space="preserve">Relevant </w:t>
      </w:r>
      <w:proofErr w:type="spellStart"/>
      <w:proofErr w:type="gramStart"/>
      <w:r w:rsidRPr="00870FAD">
        <w:rPr>
          <w:i/>
          <w:iCs/>
          <w:sz w:val="24"/>
          <w:lang w:val="fr-FR"/>
        </w:rPr>
        <w:t>papers</w:t>
      </w:r>
      <w:proofErr w:type="spellEnd"/>
      <w:r w:rsidRPr="00870FAD">
        <w:rPr>
          <w:i/>
          <w:iCs/>
          <w:sz w:val="24"/>
          <w:lang w:val="fr-FR"/>
        </w:rPr>
        <w:t>:</w:t>
      </w:r>
      <w:proofErr w:type="gramEnd"/>
      <w:r w:rsidRPr="00870FAD">
        <w:rPr>
          <w:i/>
          <w:iCs/>
          <w:sz w:val="24"/>
          <w:lang w:val="fr-FR"/>
        </w:rPr>
        <w:t xml:space="preserve"> Beers et al. </w:t>
      </w:r>
      <w:proofErr w:type="gramStart"/>
      <w:r w:rsidRPr="00870FAD">
        <w:rPr>
          <w:i/>
          <w:iCs/>
          <w:sz w:val="24"/>
          <w:lang w:val="fr-FR"/>
        </w:rPr>
        <w:t>2010;</w:t>
      </w:r>
      <w:proofErr w:type="gramEnd"/>
      <w:r w:rsidRPr="00870FAD">
        <w:rPr>
          <w:i/>
          <w:iCs/>
          <w:sz w:val="24"/>
          <w:lang w:val="fr-FR"/>
        </w:rPr>
        <w:t xml:space="preserve"> </w:t>
      </w:r>
      <w:proofErr w:type="spellStart"/>
      <w:r w:rsidRPr="00870FAD">
        <w:rPr>
          <w:i/>
          <w:iCs/>
          <w:sz w:val="24"/>
          <w:lang w:val="fr-FR"/>
        </w:rPr>
        <w:t>Biederman</w:t>
      </w:r>
      <w:proofErr w:type="spellEnd"/>
      <w:r w:rsidRPr="00870FAD">
        <w:rPr>
          <w:i/>
          <w:iCs/>
          <w:sz w:val="24"/>
          <w:lang w:val="fr-FR"/>
        </w:rPr>
        <w:t xml:space="preserve"> et al. 2019</w:t>
      </w:r>
      <w:proofErr w:type="gramStart"/>
      <w:r w:rsidRPr="00870FAD">
        <w:rPr>
          <w:i/>
          <w:iCs/>
          <w:sz w:val="24"/>
          <w:lang w:val="fr-FR"/>
        </w:rPr>
        <w:t>a,b</w:t>
      </w:r>
      <w:proofErr w:type="gramEnd"/>
      <w:r w:rsidRPr="00870FAD">
        <w:rPr>
          <w:i/>
          <w:iCs/>
          <w:sz w:val="24"/>
          <w:lang w:val="fr-FR"/>
        </w:rPr>
        <w:t xml:space="preserve">; Cheng &amp; </w:t>
      </w:r>
      <w:proofErr w:type="spellStart"/>
      <w:r w:rsidRPr="00870FAD">
        <w:rPr>
          <w:i/>
          <w:iCs/>
          <w:sz w:val="24"/>
          <w:lang w:val="fr-FR"/>
        </w:rPr>
        <w:t>Detrich</w:t>
      </w:r>
      <w:proofErr w:type="spellEnd"/>
      <w:r w:rsidRPr="00870FAD">
        <w:rPr>
          <w:i/>
          <w:iCs/>
          <w:sz w:val="24"/>
          <w:lang w:val="fr-FR"/>
        </w:rPr>
        <w:t xml:space="preserve"> 2007; </w:t>
      </w:r>
      <w:proofErr w:type="spellStart"/>
      <w:r w:rsidRPr="00870FAD">
        <w:rPr>
          <w:i/>
          <w:iCs/>
          <w:sz w:val="24"/>
          <w:lang w:val="fr-FR"/>
        </w:rPr>
        <w:t>Detrich</w:t>
      </w:r>
      <w:proofErr w:type="spellEnd"/>
      <w:r w:rsidRPr="00870FAD">
        <w:rPr>
          <w:i/>
          <w:iCs/>
          <w:sz w:val="24"/>
          <w:lang w:val="fr-FR"/>
        </w:rPr>
        <w:t xml:space="preserve"> et al. </w:t>
      </w:r>
      <w:proofErr w:type="gramStart"/>
      <w:r w:rsidRPr="00870FAD">
        <w:rPr>
          <w:i/>
          <w:iCs/>
          <w:sz w:val="24"/>
          <w:lang w:val="fr-FR"/>
        </w:rPr>
        <w:t>2000;</w:t>
      </w:r>
      <w:proofErr w:type="gramEnd"/>
      <w:r w:rsidRPr="00870FAD">
        <w:rPr>
          <w:i/>
          <w:iCs/>
          <w:sz w:val="24"/>
          <w:lang w:val="fr-FR"/>
        </w:rPr>
        <w:t xml:space="preserve"> Eastman &amp; </w:t>
      </w:r>
      <w:proofErr w:type="spellStart"/>
      <w:r w:rsidRPr="00870FAD">
        <w:rPr>
          <w:i/>
          <w:iCs/>
          <w:sz w:val="24"/>
          <w:lang w:val="fr-FR"/>
        </w:rPr>
        <w:t>Sidell</w:t>
      </w:r>
      <w:proofErr w:type="spellEnd"/>
      <w:r w:rsidRPr="00870FAD">
        <w:rPr>
          <w:i/>
          <w:iCs/>
          <w:sz w:val="24"/>
          <w:lang w:val="fr-FR"/>
        </w:rPr>
        <w:t xml:space="preserve"> 2002; </w:t>
      </w:r>
      <w:proofErr w:type="spellStart"/>
      <w:r w:rsidRPr="00870FAD">
        <w:rPr>
          <w:i/>
          <w:iCs/>
          <w:sz w:val="24"/>
          <w:lang w:val="fr-FR"/>
        </w:rPr>
        <w:t>Eggington</w:t>
      </w:r>
      <w:proofErr w:type="spellEnd"/>
      <w:r w:rsidRPr="00870FAD">
        <w:rPr>
          <w:i/>
          <w:iCs/>
          <w:sz w:val="24"/>
          <w:lang w:val="fr-FR"/>
        </w:rPr>
        <w:t xml:space="preserve"> et al. </w:t>
      </w:r>
      <w:proofErr w:type="gramStart"/>
      <w:r w:rsidRPr="00870FAD">
        <w:rPr>
          <w:i/>
          <w:iCs/>
          <w:sz w:val="24"/>
          <w:lang w:val="fr-FR"/>
        </w:rPr>
        <w:t>2019;</w:t>
      </w:r>
      <w:proofErr w:type="gramEnd"/>
      <w:r w:rsidRPr="00870FAD">
        <w:rPr>
          <w:i/>
          <w:iCs/>
          <w:sz w:val="24"/>
          <w:lang w:val="fr-FR"/>
        </w:rPr>
        <w:t xml:space="preserve"> Hunter-Manseau et al. </w:t>
      </w:r>
      <w:proofErr w:type="gramStart"/>
      <w:r w:rsidRPr="00870FAD">
        <w:rPr>
          <w:i/>
          <w:iCs/>
          <w:sz w:val="24"/>
          <w:lang w:val="fr-FR"/>
        </w:rPr>
        <w:t>2019;</w:t>
      </w:r>
      <w:proofErr w:type="gramEnd"/>
      <w:r w:rsidRPr="00870FAD">
        <w:rPr>
          <w:i/>
          <w:iCs/>
          <w:sz w:val="24"/>
          <w:lang w:val="fr-FR"/>
        </w:rPr>
        <w:t xml:space="preserve"> Joyce et al. 2018</w:t>
      </w:r>
      <w:proofErr w:type="gramStart"/>
      <w:r w:rsidRPr="00870FAD">
        <w:rPr>
          <w:i/>
          <w:iCs/>
          <w:sz w:val="24"/>
          <w:lang w:val="fr-FR"/>
        </w:rPr>
        <w:t>a;</w:t>
      </w:r>
      <w:proofErr w:type="gramEnd"/>
      <w:r w:rsidRPr="00870FAD">
        <w:rPr>
          <w:i/>
          <w:iCs/>
          <w:sz w:val="24"/>
          <w:lang w:val="fr-FR"/>
        </w:rPr>
        <w:t xml:space="preserve"> Joyce et al. </w:t>
      </w:r>
      <w:proofErr w:type="gramStart"/>
      <w:r w:rsidRPr="00870FAD">
        <w:rPr>
          <w:i/>
          <w:iCs/>
          <w:sz w:val="24"/>
          <w:lang w:val="fr-FR"/>
        </w:rPr>
        <w:t>2019;</w:t>
      </w:r>
      <w:proofErr w:type="gramEnd"/>
      <w:r w:rsidRPr="00870FAD">
        <w:rPr>
          <w:i/>
          <w:iCs/>
          <w:sz w:val="24"/>
          <w:lang w:val="fr-FR"/>
        </w:rPr>
        <w:t xml:space="preserve"> Kuhn et al. </w:t>
      </w:r>
      <w:proofErr w:type="gramStart"/>
      <w:r w:rsidRPr="00870FAD">
        <w:rPr>
          <w:i/>
          <w:iCs/>
          <w:sz w:val="24"/>
          <w:lang w:val="fr-FR"/>
        </w:rPr>
        <w:t>2016;</w:t>
      </w:r>
      <w:proofErr w:type="gramEnd"/>
      <w:r w:rsidRPr="00870FAD">
        <w:rPr>
          <w:i/>
          <w:iCs/>
          <w:sz w:val="24"/>
          <w:lang w:val="fr-FR"/>
        </w:rPr>
        <w:t xml:space="preserve"> O’Brien et al.  </w:t>
      </w:r>
      <w:r w:rsidRPr="00FE6628">
        <w:rPr>
          <w:i/>
          <w:iCs/>
          <w:sz w:val="24"/>
        </w:rPr>
        <w:t xml:space="preserve">2013, 2014, 2016, 2018, 2020; </w:t>
      </w:r>
      <w:proofErr w:type="spellStart"/>
      <w:r w:rsidRPr="00FE6628">
        <w:rPr>
          <w:i/>
          <w:iCs/>
          <w:sz w:val="24"/>
        </w:rPr>
        <w:t>Pucciarelli</w:t>
      </w:r>
      <w:proofErr w:type="spellEnd"/>
      <w:r w:rsidRPr="00FE6628">
        <w:rPr>
          <w:i/>
          <w:iCs/>
          <w:sz w:val="24"/>
        </w:rPr>
        <w:t xml:space="preserve"> 2006 </w:t>
      </w:r>
    </w:p>
    <w:p w14:paraId="4D5ACAB9" w14:textId="77777777" w:rsidR="00E87237" w:rsidRDefault="00E87237" w:rsidP="00E87237">
      <w:pPr>
        <w:tabs>
          <w:tab w:val="left" w:pos="2205"/>
        </w:tabs>
        <w:rPr>
          <w:sz w:val="24"/>
          <w:u w:val="single"/>
        </w:rPr>
      </w:pPr>
    </w:p>
    <w:p w14:paraId="2F200B60" w14:textId="77777777" w:rsidR="00E87237" w:rsidRPr="0071713F" w:rsidRDefault="00E87237" w:rsidP="00E87237">
      <w:pPr>
        <w:tabs>
          <w:tab w:val="left" w:pos="2205"/>
        </w:tabs>
        <w:rPr>
          <w:rFonts w:ascii="Arial" w:hAnsi="Arial" w:cs="Arial"/>
          <w:b/>
          <w:bCs/>
          <w:i/>
          <w:iCs/>
          <w:sz w:val="24"/>
        </w:rPr>
      </w:pPr>
      <w:r w:rsidRPr="0071713F">
        <w:rPr>
          <w:rFonts w:ascii="Arial" w:hAnsi="Arial" w:cs="Arial"/>
          <w:b/>
          <w:bCs/>
          <w:i/>
          <w:iCs/>
          <w:sz w:val="24"/>
        </w:rPr>
        <w:t xml:space="preserve">Climate Change </w:t>
      </w:r>
    </w:p>
    <w:p w14:paraId="7B61387D" w14:textId="77777777" w:rsidR="00E87237" w:rsidRPr="0071713F" w:rsidRDefault="00E87237" w:rsidP="00E87237">
      <w:pPr>
        <w:tabs>
          <w:tab w:val="left" w:pos="2205"/>
        </w:tabs>
        <w:rPr>
          <w:sz w:val="24"/>
        </w:rPr>
      </w:pPr>
    </w:p>
    <w:p w14:paraId="5BC112B6" w14:textId="77777777" w:rsidR="00E87237" w:rsidRPr="00565CA6" w:rsidRDefault="00E87237" w:rsidP="00E87237">
      <w:pPr>
        <w:pStyle w:val="Prrafodelista"/>
        <w:numPr>
          <w:ilvl w:val="0"/>
          <w:numId w:val="21"/>
        </w:numPr>
        <w:tabs>
          <w:tab w:val="left" w:pos="2205"/>
        </w:tabs>
        <w:spacing w:after="160" w:line="259" w:lineRule="auto"/>
        <w:contextualSpacing/>
        <w:rPr>
          <w:sz w:val="24"/>
        </w:rPr>
      </w:pPr>
      <w:r w:rsidRPr="00565CA6">
        <w:rPr>
          <w:sz w:val="24"/>
        </w:rPr>
        <w:t>Antarctic</w:t>
      </w:r>
      <w:r w:rsidRPr="0071713F">
        <w:rPr>
          <w:sz w:val="24"/>
        </w:rPr>
        <w:t xml:space="preserve"> </w:t>
      </w:r>
      <w:r w:rsidRPr="00565CA6">
        <w:rPr>
          <w:sz w:val="24"/>
        </w:rPr>
        <w:t>fishes live near the limits of their physiological tolerance and are threatened by warming temperatures, ocean acidification, and commercial fishing pressures.</w:t>
      </w:r>
    </w:p>
    <w:p w14:paraId="18F7C156" w14:textId="77777777" w:rsidR="00E87237" w:rsidRPr="00565CA6" w:rsidRDefault="00E87237" w:rsidP="00E87237">
      <w:pPr>
        <w:pStyle w:val="Prrafodelista"/>
        <w:numPr>
          <w:ilvl w:val="0"/>
          <w:numId w:val="21"/>
        </w:numPr>
        <w:tabs>
          <w:tab w:val="left" w:pos="2205"/>
        </w:tabs>
        <w:spacing w:after="160" w:line="259" w:lineRule="auto"/>
        <w:contextualSpacing/>
        <w:rPr>
          <w:sz w:val="24"/>
        </w:rPr>
      </w:pPr>
      <w:r w:rsidRPr="00565CA6">
        <w:rPr>
          <w:sz w:val="24"/>
        </w:rPr>
        <w:t xml:space="preserve">White-blooded icefishes are particularly sensitive to increasing temperatures due to their lack of </w:t>
      </w:r>
      <w:proofErr w:type="spellStart"/>
      <w:r w:rsidRPr="00565CA6">
        <w:rPr>
          <w:sz w:val="24"/>
        </w:rPr>
        <w:t>hemoglobin</w:t>
      </w:r>
      <w:proofErr w:type="spellEnd"/>
      <w:r w:rsidRPr="00565CA6">
        <w:rPr>
          <w:sz w:val="24"/>
        </w:rPr>
        <w:t>, and studies on these “sentinel species” investigate their responses to current and projected warming of the waters surrounding the Antarctic Peninsula.</w:t>
      </w:r>
    </w:p>
    <w:p w14:paraId="73C0C553" w14:textId="77777777" w:rsidR="00E87237" w:rsidRPr="00565CA6" w:rsidRDefault="00E87237" w:rsidP="00E87237">
      <w:pPr>
        <w:pStyle w:val="Prrafodelista"/>
        <w:numPr>
          <w:ilvl w:val="0"/>
          <w:numId w:val="21"/>
        </w:numPr>
        <w:tabs>
          <w:tab w:val="left" w:pos="2205"/>
        </w:tabs>
        <w:spacing w:after="160" w:line="259" w:lineRule="auto"/>
        <w:contextualSpacing/>
        <w:rPr>
          <w:sz w:val="24"/>
        </w:rPr>
      </w:pPr>
      <w:r w:rsidRPr="00565CA6">
        <w:rPr>
          <w:sz w:val="24"/>
        </w:rPr>
        <w:t xml:space="preserve">The cellular proteome of Antarctic fishes will likely be resilient to current rates of warming, at least for several centuries. </w:t>
      </w:r>
    </w:p>
    <w:p w14:paraId="455EED20" w14:textId="77777777" w:rsidR="00E87237" w:rsidRPr="00565CA6" w:rsidRDefault="00E87237" w:rsidP="00E87237">
      <w:pPr>
        <w:pStyle w:val="Prrafodelista"/>
        <w:numPr>
          <w:ilvl w:val="0"/>
          <w:numId w:val="21"/>
        </w:numPr>
        <w:tabs>
          <w:tab w:val="left" w:pos="2205"/>
        </w:tabs>
        <w:spacing w:after="160" w:line="259" w:lineRule="auto"/>
        <w:contextualSpacing/>
        <w:rPr>
          <w:sz w:val="24"/>
        </w:rPr>
      </w:pPr>
      <w:r w:rsidRPr="00565CA6">
        <w:rPr>
          <w:sz w:val="24"/>
        </w:rPr>
        <w:t xml:space="preserve">However, embryos of </w:t>
      </w:r>
      <w:proofErr w:type="spellStart"/>
      <w:r w:rsidRPr="0071713F">
        <w:rPr>
          <w:rStyle w:val="cf01"/>
          <w:i/>
          <w:iCs/>
          <w:sz w:val="24"/>
        </w:rPr>
        <w:t>Notothenia</w:t>
      </w:r>
      <w:proofErr w:type="spellEnd"/>
      <w:r w:rsidRPr="0071713F">
        <w:rPr>
          <w:rStyle w:val="cf01"/>
          <w:i/>
          <w:iCs/>
          <w:sz w:val="24"/>
        </w:rPr>
        <w:t xml:space="preserve"> </w:t>
      </w:r>
      <w:proofErr w:type="spellStart"/>
      <w:r w:rsidRPr="0071713F">
        <w:rPr>
          <w:rStyle w:val="cf01"/>
          <w:i/>
          <w:iCs/>
          <w:sz w:val="24"/>
        </w:rPr>
        <w:t>coriiceps</w:t>
      </w:r>
      <w:proofErr w:type="spellEnd"/>
      <w:r w:rsidRPr="0071713F">
        <w:rPr>
          <w:rStyle w:val="cf01"/>
          <w:sz w:val="24"/>
        </w:rPr>
        <w:t xml:space="preserve"> </w:t>
      </w:r>
      <w:r w:rsidRPr="00565CA6">
        <w:rPr>
          <w:sz w:val="24"/>
        </w:rPr>
        <w:t>developed twice as quickly under projected warming scenarios for the next two centuries. Accelerated embryonic development would result in a decoupling of the phenology of hatching and light-driven food availability (phytoplankton), with hatchling starvation a likely outcome. Moreover, a significant proportion of embryos develop abnormally at warmer temperatures, which also would negatively affect food web dynamics and hatchling recruitment.</w:t>
      </w:r>
    </w:p>
    <w:p w14:paraId="65BBB4B9" w14:textId="77777777" w:rsidR="00E87237" w:rsidRPr="00565CA6" w:rsidRDefault="00E87237" w:rsidP="00E87237">
      <w:pPr>
        <w:pStyle w:val="Prrafodelista"/>
        <w:numPr>
          <w:ilvl w:val="0"/>
          <w:numId w:val="21"/>
        </w:numPr>
        <w:tabs>
          <w:tab w:val="left" w:pos="2205"/>
        </w:tabs>
        <w:spacing w:after="160" w:line="259" w:lineRule="auto"/>
        <w:contextualSpacing/>
        <w:rPr>
          <w:sz w:val="24"/>
        </w:rPr>
      </w:pPr>
      <w:r w:rsidRPr="00565CA6">
        <w:rPr>
          <w:sz w:val="24"/>
        </w:rPr>
        <w:t xml:space="preserve">In 2018 researchers discovered that specimens of the crowned notothen </w:t>
      </w:r>
      <w:proofErr w:type="spellStart"/>
      <w:r w:rsidRPr="00565CA6">
        <w:rPr>
          <w:i/>
          <w:iCs/>
          <w:sz w:val="24"/>
        </w:rPr>
        <w:t>Trematomus</w:t>
      </w:r>
      <w:proofErr w:type="spellEnd"/>
      <w:r w:rsidRPr="00565CA6">
        <w:rPr>
          <w:i/>
          <w:iCs/>
          <w:sz w:val="24"/>
        </w:rPr>
        <w:t xml:space="preserve"> </w:t>
      </w:r>
      <w:proofErr w:type="spellStart"/>
      <w:r w:rsidRPr="00565CA6">
        <w:rPr>
          <w:i/>
          <w:iCs/>
          <w:sz w:val="24"/>
        </w:rPr>
        <w:t>scotti</w:t>
      </w:r>
      <w:proofErr w:type="spellEnd"/>
      <w:r w:rsidRPr="00565CA6">
        <w:rPr>
          <w:sz w:val="24"/>
        </w:rPr>
        <w:t xml:space="preserve"> near the ASPA 152/153 area exhibited highly concerning large pink </w:t>
      </w:r>
      <w:proofErr w:type="spellStart"/>
      <w:r w:rsidRPr="00565CA6">
        <w:rPr>
          <w:sz w:val="24"/>
        </w:rPr>
        <w:t>tumors</w:t>
      </w:r>
      <w:proofErr w:type="spellEnd"/>
      <w:r w:rsidRPr="00565CA6">
        <w:rPr>
          <w:sz w:val="24"/>
        </w:rPr>
        <w:t xml:space="preserve"> that covered 10-30% of their bodies. </w:t>
      </w:r>
      <w:r w:rsidRPr="0071713F">
        <w:rPr>
          <w:rStyle w:val="cf01"/>
          <w:sz w:val="24"/>
        </w:rPr>
        <w:t xml:space="preserve">One specimen of a diseased painted notothen </w:t>
      </w:r>
      <w:proofErr w:type="spellStart"/>
      <w:r w:rsidRPr="0071713F">
        <w:rPr>
          <w:rStyle w:val="cf01"/>
          <w:i/>
          <w:iCs/>
          <w:sz w:val="24"/>
        </w:rPr>
        <w:t>Nototheniops</w:t>
      </w:r>
      <w:proofErr w:type="spellEnd"/>
      <w:r w:rsidRPr="0071713F">
        <w:rPr>
          <w:rStyle w:val="cf01"/>
          <w:i/>
          <w:iCs/>
          <w:sz w:val="24"/>
        </w:rPr>
        <w:t xml:space="preserve"> </w:t>
      </w:r>
      <w:proofErr w:type="spellStart"/>
      <w:r w:rsidRPr="0071713F">
        <w:rPr>
          <w:rStyle w:val="cf01"/>
          <w:i/>
          <w:iCs/>
          <w:sz w:val="24"/>
        </w:rPr>
        <w:t>larseni</w:t>
      </w:r>
      <w:proofErr w:type="spellEnd"/>
      <w:r w:rsidRPr="0071713F">
        <w:rPr>
          <w:rStyle w:val="cf01"/>
          <w:sz w:val="24"/>
        </w:rPr>
        <w:t xml:space="preserve"> was found in ASPA 153. </w:t>
      </w:r>
      <w:r w:rsidRPr="0071713F">
        <w:rPr>
          <w:sz w:val="24"/>
        </w:rPr>
        <w:t>The</w:t>
      </w:r>
      <w:r w:rsidRPr="00565CA6">
        <w:rPr>
          <w:sz w:val="24"/>
        </w:rPr>
        <w:t xml:space="preserve"> researchers determined that rare single-celled parasites called “X-Cells” are causing the </w:t>
      </w:r>
      <w:proofErr w:type="spellStart"/>
      <w:r w:rsidRPr="00565CA6">
        <w:rPr>
          <w:sz w:val="24"/>
        </w:rPr>
        <w:t>tumors</w:t>
      </w:r>
      <w:proofErr w:type="spellEnd"/>
      <w:r w:rsidRPr="00565CA6">
        <w:rPr>
          <w:sz w:val="24"/>
        </w:rPr>
        <w:t>. The disease is causing weight loss and other detrimental health impacts in affected fishes. Studies are under way to learn more about this phenomenon, but it may be a result of warming waters and melting ice in the habitat.</w:t>
      </w:r>
    </w:p>
    <w:p w14:paraId="6D10FDB6" w14:textId="77777777" w:rsidR="00E87237" w:rsidRPr="00345107" w:rsidRDefault="00E87237" w:rsidP="00E87237">
      <w:pPr>
        <w:pStyle w:val="Prrafodelista"/>
        <w:tabs>
          <w:tab w:val="left" w:pos="2205"/>
        </w:tabs>
        <w:rPr>
          <w:sz w:val="24"/>
        </w:rPr>
      </w:pPr>
    </w:p>
    <w:p w14:paraId="3FE22D86" w14:textId="77777777" w:rsidR="00E87237" w:rsidRPr="00870FAD" w:rsidRDefault="00E87237" w:rsidP="00E87237">
      <w:pPr>
        <w:tabs>
          <w:tab w:val="left" w:pos="2205"/>
        </w:tabs>
        <w:rPr>
          <w:i/>
          <w:iCs/>
          <w:sz w:val="24"/>
          <w:lang w:val="fr-FR"/>
        </w:rPr>
      </w:pPr>
      <w:r w:rsidRPr="00870FAD">
        <w:rPr>
          <w:i/>
          <w:iCs/>
          <w:sz w:val="24"/>
          <w:lang w:val="fr-FR"/>
        </w:rPr>
        <w:t xml:space="preserve">Relevant </w:t>
      </w:r>
      <w:proofErr w:type="spellStart"/>
      <w:proofErr w:type="gramStart"/>
      <w:r w:rsidRPr="00870FAD">
        <w:rPr>
          <w:i/>
          <w:iCs/>
          <w:sz w:val="24"/>
          <w:lang w:val="fr-FR"/>
        </w:rPr>
        <w:t>papers</w:t>
      </w:r>
      <w:proofErr w:type="spellEnd"/>
      <w:r w:rsidRPr="00870FAD">
        <w:rPr>
          <w:i/>
          <w:iCs/>
          <w:sz w:val="24"/>
          <w:lang w:val="fr-FR"/>
        </w:rPr>
        <w:t>:</w:t>
      </w:r>
      <w:proofErr w:type="gramEnd"/>
      <w:r w:rsidRPr="00870FAD">
        <w:rPr>
          <w:i/>
          <w:iCs/>
          <w:sz w:val="24"/>
          <w:lang w:val="fr-FR"/>
        </w:rPr>
        <w:t xml:space="preserve"> Beers and </w:t>
      </w:r>
      <w:proofErr w:type="spellStart"/>
      <w:r w:rsidRPr="00870FAD">
        <w:rPr>
          <w:i/>
          <w:iCs/>
          <w:sz w:val="24"/>
          <w:lang w:val="fr-FR"/>
        </w:rPr>
        <w:t>Sidell</w:t>
      </w:r>
      <w:proofErr w:type="spellEnd"/>
      <w:r w:rsidRPr="00870FAD">
        <w:rPr>
          <w:i/>
          <w:iCs/>
          <w:sz w:val="24"/>
          <w:lang w:val="fr-FR"/>
        </w:rPr>
        <w:t xml:space="preserve"> 2011; Desvignes et al. </w:t>
      </w:r>
      <w:proofErr w:type="gramStart"/>
      <w:r w:rsidRPr="00870FAD">
        <w:rPr>
          <w:i/>
          <w:iCs/>
          <w:sz w:val="24"/>
          <w:lang w:val="fr-FR"/>
        </w:rPr>
        <w:t>2022;</w:t>
      </w:r>
      <w:proofErr w:type="gramEnd"/>
      <w:r w:rsidRPr="00870FAD">
        <w:rPr>
          <w:i/>
          <w:iCs/>
          <w:sz w:val="24"/>
          <w:lang w:val="fr-FR"/>
        </w:rPr>
        <w:t xml:space="preserve"> O’Brien &amp; Crockett 2013; </w:t>
      </w:r>
      <w:proofErr w:type="spellStart"/>
      <w:r w:rsidRPr="00870FAD">
        <w:rPr>
          <w:i/>
          <w:iCs/>
          <w:sz w:val="24"/>
          <w:lang w:val="fr-FR"/>
        </w:rPr>
        <w:t>Eggington</w:t>
      </w:r>
      <w:proofErr w:type="spellEnd"/>
      <w:r w:rsidRPr="00870FAD">
        <w:rPr>
          <w:i/>
          <w:iCs/>
          <w:sz w:val="24"/>
          <w:lang w:val="fr-FR"/>
        </w:rPr>
        <w:t xml:space="preserve"> et al. </w:t>
      </w:r>
      <w:proofErr w:type="gramStart"/>
      <w:r w:rsidRPr="00870FAD">
        <w:rPr>
          <w:i/>
          <w:iCs/>
          <w:sz w:val="24"/>
          <w:lang w:val="fr-FR"/>
        </w:rPr>
        <w:t>2019;</w:t>
      </w:r>
      <w:proofErr w:type="gramEnd"/>
      <w:r w:rsidRPr="00870FAD">
        <w:rPr>
          <w:i/>
          <w:iCs/>
          <w:sz w:val="24"/>
          <w:lang w:val="fr-FR"/>
        </w:rPr>
        <w:t xml:space="preserve"> Joyce et al. 2018</w:t>
      </w:r>
      <w:proofErr w:type="gramStart"/>
      <w:r w:rsidRPr="00870FAD">
        <w:rPr>
          <w:i/>
          <w:iCs/>
          <w:sz w:val="24"/>
          <w:lang w:val="fr-FR"/>
        </w:rPr>
        <w:t>b;</w:t>
      </w:r>
      <w:proofErr w:type="gramEnd"/>
      <w:r w:rsidRPr="00870FAD">
        <w:rPr>
          <w:i/>
          <w:iCs/>
          <w:sz w:val="24"/>
          <w:lang w:val="fr-FR"/>
        </w:rPr>
        <w:t xml:space="preserve"> Le </w:t>
      </w:r>
      <w:proofErr w:type="spellStart"/>
      <w:r w:rsidRPr="00870FAD">
        <w:rPr>
          <w:i/>
          <w:iCs/>
          <w:sz w:val="24"/>
          <w:lang w:val="fr-FR"/>
        </w:rPr>
        <w:t>Francois</w:t>
      </w:r>
      <w:proofErr w:type="spellEnd"/>
      <w:r w:rsidRPr="00870FAD">
        <w:rPr>
          <w:i/>
          <w:iCs/>
          <w:sz w:val="24"/>
          <w:lang w:val="fr-FR"/>
        </w:rPr>
        <w:t xml:space="preserve"> et al. </w:t>
      </w:r>
      <w:proofErr w:type="gramStart"/>
      <w:r w:rsidRPr="00870FAD">
        <w:rPr>
          <w:i/>
          <w:iCs/>
          <w:sz w:val="24"/>
          <w:lang w:val="fr-FR"/>
        </w:rPr>
        <w:t>2017;</w:t>
      </w:r>
      <w:proofErr w:type="gramEnd"/>
      <w:r w:rsidRPr="00870FAD">
        <w:rPr>
          <w:i/>
          <w:iCs/>
          <w:sz w:val="24"/>
          <w:lang w:val="fr-FR"/>
        </w:rPr>
        <w:t xml:space="preserve"> </w:t>
      </w:r>
      <w:proofErr w:type="spellStart"/>
      <w:r w:rsidRPr="00870FAD">
        <w:rPr>
          <w:i/>
          <w:iCs/>
          <w:sz w:val="24"/>
          <w:lang w:val="fr-FR"/>
        </w:rPr>
        <w:t>Postlethwait</w:t>
      </w:r>
      <w:proofErr w:type="spellEnd"/>
      <w:r w:rsidRPr="00870FAD">
        <w:rPr>
          <w:i/>
          <w:iCs/>
          <w:sz w:val="24"/>
          <w:lang w:val="fr-FR"/>
        </w:rPr>
        <w:t xml:space="preserve"> et al. </w:t>
      </w:r>
      <w:proofErr w:type="gramStart"/>
      <w:r w:rsidRPr="00870FAD">
        <w:rPr>
          <w:i/>
          <w:iCs/>
          <w:sz w:val="24"/>
          <w:lang w:val="fr-FR"/>
        </w:rPr>
        <w:t>2016;</w:t>
      </w:r>
      <w:proofErr w:type="gramEnd"/>
      <w:r w:rsidRPr="00870FAD">
        <w:rPr>
          <w:i/>
          <w:iCs/>
          <w:sz w:val="24"/>
          <w:lang w:val="fr-FR"/>
        </w:rPr>
        <w:t xml:space="preserve"> Berthelot et al. </w:t>
      </w:r>
      <w:proofErr w:type="gramStart"/>
      <w:r w:rsidRPr="00870FAD">
        <w:rPr>
          <w:i/>
          <w:iCs/>
          <w:sz w:val="24"/>
          <w:lang w:val="fr-FR"/>
        </w:rPr>
        <w:t>2018;</w:t>
      </w:r>
      <w:proofErr w:type="gramEnd"/>
    </w:p>
    <w:p w14:paraId="62F931A3" w14:textId="77777777" w:rsidR="00E87237" w:rsidRPr="00870FAD" w:rsidRDefault="00E87237" w:rsidP="00E87237">
      <w:pPr>
        <w:tabs>
          <w:tab w:val="left" w:pos="2205"/>
        </w:tabs>
        <w:rPr>
          <w:sz w:val="24"/>
          <w:lang w:val="fr-FR"/>
        </w:rPr>
      </w:pPr>
    </w:p>
    <w:p w14:paraId="0CF230C1" w14:textId="77777777" w:rsidR="00E87237" w:rsidRPr="0071713F" w:rsidRDefault="00E87237" w:rsidP="00E87237">
      <w:pPr>
        <w:tabs>
          <w:tab w:val="left" w:pos="2205"/>
        </w:tabs>
        <w:rPr>
          <w:rFonts w:ascii="Arial" w:hAnsi="Arial" w:cs="Arial"/>
          <w:b/>
          <w:bCs/>
          <w:i/>
          <w:iCs/>
          <w:sz w:val="24"/>
        </w:rPr>
      </w:pPr>
      <w:r w:rsidRPr="0071713F">
        <w:rPr>
          <w:rFonts w:ascii="Arial" w:hAnsi="Arial" w:cs="Arial"/>
          <w:b/>
          <w:bCs/>
          <w:i/>
          <w:iCs/>
          <w:sz w:val="24"/>
        </w:rPr>
        <w:t>Evolution and Genomics</w:t>
      </w:r>
    </w:p>
    <w:p w14:paraId="42451D3A" w14:textId="77777777" w:rsidR="00E87237" w:rsidRPr="0071713F" w:rsidRDefault="00E87237" w:rsidP="00E87237">
      <w:pPr>
        <w:tabs>
          <w:tab w:val="left" w:pos="2205"/>
        </w:tabs>
        <w:rPr>
          <w:sz w:val="24"/>
        </w:rPr>
      </w:pPr>
    </w:p>
    <w:p w14:paraId="707F0DFD" w14:textId="77777777" w:rsidR="00E87237" w:rsidRPr="00345107" w:rsidRDefault="00E87237" w:rsidP="00E87237">
      <w:pPr>
        <w:pStyle w:val="Prrafodelista"/>
        <w:numPr>
          <w:ilvl w:val="0"/>
          <w:numId w:val="22"/>
        </w:numPr>
        <w:tabs>
          <w:tab w:val="left" w:pos="2205"/>
        </w:tabs>
        <w:spacing w:after="160" w:line="259" w:lineRule="auto"/>
        <w:contextualSpacing/>
        <w:rPr>
          <w:sz w:val="24"/>
        </w:rPr>
      </w:pPr>
      <w:r w:rsidRPr="7E733FA7">
        <w:rPr>
          <w:sz w:val="24"/>
        </w:rPr>
        <w:t xml:space="preserve">Multiple studies have been performed to investigate the evolutionary loss of </w:t>
      </w:r>
      <w:proofErr w:type="spellStart"/>
      <w:r w:rsidRPr="7E733FA7">
        <w:rPr>
          <w:sz w:val="24"/>
        </w:rPr>
        <w:t>Hemoglobin</w:t>
      </w:r>
      <w:proofErr w:type="spellEnd"/>
      <w:r w:rsidRPr="7E733FA7">
        <w:rPr>
          <w:sz w:val="24"/>
        </w:rPr>
        <w:t xml:space="preserve"> (Hb) and Myoglobin (Mb) in icefishes. </w:t>
      </w:r>
      <w:r>
        <w:rPr>
          <w:sz w:val="24"/>
        </w:rPr>
        <w:t xml:space="preserve">Results suggest that deletion of genomic regions containing </w:t>
      </w:r>
      <w:proofErr w:type="spellStart"/>
      <w:r>
        <w:rPr>
          <w:sz w:val="24"/>
        </w:rPr>
        <w:t>hemoglobin</w:t>
      </w:r>
      <w:proofErr w:type="spellEnd"/>
      <w:r>
        <w:rPr>
          <w:sz w:val="24"/>
        </w:rPr>
        <w:t xml:space="preserve"> genes may have been facilitated by mobile genetic elements.</w:t>
      </w:r>
    </w:p>
    <w:p w14:paraId="55488D88" w14:textId="77777777" w:rsidR="00E87237" w:rsidRPr="00345107" w:rsidRDefault="00E87237" w:rsidP="00E87237">
      <w:pPr>
        <w:pStyle w:val="Prrafodelista"/>
        <w:numPr>
          <w:ilvl w:val="0"/>
          <w:numId w:val="22"/>
        </w:numPr>
        <w:tabs>
          <w:tab w:val="left" w:pos="2205"/>
        </w:tabs>
        <w:spacing w:after="160" w:line="259" w:lineRule="auto"/>
        <w:contextualSpacing/>
        <w:rPr>
          <w:sz w:val="24"/>
        </w:rPr>
      </w:pPr>
      <w:r w:rsidRPr="7E733FA7">
        <w:rPr>
          <w:sz w:val="24"/>
        </w:rPr>
        <w:lastRenderedPageBreak/>
        <w:t xml:space="preserve">Understanding of genome evolution in Antarctic notothenioid fishes is rapidly advancing based on specimens collected in ASPAs 152 and 153 and the Western Antarctic Peninsula. These genome sequences have shown that expansion of mobile genetic elements and evolution of novel microRNAs have contributed to notothenioid adaptation. The public availability of these genomes is stimulating worldwide research on the notothenioid species flock. </w:t>
      </w:r>
    </w:p>
    <w:p w14:paraId="5B6A8687" w14:textId="77777777" w:rsidR="00E87237" w:rsidRPr="00345107" w:rsidRDefault="00E87237" w:rsidP="00E87237">
      <w:pPr>
        <w:pStyle w:val="Prrafodelista"/>
        <w:tabs>
          <w:tab w:val="left" w:pos="2205"/>
        </w:tabs>
        <w:rPr>
          <w:sz w:val="24"/>
        </w:rPr>
      </w:pPr>
    </w:p>
    <w:p w14:paraId="20B7C701" w14:textId="77777777" w:rsidR="00E87237" w:rsidRPr="00E87237" w:rsidRDefault="00E87237" w:rsidP="00E87237">
      <w:pPr>
        <w:tabs>
          <w:tab w:val="left" w:pos="2205"/>
        </w:tabs>
        <w:rPr>
          <w:i/>
          <w:iCs/>
          <w:sz w:val="24"/>
          <w:lang w:val="fr-FR"/>
        </w:rPr>
      </w:pPr>
      <w:r w:rsidRPr="00E87237">
        <w:rPr>
          <w:i/>
          <w:iCs/>
          <w:sz w:val="24"/>
          <w:lang w:val="fr-FR"/>
        </w:rPr>
        <w:t>Relevant papers: Amores et al. 2017; Auvinet et al. 2018; Auvinet et al. 2020; Berthelot et al. 2019; Cocca et al. 1995, Cuellar et al. 2014; Daane &amp; Detrich, 2022; Daane et al. 2019a,b, 2020; Damsgaard et al. 2019; Desvignes et al. 2016; ; Desvignes et al. 2019; Detrich and Amemiya 2010; Detrich et al., 2010; Hu et al. 2016; Kim et al. 2019; Near et al. 2007; Near et al. 2006; Peck et al. 2005; Rix et al. 2017; Sidell &amp; O’Brien 2006; Shin et al. 2014; Yergeau et al. 2005; Zhao et al. 1998</w:t>
      </w:r>
    </w:p>
    <w:p w14:paraId="455A42A9" w14:textId="77777777" w:rsidR="00E87237" w:rsidRPr="00E87237" w:rsidRDefault="00E87237" w:rsidP="00E87237">
      <w:pPr>
        <w:tabs>
          <w:tab w:val="left" w:pos="2205"/>
        </w:tabs>
        <w:rPr>
          <w:sz w:val="24"/>
          <w:lang w:val="fr-FR"/>
        </w:rPr>
      </w:pPr>
    </w:p>
    <w:p w14:paraId="32BC2A4F" w14:textId="77777777" w:rsidR="00E87237" w:rsidRPr="0071713F" w:rsidRDefault="00E87237" w:rsidP="00E87237">
      <w:pPr>
        <w:tabs>
          <w:tab w:val="left" w:pos="2205"/>
        </w:tabs>
        <w:rPr>
          <w:rFonts w:ascii="Arial" w:hAnsi="Arial" w:cs="Arial"/>
          <w:b/>
          <w:bCs/>
          <w:i/>
          <w:iCs/>
          <w:sz w:val="24"/>
        </w:rPr>
      </w:pPr>
      <w:r w:rsidRPr="0071713F">
        <w:rPr>
          <w:rFonts w:ascii="Arial" w:hAnsi="Arial" w:cs="Arial"/>
          <w:b/>
          <w:bCs/>
          <w:i/>
          <w:iCs/>
          <w:sz w:val="24"/>
        </w:rPr>
        <w:t>Applications to Human Health</w:t>
      </w:r>
    </w:p>
    <w:p w14:paraId="77AFD52A" w14:textId="77777777" w:rsidR="00E87237" w:rsidRPr="0071713F" w:rsidRDefault="00E87237" w:rsidP="00E87237">
      <w:pPr>
        <w:tabs>
          <w:tab w:val="left" w:pos="2205"/>
        </w:tabs>
        <w:rPr>
          <w:sz w:val="24"/>
        </w:rPr>
      </w:pPr>
    </w:p>
    <w:p w14:paraId="2F919C80" w14:textId="77777777" w:rsidR="00E87237" w:rsidRDefault="00E87237" w:rsidP="00E87237">
      <w:pPr>
        <w:pStyle w:val="Prrafodelista"/>
        <w:numPr>
          <w:ilvl w:val="0"/>
          <w:numId w:val="22"/>
        </w:numPr>
        <w:tabs>
          <w:tab w:val="left" w:pos="2205"/>
        </w:tabs>
        <w:spacing w:after="160" w:line="259" w:lineRule="auto"/>
        <w:contextualSpacing/>
        <w:rPr>
          <w:sz w:val="24"/>
        </w:rPr>
      </w:pPr>
      <w:r w:rsidRPr="00345107">
        <w:rPr>
          <w:sz w:val="24"/>
        </w:rPr>
        <w:t>Results of icefish studies have led to a greater understanding of the mechanisms responsible for oxidative stress, which is a phenomenon associated with multiple human diseases (cancer, Alzheimer’s, Huntington’s and Parkinson’s) and aging.</w:t>
      </w:r>
    </w:p>
    <w:p w14:paraId="002DB83D" w14:textId="77777777" w:rsidR="00E87237" w:rsidRDefault="00E87237" w:rsidP="00E87237">
      <w:pPr>
        <w:pStyle w:val="Prrafodelista"/>
        <w:numPr>
          <w:ilvl w:val="0"/>
          <w:numId w:val="22"/>
        </w:numPr>
        <w:tabs>
          <w:tab w:val="left" w:pos="2205"/>
        </w:tabs>
        <w:spacing w:after="160" w:line="259" w:lineRule="auto"/>
        <w:contextualSpacing/>
        <w:rPr>
          <w:sz w:val="24"/>
        </w:rPr>
      </w:pPr>
      <w:r>
        <w:rPr>
          <w:sz w:val="24"/>
        </w:rPr>
        <w:t xml:space="preserve">Comparison of the expression of blood genes by white-blooded icefishes and closely related, but red-blooded, </w:t>
      </w:r>
      <w:proofErr w:type="spellStart"/>
      <w:r>
        <w:rPr>
          <w:sz w:val="24"/>
        </w:rPr>
        <w:t>notothenioids</w:t>
      </w:r>
      <w:proofErr w:type="spellEnd"/>
      <w:r>
        <w:rPr>
          <w:sz w:val="24"/>
        </w:rPr>
        <w:t xml:space="preserve"> revealed the role of </w:t>
      </w:r>
      <w:proofErr w:type="spellStart"/>
      <w:r w:rsidRPr="00B56377">
        <w:rPr>
          <w:sz w:val="24"/>
        </w:rPr>
        <w:t>hemogen</w:t>
      </w:r>
      <w:proofErr w:type="spellEnd"/>
      <w:r>
        <w:rPr>
          <w:sz w:val="24"/>
        </w:rPr>
        <w:t xml:space="preserve"> as an important transcription factor that is required for the terminal maturation of red blood cells. </w:t>
      </w:r>
    </w:p>
    <w:p w14:paraId="7501B88D" w14:textId="77777777" w:rsidR="00E87237" w:rsidRPr="00345107" w:rsidRDefault="00E87237" w:rsidP="00E87237">
      <w:pPr>
        <w:pStyle w:val="Prrafodelista"/>
        <w:numPr>
          <w:ilvl w:val="0"/>
          <w:numId w:val="22"/>
        </w:numPr>
        <w:tabs>
          <w:tab w:val="left" w:pos="2205"/>
        </w:tabs>
        <w:spacing w:after="160" w:line="259" w:lineRule="auto"/>
        <w:contextualSpacing/>
        <w:rPr>
          <w:sz w:val="24"/>
        </w:rPr>
      </w:pPr>
      <w:r>
        <w:rPr>
          <w:sz w:val="24"/>
        </w:rPr>
        <w:t xml:space="preserve">Comparative studies (see previous bullet) also revealed that the </w:t>
      </w:r>
      <w:r>
        <w:rPr>
          <w:i/>
          <w:iCs/>
          <w:sz w:val="24"/>
        </w:rPr>
        <w:t>bloodthirsty</w:t>
      </w:r>
      <w:r>
        <w:rPr>
          <w:sz w:val="24"/>
        </w:rPr>
        <w:t xml:space="preserve"> gene encodes an </w:t>
      </w:r>
      <w:r w:rsidRPr="0069728E">
        <w:rPr>
          <w:sz w:val="24"/>
        </w:rPr>
        <w:t>RBCC/TRIM gene required for erythropoiesis</w:t>
      </w:r>
      <w:r>
        <w:rPr>
          <w:sz w:val="24"/>
        </w:rPr>
        <w:t>.</w:t>
      </w:r>
    </w:p>
    <w:p w14:paraId="5E11E27F" w14:textId="77777777" w:rsidR="00E87237" w:rsidRPr="00345107" w:rsidRDefault="00E87237" w:rsidP="00E87237">
      <w:pPr>
        <w:pStyle w:val="Prrafodelista"/>
        <w:numPr>
          <w:ilvl w:val="0"/>
          <w:numId w:val="22"/>
        </w:numPr>
        <w:tabs>
          <w:tab w:val="left" w:pos="2205"/>
        </w:tabs>
        <w:spacing w:after="160" w:line="259" w:lineRule="auto"/>
        <w:contextualSpacing/>
        <w:rPr>
          <w:sz w:val="24"/>
        </w:rPr>
      </w:pPr>
      <w:r w:rsidRPr="00345107">
        <w:rPr>
          <w:sz w:val="24"/>
        </w:rPr>
        <w:t xml:space="preserve">Research </w:t>
      </w:r>
      <w:r>
        <w:rPr>
          <w:sz w:val="24"/>
        </w:rPr>
        <w:t>on the</w:t>
      </w:r>
      <w:r w:rsidRPr="00345107">
        <w:rPr>
          <w:sz w:val="24"/>
        </w:rPr>
        <w:t xml:space="preserve"> unique</w:t>
      </w:r>
      <w:r>
        <w:rPr>
          <w:sz w:val="24"/>
        </w:rPr>
        <w:t>, cold-adapted</w:t>
      </w:r>
      <w:r w:rsidRPr="00345107">
        <w:rPr>
          <w:sz w:val="24"/>
        </w:rPr>
        <w:t xml:space="preserve"> microtubule proteins </w:t>
      </w:r>
      <w:r>
        <w:rPr>
          <w:sz w:val="24"/>
        </w:rPr>
        <w:t>of</w:t>
      </w:r>
      <w:r w:rsidRPr="00345107">
        <w:rPr>
          <w:sz w:val="24"/>
        </w:rPr>
        <w:t xml:space="preserve"> Antarctic fishes may lead to new therapies for treatment of cancers, dementias, injuries, and other diseases. </w:t>
      </w:r>
    </w:p>
    <w:p w14:paraId="6F2B124D" w14:textId="77777777" w:rsidR="00E87237" w:rsidRPr="00E87237" w:rsidRDefault="00E87237" w:rsidP="00E87237">
      <w:pPr>
        <w:rPr>
          <w:lang w:val="fr-FR"/>
        </w:rPr>
      </w:pPr>
      <w:proofErr w:type="gramStart"/>
      <w:r w:rsidRPr="00E87237">
        <w:rPr>
          <w:i/>
          <w:iCs/>
          <w:sz w:val="24"/>
          <w:lang w:val="fr-FR"/>
        </w:rPr>
        <w:t>Relevant:</w:t>
      </w:r>
      <w:proofErr w:type="gramEnd"/>
      <w:r w:rsidRPr="00E87237">
        <w:rPr>
          <w:i/>
          <w:iCs/>
          <w:sz w:val="24"/>
          <w:lang w:val="fr-FR"/>
        </w:rPr>
        <w:t xml:space="preserve"> </w:t>
      </w:r>
      <w:proofErr w:type="spellStart"/>
      <w:r w:rsidRPr="00E87237">
        <w:rPr>
          <w:i/>
          <w:iCs/>
          <w:sz w:val="24"/>
          <w:lang w:val="fr-FR"/>
        </w:rPr>
        <w:t>papers</w:t>
      </w:r>
      <w:proofErr w:type="spellEnd"/>
      <w:r w:rsidRPr="00E87237">
        <w:rPr>
          <w:i/>
          <w:iCs/>
          <w:sz w:val="24"/>
          <w:lang w:val="fr-FR"/>
        </w:rPr>
        <w:t xml:space="preserve">: O’Brien et al. </w:t>
      </w:r>
      <w:proofErr w:type="gramStart"/>
      <w:r w:rsidRPr="00E87237">
        <w:rPr>
          <w:i/>
          <w:iCs/>
          <w:sz w:val="24"/>
          <w:lang w:val="fr-FR"/>
        </w:rPr>
        <w:t>2013;</w:t>
      </w:r>
      <w:proofErr w:type="gramEnd"/>
      <w:r w:rsidRPr="00E87237">
        <w:rPr>
          <w:i/>
          <w:iCs/>
          <w:sz w:val="24"/>
          <w:lang w:val="fr-FR"/>
        </w:rPr>
        <w:t xml:space="preserve"> O’Brien et. </w:t>
      </w:r>
      <w:r>
        <w:rPr>
          <w:i/>
          <w:iCs/>
          <w:sz w:val="24"/>
          <w:lang w:val="de-DE"/>
        </w:rPr>
        <w:t>a</w:t>
      </w:r>
      <w:r w:rsidRPr="00B56377">
        <w:rPr>
          <w:i/>
          <w:iCs/>
          <w:sz w:val="24"/>
          <w:lang w:val="de-DE"/>
        </w:rPr>
        <w:t>l. 2014; O’Brien et al. 2016; Mueller et al. 2014; Lewis et al 2015; Kuhn et al. 2016; Peters et al. 2018; Detrich et al. 1987, 1989, 1990, 1992, 2000; Parker an</w:t>
      </w:r>
      <w:r w:rsidRPr="007A17D0">
        <w:rPr>
          <w:i/>
          <w:iCs/>
          <w:sz w:val="24"/>
          <w:lang w:val="de-DE"/>
        </w:rPr>
        <w:t>d</w:t>
      </w:r>
      <w:r w:rsidRPr="00B56377">
        <w:rPr>
          <w:i/>
          <w:iCs/>
          <w:sz w:val="24"/>
          <w:lang w:val="de-DE"/>
        </w:rPr>
        <w:t xml:space="preserve"> De</w:t>
      </w:r>
      <w:r w:rsidRPr="007A17D0">
        <w:rPr>
          <w:i/>
          <w:iCs/>
          <w:sz w:val="24"/>
          <w:lang w:val="de-DE"/>
        </w:rPr>
        <w:t>tri</w:t>
      </w:r>
      <w:r w:rsidRPr="00B56377">
        <w:rPr>
          <w:i/>
          <w:iCs/>
          <w:sz w:val="24"/>
          <w:lang w:val="de-DE"/>
        </w:rPr>
        <w:t>c</w:t>
      </w:r>
      <w:r w:rsidRPr="007A17D0">
        <w:rPr>
          <w:i/>
          <w:iCs/>
          <w:sz w:val="24"/>
          <w:lang w:val="de-DE"/>
        </w:rPr>
        <w:t>h, 1998; Redeker et al. 2004; Cuellar e</w:t>
      </w:r>
      <w:r w:rsidRPr="00B56377">
        <w:rPr>
          <w:i/>
          <w:iCs/>
          <w:sz w:val="24"/>
          <w:lang w:val="de-DE"/>
        </w:rPr>
        <w:t>t</w:t>
      </w:r>
      <w:r>
        <w:rPr>
          <w:i/>
          <w:iCs/>
          <w:sz w:val="24"/>
          <w:lang w:val="de-DE"/>
        </w:rPr>
        <w:t xml:space="preserve"> al. 2014; Yergeau et al. 2005</w:t>
      </w:r>
    </w:p>
    <w:p w14:paraId="79E135E2" w14:textId="77777777" w:rsidR="00E87237" w:rsidRPr="00E87237" w:rsidRDefault="00E87237" w:rsidP="00952E9F">
      <w:pPr>
        <w:rPr>
          <w:lang w:val="fr-FR"/>
        </w:rPr>
      </w:pPr>
    </w:p>
    <w:sectPr w:rsidR="00E87237" w:rsidRPr="00E87237"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20279" w14:textId="77777777" w:rsidR="00000000" w:rsidRDefault="00E87237">
      <w:r>
        <w:separator/>
      </w:r>
    </w:p>
  </w:endnote>
  <w:endnote w:type="continuationSeparator" w:id="0">
    <w:p w14:paraId="19591967" w14:textId="77777777" w:rsidR="00000000" w:rsidRDefault="00E872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BD580" w14:textId="77777777" w:rsidR="00FA0B9F" w:rsidRDefault="00E87237" w:rsidP="00CF5C82">
    <w:pPr>
      <w:framePr w:wrap="around" w:vAnchor="text" w:hAnchor="margin" w:xAlign="right" w:y="1"/>
    </w:pPr>
    <w:r>
      <w:fldChar w:fldCharType="begin"/>
    </w:r>
    <w:r>
      <w:instrText xml:space="preserve">PAGE  </w:instrText>
    </w:r>
    <w:r>
      <w:fldChar w:fldCharType="separate"/>
    </w:r>
    <w:r>
      <w:fldChar w:fldCharType="end"/>
    </w:r>
  </w:p>
  <w:p w14:paraId="08DA4B4C" w14:textId="77777777" w:rsidR="00FA0B9F" w:rsidRDefault="00E87237"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39F07" w14:textId="77777777" w:rsidR="00FA0B9F" w:rsidRDefault="00E87237"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790389DC" w14:textId="77777777" w:rsidR="00E87237" w:rsidRDefault="00E87237" w:rsidP="00FA0B9F">
    <w:pPr>
      <w:ind w:right="360"/>
    </w:pPr>
    <w:r>
      <w:t xml:space="preserve">Attachments: </w:t>
    </w:r>
  </w:p>
  <w:p w14:paraId="60E8A0FD" w14:textId="1D002FA2" w:rsidR="00FA0B9F" w:rsidRDefault="00E87237" w:rsidP="00FA0B9F">
    <w:pPr>
      <w:ind w:right="360"/>
    </w:pPr>
    <w:r>
      <w:t xml:space="preserve">Atcm45_att065_rev1_e.pdf: Literature </w:t>
    </w:r>
    <w:proofErr w:type="gramStart"/>
    <w:r>
      <w:t>cited</w:t>
    </w:r>
    <w:proofErr w:type="gram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8E8B6" w14:textId="77777777" w:rsidR="00E311C9" w:rsidRDefault="00E87237"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01C48D0D" w14:textId="77777777" w:rsidR="00E311C9" w:rsidRDefault="00E87237"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C505F" w14:textId="77777777" w:rsidR="00000000" w:rsidRDefault="00E87237">
      <w:r>
        <w:separator/>
      </w:r>
    </w:p>
  </w:footnote>
  <w:footnote w:type="continuationSeparator" w:id="0">
    <w:p w14:paraId="1AC7CDA0" w14:textId="77777777" w:rsidR="00000000" w:rsidRDefault="00E872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186BE4" w14:paraId="1D6D8823" w14:textId="77777777" w:rsidTr="002E12EC">
      <w:trPr>
        <w:trHeight w:val="344"/>
        <w:jc w:val="center"/>
      </w:trPr>
      <w:tc>
        <w:tcPr>
          <w:tcW w:w="5495" w:type="dxa"/>
        </w:tcPr>
        <w:p w14:paraId="0A3612B6" w14:textId="77777777" w:rsidR="00DB7C09" w:rsidRDefault="00E87237" w:rsidP="00F968D4"/>
      </w:tc>
      <w:tc>
        <w:tcPr>
          <w:tcW w:w="4253" w:type="dxa"/>
          <w:gridSpan w:val="2"/>
        </w:tcPr>
        <w:p w14:paraId="577876A1" w14:textId="77777777" w:rsidR="00DB7C09" w:rsidRPr="00BD47E4" w:rsidRDefault="00E87237" w:rsidP="002A07BC">
          <w:pPr>
            <w:jc w:val="right"/>
            <w:rPr>
              <w:b/>
              <w:sz w:val="32"/>
              <w:szCs w:val="32"/>
            </w:rPr>
          </w:pPr>
          <w:bookmarkStart w:id="2" w:name="type"/>
          <w:r w:rsidRPr="00BD47E4">
            <w:rPr>
              <w:b/>
              <w:sz w:val="32"/>
              <w:szCs w:val="32"/>
            </w:rPr>
            <w:t>IP</w:t>
          </w:r>
          <w:bookmarkEnd w:id="2"/>
        </w:p>
      </w:tc>
      <w:tc>
        <w:tcPr>
          <w:tcW w:w="1524" w:type="dxa"/>
          <w:gridSpan w:val="2"/>
        </w:tcPr>
        <w:p w14:paraId="436BE644" w14:textId="77777777" w:rsidR="00DB7C09" w:rsidRPr="00BD47E4" w:rsidRDefault="00E87237" w:rsidP="00DB7C09">
          <w:pPr>
            <w:rPr>
              <w:b/>
              <w:sz w:val="32"/>
              <w:szCs w:val="32"/>
            </w:rPr>
          </w:pPr>
          <w:bookmarkStart w:id="3" w:name="number"/>
          <w:r w:rsidRPr="00BD47E4">
            <w:rPr>
              <w:b/>
              <w:sz w:val="32"/>
              <w:szCs w:val="32"/>
            </w:rPr>
            <w:t>31 rev. 1</w:t>
          </w:r>
          <w:bookmarkEnd w:id="3"/>
        </w:p>
      </w:tc>
    </w:tr>
    <w:tr w:rsidR="00186BE4" w14:paraId="74C631E8" w14:textId="77777777" w:rsidTr="002E12EC">
      <w:trPr>
        <w:trHeight w:val="2165"/>
        <w:jc w:val="center"/>
      </w:trPr>
      <w:tc>
        <w:tcPr>
          <w:tcW w:w="5495" w:type="dxa"/>
        </w:tcPr>
        <w:p w14:paraId="0E0C5A7E" w14:textId="77777777" w:rsidR="00490760" w:rsidRPr="00EE4D48" w:rsidRDefault="00E87237" w:rsidP="002A07BC">
          <w:pPr>
            <w:rPr>
              <w:b/>
              <w:sz w:val="28"/>
              <w:szCs w:val="28"/>
            </w:rPr>
          </w:pPr>
          <w:r>
            <w:rPr>
              <w:noProof/>
            </w:rPr>
            <w:drawing>
              <wp:inline distT="0" distB="0" distL="0" distR="0" wp14:anchorId="5BB8D6D5" wp14:editId="5D168889">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003673"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0AF85AF5" w14:textId="77777777" w:rsidR="00490760" w:rsidRPr="00FE5146" w:rsidRDefault="00E87237" w:rsidP="00490760">
          <w:pPr>
            <w:jc w:val="right"/>
            <w:rPr>
              <w:sz w:val="144"/>
              <w:szCs w:val="144"/>
            </w:rPr>
          </w:pPr>
          <w:r w:rsidRPr="00FE5146">
            <w:rPr>
              <w:sz w:val="144"/>
              <w:szCs w:val="144"/>
            </w:rPr>
            <w:t>ENG</w:t>
          </w:r>
        </w:p>
      </w:tc>
    </w:tr>
    <w:tr w:rsidR="00186BE4" w14:paraId="681A8784" w14:textId="77777777" w:rsidTr="002E12EC">
      <w:trPr>
        <w:trHeight w:val="409"/>
        <w:jc w:val="center"/>
      </w:trPr>
      <w:tc>
        <w:tcPr>
          <w:tcW w:w="8500" w:type="dxa"/>
          <w:gridSpan w:val="2"/>
        </w:tcPr>
        <w:p w14:paraId="7275875E" w14:textId="77777777" w:rsidR="00BD47E4" w:rsidRDefault="00E87237" w:rsidP="002C30DA">
          <w:pPr>
            <w:jc w:val="right"/>
          </w:pPr>
          <w:r>
            <w:t>Agenda Item:</w:t>
          </w:r>
        </w:p>
      </w:tc>
      <w:tc>
        <w:tcPr>
          <w:tcW w:w="2382" w:type="dxa"/>
          <w:gridSpan w:val="2"/>
        </w:tcPr>
        <w:p w14:paraId="21D7052E" w14:textId="77777777" w:rsidR="00BD47E4" w:rsidRDefault="00E87237" w:rsidP="002C30DA">
          <w:pPr>
            <w:jc w:val="right"/>
          </w:pPr>
          <w:bookmarkStart w:id="4" w:name="agenda"/>
          <w:r>
            <w:t>ATCM 15</w:t>
          </w:r>
          <w:bookmarkEnd w:id="4"/>
        </w:p>
      </w:tc>
      <w:tc>
        <w:tcPr>
          <w:tcW w:w="390" w:type="dxa"/>
        </w:tcPr>
        <w:p w14:paraId="50EE7C11" w14:textId="77777777" w:rsidR="00BD47E4" w:rsidRDefault="00E87237" w:rsidP="00387A65">
          <w:pPr>
            <w:jc w:val="right"/>
          </w:pPr>
        </w:p>
      </w:tc>
    </w:tr>
    <w:tr w:rsidR="00186BE4" w14:paraId="529C72DD" w14:textId="77777777" w:rsidTr="002E12EC">
      <w:trPr>
        <w:trHeight w:val="397"/>
        <w:jc w:val="center"/>
      </w:trPr>
      <w:tc>
        <w:tcPr>
          <w:tcW w:w="8500" w:type="dxa"/>
          <w:gridSpan w:val="2"/>
        </w:tcPr>
        <w:p w14:paraId="5CCDD002" w14:textId="77777777" w:rsidR="00BD47E4" w:rsidRDefault="00E87237" w:rsidP="002C30DA">
          <w:pPr>
            <w:jc w:val="right"/>
          </w:pPr>
          <w:r>
            <w:t>Presented by:</w:t>
          </w:r>
        </w:p>
      </w:tc>
      <w:tc>
        <w:tcPr>
          <w:tcW w:w="2382" w:type="dxa"/>
          <w:gridSpan w:val="2"/>
        </w:tcPr>
        <w:p w14:paraId="5EB1BCA2" w14:textId="77777777" w:rsidR="00BD47E4" w:rsidRDefault="00E87237" w:rsidP="002C30DA">
          <w:pPr>
            <w:jc w:val="right"/>
          </w:pPr>
          <w:bookmarkStart w:id="5" w:name="party"/>
          <w:r>
            <w:t>United States</w:t>
          </w:r>
          <w:bookmarkEnd w:id="5"/>
        </w:p>
      </w:tc>
      <w:tc>
        <w:tcPr>
          <w:tcW w:w="390" w:type="dxa"/>
        </w:tcPr>
        <w:p w14:paraId="639E7FDF" w14:textId="77777777" w:rsidR="00BD47E4" w:rsidRDefault="00E87237" w:rsidP="00387A65">
          <w:pPr>
            <w:jc w:val="right"/>
          </w:pPr>
        </w:p>
      </w:tc>
    </w:tr>
    <w:tr w:rsidR="00186BE4" w14:paraId="266978EB" w14:textId="77777777" w:rsidTr="002E12EC">
      <w:trPr>
        <w:trHeight w:val="409"/>
        <w:jc w:val="center"/>
      </w:trPr>
      <w:tc>
        <w:tcPr>
          <w:tcW w:w="8500" w:type="dxa"/>
          <w:gridSpan w:val="2"/>
        </w:tcPr>
        <w:p w14:paraId="56EF74DB" w14:textId="77777777" w:rsidR="00BD47E4" w:rsidRDefault="00E87237" w:rsidP="002C30DA">
          <w:pPr>
            <w:jc w:val="right"/>
          </w:pPr>
          <w:r>
            <w:t>Original:</w:t>
          </w:r>
        </w:p>
      </w:tc>
      <w:tc>
        <w:tcPr>
          <w:tcW w:w="2382" w:type="dxa"/>
          <w:gridSpan w:val="2"/>
        </w:tcPr>
        <w:p w14:paraId="3B62D6F7" w14:textId="77777777" w:rsidR="00BD47E4" w:rsidRDefault="00E87237" w:rsidP="002C30DA">
          <w:pPr>
            <w:jc w:val="right"/>
          </w:pPr>
          <w:bookmarkStart w:id="6" w:name="language"/>
          <w:r>
            <w:t>English</w:t>
          </w:r>
          <w:bookmarkEnd w:id="6"/>
        </w:p>
      </w:tc>
      <w:tc>
        <w:tcPr>
          <w:tcW w:w="390" w:type="dxa"/>
        </w:tcPr>
        <w:p w14:paraId="59DDA0AA" w14:textId="77777777" w:rsidR="00BD47E4" w:rsidRDefault="00E87237" w:rsidP="00387A65">
          <w:pPr>
            <w:jc w:val="right"/>
          </w:pPr>
        </w:p>
      </w:tc>
    </w:tr>
    <w:tr w:rsidR="00186BE4" w14:paraId="5829F8CE" w14:textId="77777777" w:rsidTr="002E12EC">
      <w:trPr>
        <w:trHeight w:val="409"/>
        <w:jc w:val="center"/>
      </w:trPr>
      <w:tc>
        <w:tcPr>
          <w:tcW w:w="8500" w:type="dxa"/>
          <w:gridSpan w:val="2"/>
        </w:tcPr>
        <w:p w14:paraId="37509D13" w14:textId="77777777" w:rsidR="0097629D" w:rsidRDefault="00E87237" w:rsidP="002C30DA">
          <w:pPr>
            <w:jc w:val="right"/>
          </w:pPr>
          <w:r>
            <w:t>Submitted:</w:t>
          </w:r>
        </w:p>
      </w:tc>
      <w:tc>
        <w:tcPr>
          <w:tcW w:w="2382" w:type="dxa"/>
          <w:gridSpan w:val="2"/>
        </w:tcPr>
        <w:p w14:paraId="2AA6A33E" w14:textId="77777777" w:rsidR="0097629D" w:rsidRDefault="00E87237" w:rsidP="0097629D">
          <w:pPr>
            <w:jc w:val="right"/>
          </w:pPr>
          <w:bookmarkStart w:id="7" w:name="date_submission"/>
          <w:r>
            <w:t>20 Apr 2023</w:t>
          </w:r>
          <w:bookmarkEnd w:id="7"/>
        </w:p>
      </w:tc>
      <w:tc>
        <w:tcPr>
          <w:tcW w:w="390" w:type="dxa"/>
        </w:tcPr>
        <w:p w14:paraId="55D143FC" w14:textId="77777777" w:rsidR="0097629D" w:rsidRDefault="00E87237" w:rsidP="00387A65">
          <w:pPr>
            <w:jc w:val="right"/>
          </w:pPr>
        </w:p>
      </w:tc>
    </w:tr>
  </w:tbl>
  <w:p w14:paraId="5D3AE401" w14:textId="77777777" w:rsidR="00AE5DD0" w:rsidRDefault="00E8723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186BE4" w14:paraId="496D3DFD" w14:textId="77777777">
      <w:trPr>
        <w:trHeight w:val="354"/>
        <w:jc w:val="center"/>
      </w:trPr>
      <w:tc>
        <w:tcPr>
          <w:tcW w:w="9694" w:type="dxa"/>
        </w:tcPr>
        <w:p w14:paraId="6B012184" w14:textId="7D2372BF" w:rsidR="00AE5DD0" w:rsidRPr="00BD47E4" w:rsidRDefault="00E87237" w:rsidP="00C26F2D">
          <w:pPr>
            <w:jc w:val="right"/>
            <w:rPr>
              <w:b/>
              <w:sz w:val="32"/>
              <w:szCs w:val="32"/>
            </w:rPr>
          </w:pPr>
          <w:r>
            <w:rPr>
              <w:b/>
              <w:sz w:val="32"/>
              <w:szCs w:val="32"/>
            </w:rPr>
            <w:t>IP</w:t>
          </w:r>
        </w:p>
      </w:tc>
      <w:tc>
        <w:tcPr>
          <w:tcW w:w="1332" w:type="dxa"/>
        </w:tcPr>
        <w:p w14:paraId="256FB486" w14:textId="5B3D48F6" w:rsidR="00AE5DD0" w:rsidRPr="00BD47E4" w:rsidRDefault="00E87237" w:rsidP="00080F4C">
          <w:pPr>
            <w:rPr>
              <w:b/>
              <w:sz w:val="32"/>
              <w:szCs w:val="32"/>
            </w:rPr>
          </w:pPr>
          <w:r>
            <w:rPr>
              <w:b/>
              <w:sz w:val="32"/>
              <w:szCs w:val="32"/>
            </w:rPr>
            <w:t>31 rev.1</w:t>
          </w:r>
        </w:p>
      </w:tc>
    </w:tr>
  </w:tbl>
  <w:p w14:paraId="7EEFED6C" w14:textId="77777777" w:rsidR="00AE5DD0" w:rsidRDefault="00E8723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C5CA8C34">
      <w:start w:val="1"/>
      <w:numFmt w:val="bullet"/>
      <w:pStyle w:val="ATSBullet1"/>
      <w:lvlText w:val=""/>
      <w:lvlJc w:val="left"/>
      <w:pPr>
        <w:tabs>
          <w:tab w:val="num" w:pos="360"/>
        </w:tabs>
        <w:ind w:left="360" w:hanging="360"/>
      </w:pPr>
      <w:rPr>
        <w:rFonts w:ascii="Symbol" w:hAnsi="Symbol" w:hint="default"/>
        <w:color w:val="auto"/>
      </w:rPr>
    </w:lvl>
    <w:lvl w:ilvl="1" w:tplc="0E726F3E" w:tentative="1">
      <w:start w:val="1"/>
      <w:numFmt w:val="bullet"/>
      <w:lvlText w:val="o"/>
      <w:lvlJc w:val="left"/>
      <w:pPr>
        <w:tabs>
          <w:tab w:val="num" w:pos="1440"/>
        </w:tabs>
        <w:ind w:left="1440" w:hanging="360"/>
      </w:pPr>
      <w:rPr>
        <w:rFonts w:ascii="Courier New" w:hAnsi="Courier New" w:cs="Courier New" w:hint="default"/>
      </w:rPr>
    </w:lvl>
    <w:lvl w:ilvl="2" w:tplc="03DA417E" w:tentative="1">
      <w:start w:val="1"/>
      <w:numFmt w:val="bullet"/>
      <w:lvlText w:val=""/>
      <w:lvlJc w:val="left"/>
      <w:pPr>
        <w:tabs>
          <w:tab w:val="num" w:pos="2160"/>
        </w:tabs>
        <w:ind w:left="2160" w:hanging="360"/>
      </w:pPr>
      <w:rPr>
        <w:rFonts w:ascii="Wingdings" w:hAnsi="Wingdings" w:hint="default"/>
      </w:rPr>
    </w:lvl>
    <w:lvl w:ilvl="3" w:tplc="034A9D6C" w:tentative="1">
      <w:start w:val="1"/>
      <w:numFmt w:val="bullet"/>
      <w:lvlText w:val=""/>
      <w:lvlJc w:val="left"/>
      <w:pPr>
        <w:tabs>
          <w:tab w:val="num" w:pos="2880"/>
        </w:tabs>
        <w:ind w:left="2880" w:hanging="360"/>
      </w:pPr>
      <w:rPr>
        <w:rFonts w:ascii="Symbol" w:hAnsi="Symbol" w:hint="default"/>
      </w:rPr>
    </w:lvl>
    <w:lvl w:ilvl="4" w:tplc="B8CACA08" w:tentative="1">
      <w:start w:val="1"/>
      <w:numFmt w:val="bullet"/>
      <w:lvlText w:val="o"/>
      <w:lvlJc w:val="left"/>
      <w:pPr>
        <w:tabs>
          <w:tab w:val="num" w:pos="3600"/>
        </w:tabs>
        <w:ind w:left="3600" w:hanging="360"/>
      </w:pPr>
      <w:rPr>
        <w:rFonts w:ascii="Courier New" w:hAnsi="Courier New" w:cs="Courier New" w:hint="default"/>
      </w:rPr>
    </w:lvl>
    <w:lvl w:ilvl="5" w:tplc="3E8011DE" w:tentative="1">
      <w:start w:val="1"/>
      <w:numFmt w:val="bullet"/>
      <w:lvlText w:val=""/>
      <w:lvlJc w:val="left"/>
      <w:pPr>
        <w:tabs>
          <w:tab w:val="num" w:pos="4320"/>
        </w:tabs>
        <w:ind w:left="4320" w:hanging="360"/>
      </w:pPr>
      <w:rPr>
        <w:rFonts w:ascii="Wingdings" w:hAnsi="Wingdings" w:hint="default"/>
      </w:rPr>
    </w:lvl>
    <w:lvl w:ilvl="6" w:tplc="DEA857C8" w:tentative="1">
      <w:start w:val="1"/>
      <w:numFmt w:val="bullet"/>
      <w:lvlText w:val=""/>
      <w:lvlJc w:val="left"/>
      <w:pPr>
        <w:tabs>
          <w:tab w:val="num" w:pos="5040"/>
        </w:tabs>
        <w:ind w:left="5040" w:hanging="360"/>
      </w:pPr>
      <w:rPr>
        <w:rFonts w:ascii="Symbol" w:hAnsi="Symbol" w:hint="default"/>
      </w:rPr>
    </w:lvl>
    <w:lvl w:ilvl="7" w:tplc="FD6CA32E" w:tentative="1">
      <w:start w:val="1"/>
      <w:numFmt w:val="bullet"/>
      <w:lvlText w:val="o"/>
      <w:lvlJc w:val="left"/>
      <w:pPr>
        <w:tabs>
          <w:tab w:val="num" w:pos="5760"/>
        </w:tabs>
        <w:ind w:left="5760" w:hanging="360"/>
      </w:pPr>
      <w:rPr>
        <w:rFonts w:ascii="Courier New" w:hAnsi="Courier New" w:cs="Courier New" w:hint="default"/>
      </w:rPr>
    </w:lvl>
    <w:lvl w:ilvl="8" w:tplc="C0D415B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EE746B84">
      <w:start w:val="1"/>
      <w:numFmt w:val="decimal"/>
      <w:lvlText w:val="%1)"/>
      <w:lvlJc w:val="left"/>
      <w:pPr>
        <w:tabs>
          <w:tab w:val="num" w:pos="340"/>
        </w:tabs>
        <w:ind w:left="340" w:hanging="340"/>
      </w:pPr>
      <w:rPr>
        <w:rFonts w:hint="default"/>
      </w:rPr>
    </w:lvl>
    <w:lvl w:ilvl="1" w:tplc="37C83FEA" w:tentative="1">
      <w:start w:val="1"/>
      <w:numFmt w:val="lowerLetter"/>
      <w:lvlText w:val="%2."/>
      <w:lvlJc w:val="left"/>
      <w:pPr>
        <w:tabs>
          <w:tab w:val="num" w:pos="1440"/>
        </w:tabs>
        <w:ind w:left="1440" w:hanging="360"/>
      </w:pPr>
    </w:lvl>
    <w:lvl w:ilvl="2" w:tplc="5A804E56" w:tentative="1">
      <w:start w:val="1"/>
      <w:numFmt w:val="lowerRoman"/>
      <w:lvlText w:val="%3."/>
      <w:lvlJc w:val="right"/>
      <w:pPr>
        <w:tabs>
          <w:tab w:val="num" w:pos="2160"/>
        </w:tabs>
        <w:ind w:left="2160" w:hanging="180"/>
      </w:pPr>
    </w:lvl>
    <w:lvl w:ilvl="3" w:tplc="AC42D894" w:tentative="1">
      <w:start w:val="1"/>
      <w:numFmt w:val="decimal"/>
      <w:lvlText w:val="%4."/>
      <w:lvlJc w:val="left"/>
      <w:pPr>
        <w:tabs>
          <w:tab w:val="num" w:pos="2880"/>
        </w:tabs>
        <w:ind w:left="2880" w:hanging="360"/>
      </w:pPr>
    </w:lvl>
    <w:lvl w:ilvl="4" w:tplc="515819E0" w:tentative="1">
      <w:start w:val="1"/>
      <w:numFmt w:val="lowerLetter"/>
      <w:lvlText w:val="%5."/>
      <w:lvlJc w:val="left"/>
      <w:pPr>
        <w:tabs>
          <w:tab w:val="num" w:pos="3600"/>
        </w:tabs>
        <w:ind w:left="3600" w:hanging="360"/>
      </w:pPr>
    </w:lvl>
    <w:lvl w:ilvl="5" w:tplc="27901A1A" w:tentative="1">
      <w:start w:val="1"/>
      <w:numFmt w:val="lowerRoman"/>
      <w:lvlText w:val="%6."/>
      <w:lvlJc w:val="right"/>
      <w:pPr>
        <w:tabs>
          <w:tab w:val="num" w:pos="4320"/>
        </w:tabs>
        <w:ind w:left="4320" w:hanging="180"/>
      </w:pPr>
    </w:lvl>
    <w:lvl w:ilvl="6" w:tplc="96DE4F5E" w:tentative="1">
      <w:start w:val="1"/>
      <w:numFmt w:val="decimal"/>
      <w:lvlText w:val="%7."/>
      <w:lvlJc w:val="left"/>
      <w:pPr>
        <w:tabs>
          <w:tab w:val="num" w:pos="5040"/>
        </w:tabs>
        <w:ind w:left="5040" w:hanging="360"/>
      </w:pPr>
    </w:lvl>
    <w:lvl w:ilvl="7" w:tplc="59884A3C" w:tentative="1">
      <w:start w:val="1"/>
      <w:numFmt w:val="lowerLetter"/>
      <w:lvlText w:val="%8."/>
      <w:lvlJc w:val="left"/>
      <w:pPr>
        <w:tabs>
          <w:tab w:val="num" w:pos="5760"/>
        </w:tabs>
        <w:ind w:left="5760" w:hanging="360"/>
      </w:pPr>
    </w:lvl>
    <w:lvl w:ilvl="8" w:tplc="77E6404C" w:tentative="1">
      <w:start w:val="1"/>
      <w:numFmt w:val="lowerRoman"/>
      <w:lvlText w:val="%9."/>
      <w:lvlJc w:val="right"/>
      <w:pPr>
        <w:tabs>
          <w:tab w:val="num" w:pos="6480"/>
        </w:tabs>
        <w:ind w:left="6480" w:hanging="180"/>
      </w:pPr>
    </w:lvl>
  </w:abstractNum>
  <w:abstractNum w:abstractNumId="13" w15:restartNumberingAfterBreak="0">
    <w:nsid w:val="551F5A59"/>
    <w:multiLevelType w:val="hybridMultilevel"/>
    <w:tmpl w:val="C386A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2F3AFA"/>
    <w:multiLevelType w:val="hybridMultilevel"/>
    <w:tmpl w:val="9DF09BE6"/>
    <w:lvl w:ilvl="0" w:tplc="76924924">
      <w:start w:val="1"/>
      <w:numFmt w:val="decimal"/>
      <w:lvlText w:val="%1."/>
      <w:lvlJc w:val="left"/>
      <w:pPr>
        <w:tabs>
          <w:tab w:val="num" w:pos="1057"/>
        </w:tabs>
        <w:ind w:left="1057" w:hanging="360"/>
      </w:pPr>
      <w:rPr>
        <w:rFonts w:hint="default"/>
      </w:rPr>
    </w:lvl>
    <w:lvl w:ilvl="1" w:tplc="3E2C7D3E" w:tentative="1">
      <w:start w:val="1"/>
      <w:numFmt w:val="lowerLetter"/>
      <w:lvlText w:val="%2."/>
      <w:lvlJc w:val="left"/>
      <w:pPr>
        <w:tabs>
          <w:tab w:val="num" w:pos="2137"/>
        </w:tabs>
        <w:ind w:left="2137" w:hanging="360"/>
      </w:pPr>
    </w:lvl>
    <w:lvl w:ilvl="2" w:tplc="208C241E" w:tentative="1">
      <w:start w:val="1"/>
      <w:numFmt w:val="lowerRoman"/>
      <w:lvlText w:val="%3."/>
      <w:lvlJc w:val="right"/>
      <w:pPr>
        <w:tabs>
          <w:tab w:val="num" w:pos="2857"/>
        </w:tabs>
        <w:ind w:left="2857" w:hanging="180"/>
      </w:pPr>
    </w:lvl>
    <w:lvl w:ilvl="3" w:tplc="0BC02A32" w:tentative="1">
      <w:start w:val="1"/>
      <w:numFmt w:val="decimal"/>
      <w:lvlText w:val="%4."/>
      <w:lvlJc w:val="left"/>
      <w:pPr>
        <w:tabs>
          <w:tab w:val="num" w:pos="3577"/>
        </w:tabs>
        <w:ind w:left="3577" w:hanging="360"/>
      </w:pPr>
    </w:lvl>
    <w:lvl w:ilvl="4" w:tplc="0AE41F1A" w:tentative="1">
      <w:start w:val="1"/>
      <w:numFmt w:val="lowerLetter"/>
      <w:lvlText w:val="%5."/>
      <w:lvlJc w:val="left"/>
      <w:pPr>
        <w:tabs>
          <w:tab w:val="num" w:pos="4297"/>
        </w:tabs>
        <w:ind w:left="4297" w:hanging="360"/>
      </w:pPr>
    </w:lvl>
    <w:lvl w:ilvl="5" w:tplc="9646781E" w:tentative="1">
      <w:start w:val="1"/>
      <w:numFmt w:val="lowerRoman"/>
      <w:lvlText w:val="%6."/>
      <w:lvlJc w:val="right"/>
      <w:pPr>
        <w:tabs>
          <w:tab w:val="num" w:pos="5017"/>
        </w:tabs>
        <w:ind w:left="5017" w:hanging="180"/>
      </w:pPr>
    </w:lvl>
    <w:lvl w:ilvl="6" w:tplc="7CF8D8D2" w:tentative="1">
      <w:start w:val="1"/>
      <w:numFmt w:val="decimal"/>
      <w:lvlText w:val="%7."/>
      <w:lvlJc w:val="left"/>
      <w:pPr>
        <w:tabs>
          <w:tab w:val="num" w:pos="5737"/>
        </w:tabs>
        <w:ind w:left="5737" w:hanging="360"/>
      </w:pPr>
    </w:lvl>
    <w:lvl w:ilvl="7" w:tplc="94528902" w:tentative="1">
      <w:start w:val="1"/>
      <w:numFmt w:val="lowerLetter"/>
      <w:lvlText w:val="%8."/>
      <w:lvlJc w:val="left"/>
      <w:pPr>
        <w:tabs>
          <w:tab w:val="num" w:pos="6457"/>
        </w:tabs>
        <w:ind w:left="6457" w:hanging="360"/>
      </w:pPr>
    </w:lvl>
    <w:lvl w:ilvl="8" w:tplc="A426D48A" w:tentative="1">
      <w:start w:val="1"/>
      <w:numFmt w:val="lowerRoman"/>
      <w:lvlText w:val="%9."/>
      <w:lvlJc w:val="right"/>
      <w:pPr>
        <w:tabs>
          <w:tab w:val="num" w:pos="7177"/>
        </w:tabs>
        <w:ind w:left="7177" w:hanging="180"/>
      </w:pPr>
    </w:lvl>
  </w:abstractNum>
  <w:abstractNum w:abstractNumId="15" w15:restartNumberingAfterBreak="0">
    <w:nsid w:val="6FA26227"/>
    <w:multiLevelType w:val="hybridMultilevel"/>
    <w:tmpl w:val="AD2AC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12657C"/>
    <w:multiLevelType w:val="hybridMultilevel"/>
    <w:tmpl w:val="0A8E2A84"/>
    <w:lvl w:ilvl="0" w:tplc="2FF4FEE8">
      <w:start w:val="1"/>
      <w:numFmt w:val="decimal"/>
      <w:pStyle w:val="ATSNumber1"/>
      <w:lvlText w:val="%1)"/>
      <w:lvlJc w:val="left"/>
      <w:pPr>
        <w:tabs>
          <w:tab w:val="num" w:pos="720"/>
        </w:tabs>
        <w:ind w:left="720" w:hanging="360"/>
      </w:pPr>
    </w:lvl>
    <w:lvl w:ilvl="1" w:tplc="C99ABF88" w:tentative="1">
      <w:start w:val="1"/>
      <w:numFmt w:val="lowerLetter"/>
      <w:lvlText w:val="%2."/>
      <w:lvlJc w:val="left"/>
      <w:pPr>
        <w:tabs>
          <w:tab w:val="num" w:pos="1440"/>
        </w:tabs>
        <w:ind w:left="1440" w:hanging="360"/>
      </w:pPr>
    </w:lvl>
    <w:lvl w:ilvl="2" w:tplc="39E67A26" w:tentative="1">
      <w:start w:val="1"/>
      <w:numFmt w:val="lowerRoman"/>
      <w:lvlText w:val="%3."/>
      <w:lvlJc w:val="right"/>
      <w:pPr>
        <w:tabs>
          <w:tab w:val="num" w:pos="2160"/>
        </w:tabs>
        <w:ind w:left="2160" w:hanging="180"/>
      </w:pPr>
    </w:lvl>
    <w:lvl w:ilvl="3" w:tplc="8558E4EE" w:tentative="1">
      <w:start w:val="1"/>
      <w:numFmt w:val="decimal"/>
      <w:lvlText w:val="%4."/>
      <w:lvlJc w:val="left"/>
      <w:pPr>
        <w:tabs>
          <w:tab w:val="num" w:pos="2880"/>
        </w:tabs>
        <w:ind w:left="2880" w:hanging="360"/>
      </w:pPr>
    </w:lvl>
    <w:lvl w:ilvl="4" w:tplc="3A761DF4" w:tentative="1">
      <w:start w:val="1"/>
      <w:numFmt w:val="lowerLetter"/>
      <w:lvlText w:val="%5."/>
      <w:lvlJc w:val="left"/>
      <w:pPr>
        <w:tabs>
          <w:tab w:val="num" w:pos="3600"/>
        </w:tabs>
        <w:ind w:left="3600" w:hanging="360"/>
      </w:pPr>
    </w:lvl>
    <w:lvl w:ilvl="5" w:tplc="9E942000" w:tentative="1">
      <w:start w:val="1"/>
      <w:numFmt w:val="lowerRoman"/>
      <w:lvlText w:val="%6."/>
      <w:lvlJc w:val="right"/>
      <w:pPr>
        <w:tabs>
          <w:tab w:val="num" w:pos="4320"/>
        </w:tabs>
        <w:ind w:left="4320" w:hanging="180"/>
      </w:pPr>
    </w:lvl>
    <w:lvl w:ilvl="6" w:tplc="EBB07D80" w:tentative="1">
      <w:start w:val="1"/>
      <w:numFmt w:val="decimal"/>
      <w:lvlText w:val="%7."/>
      <w:lvlJc w:val="left"/>
      <w:pPr>
        <w:tabs>
          <w:tab w:val="num" w:pos="5040"/>
        </w:tabs>
        <w:ind w:left="5040" w:hanging="360"/>
      </w:pPr>
    </w:lvl>
    <w:lvl w:ilvl="7" w:tplc="19C86574" w:tentative="1">
      <w:start w:val="1"/>
      <w:numFmt w:val="lowerLetter"/>
      <w:lvlText w:val="%8."/>
      <w:lvlJc w:val="left"/>
      <w:pPr>
        <w:tabs>
          <w:tab w:val="num" w:pos="5760"/>
        </w:tabs>
        <w:ind w:left="5760" w:hanging="360"/>
      </w:pPr>
    </w:lvl>
    <w:lvl w:ilvl="8" w:tplc="7CFC4752" w:tentative="1">
      <w:start w:val="1"/>
      <w:numFmt w:val="lowerRoman"/>
      <w:lvlText w:val="%9."/>
      <w:lvlJc w:val="right"/>
      <w:pPr>
        <w:tabs>
          <w:tab w:val="num" w:pos="6480"/>
        </w:tabs>
        <w:ind w:left="6480" w:hanging="180"/>
      </w:pPr>
    </w:lvl>
  </w:abstractNum>
  <w:abstractNum w:abstractNumId="17" w15:restartNumberingAfterBreak="0">
    <w:nsid w:val="743D2161"/>
    <w:multiLevelType w:val="hybridMultilevel"/>
    <w:tmpl w:val="B0868D9E"/>
    <w:lvl w:ilvl="0" w:tplc="3FB222AA">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2C0E7DB0" w:tentative="1">
      <w:start w:val="1"/>
      <w:numFmt w:val="bullet"/>
      <w:lvlText w:val="o"/>
      <w:lvlJc w:val="left"/>
      <w:pPr>
        <w:tabs>
          <w:tab w:val="num" w:pos="2517"/>
        </w:tabs>
        <w:ind w:left="2517" w:hanging="360"/>
      </w:pPr>
      <w:rPr>
        <w:rFonts w:ascii="Courier New" w:hAnsi="Courier New" w:cs="Courier New" w:hint="default"/>
      </w:rPr>
    </w:lvl>
    <w:lvl w:ilvl="2" w:tplc="28E05FD0" w:tentative="1">
      <w:start w:val="1"/>
      <w:numFmt w:val="bullet"/>
      <w:lvlText w:val=""/>
      <w:lvlJc w:val="left"/>
      <w:pPr>
        <w:tabs>
          <w:tab w:val="num" w:pos="3237"/>
        </w:tabs>
        <w:ind w:left="3237" w:hanging="360"/>
      </w:pPr>
      <w:rPr>
        <w:rFonts w:ascii="Wingdings" w:hAnsi="Wingdings" w:hint="default"/>
      </w:rPr>
    </w:lvl>
    <w:lvl w:ilvl="3" w:tplc="347AA666" w:tentative="1">
      <w:start w:val="1"/>
      <w:numFmt w:val="bullet"/>
      <w:lvlText w:val=""/>
      <w:lvlJc w:val="left"/>
      <w:pPr>
        <w:tabs>
          <w:tab w:val="num" w:pos="3957"/>
        </w:tabs>
        <w:ind w:left="3957" w:hanging="360"/>
      </w:pPr>
      <w:rPr>
        <w:rFonts w:ascii="Symbol" w:hAnsi="Symbol" w:hint="default"/>
      </w:rPr>
    </w:lvl>
    <w:lvl w:ilvl="4" w:tplc="45402378" w:tentative="1">
      <w:start w:val="1"/>
      <w:numFmt w:val="bullet"/>
      <w:lvlText w:val="o"/>
      <w:lvlJc w:val="left"/>
      <w:pPr>
        <w:tabs>
          <w:tab w:val="num" w:pos="4677"/>
        </w:tabs>
        <w:ind w:left="4677" w:hanging="360"/>
      </w:pPr>
      <w:rPr>
        <w:rFonts w:ascii="Courier New" w:hAnsi="Courier New" w:cs="Courier New" w:hint="default"/>
      </w:rPr>
    </w:lvl>
    <w:lvl w:ilvl="5" w:tplc="39DC0BCC" w:tentative="1">
      <w:start w:val="1"/>
      <w:numFmt w:val="bullet"/>
      <w:lvlText w:val=""/>
      <w:lvlJc w:val="left"/>
      <w:pPr>
        <w:tabs>
          <w:tab w:val="num" w:pos="5397"/>
        </w:tabs>
        <w:ind w:left="5397" w:hanging="360"/>
      </w:pPr>
      <w:rPr>
        <w:rFonts w:ascii="Wingdings" w:hAnsi="Wingdings" w:hint="default"/>
      </w:rPr>
    </w:lvl>
    <w:lvl w:ilvl="6" w:tplc="CD5E08BE" w:tentative="1">
      <w:start w:val="1"/>
      <w:numFmt w:val="bullet"/>
      <w:lvlText w:val=""/>
      <w:lvlJc w:val="left"/>
      <w:pPr>
        <w:tabs>
          <w:tab w:val="num" w:pos="6117"/>
        </w:tabs>
        <w:ind w:left="6117" w:hanging="360"/>
      </w:pPr>
      <w:rPr>
        <w:rFonts w:ascii="Symbol" w:hAnsi="Symbol" w:hint="default"/>
      </w:rPr>
    </w:lvl>
    <w:lvl w:ilvl="7" w:tplc="BE44B846" w:tentative="1">
      <w:start w:val="1"/>
      <w:numFmt w:val="bullet"/>
      <w:lvlText w:val="o"/>
      <w:lvlJc w:val="left"/>
      <w:pPr>
        <w:tabs>
          <w:tab w:val="num" w:pos="6837"/>
        </w:tabs>
        <w:ind w:left="6837" w:hanging="360"/>
      </w:pPr>
      <w:rPr>
        <w:rFonts w:ascii="Courier New" w:hAnsi="Courier New" w:cs="Courier New" w:hint="default"/>
      </w:rPr>
    </w:lvl>
    <w:lvl w:ilvl="8" w:tplc="D2C21A6C" w:tentative="1">
      <w:start w:val="1"/>
      <w:numFmt w:val="bullet"/>
      <w:lvlText w:val=""/>
      <w:lvlJc w:val="left"/>
      <w:pPr>
        <w:tabs>
          <w:tab w:val="num" w:pos="7557"/>
        </w:tabs>
        <w:ind w:left="7557" w:hanging="360"/>
      </w:pPr>
      <w:rPr>
        <w:rFonts w:ascii="Wingdings" w:hAnsi="Wingdings" w:hint="default"/>
      </w:rPr>
    </w:lvl>
  </w:abstractNum>
  <w:abstractNum w:abstractNumId="18" w15:restartNumberingAfterBreak="0">
    <w:nsid w:val="7C866FC0"/>
    <w:multiLevelType w:val="hybridMultilevel"/>
    <w:tmpl w:val="57EA2900"/>
    <w:lvl w:ilvl="0" w:tplc="25DE19C4">
      <w:start w:val="1"/>
      <w:numFmt w:val="decimal"/>
      <w:pStyle w:val="ATSNumber2"/>
      <w:lvlText w:val="%1."/>
      <w:lvlJc w:val="left"/>
      <w:pPr>
        <w:tabs>
          <w:tab w:val="num" w:pos="720"/>
        </w:tabs>
        <w:ind w:left="720" w:hanging="360"/>
      </w:pPr>
      <w:rPr>
        <w:rFonts w:hint="default"/>
      </w:rPr>
    </w:lvl>
    <w:lvl w:ilvl="1" w:tplc="F15C0B42" w:tentative="1">
      <w:start w:val="1"/>
      <w:numFmt w:val="lowerLetter"/>
      <w:lvlText w:val="%2."/>
      <w:lvlJc w:val="left"/>
      <w:pPr>
        <w:tabs>
          <w:tab w:val="num" w:pos="1440"/>
        </w:tabs>
        <w:ind w:left="1440" w:hanging="360"/>
      </w:pPr>
    </w:lvl>
    <w:lvl w:ilvl="2" w:tplc="2926FF32" w:tentative="1">
      <w:start w:val="1"/>
      <w:numFmt w:val="lowerRoman"/>
      <w:lvlText w:val="%3."/>
      <w:lvlJc w:val="right"/>
      <w:pPr>
        <w:tabs>
          <w:tab w:val="num" w:pos="2160"/>
        </w:tabs>
        <w:ind w:left="2160" w:hanging="180"/>
      </w:pPr>
    </w:lvl>
    <w:lvl w:ilvl="3" w:tplc="AC5A8290" w:tentative="1">
      <w:start w:val="1"/>
      <w:numFmt w:val="decimal"/>
      <w:lvlText w:val="%4."/>
      <w:lvlJc w:val="left"/>
      <w:pPr>
        <w:tabs>
          <w:tab w:val="num" w:pos="2880"/>
        </w:tabs>
        <w:ind w:left="2880" w:hanging="360"/>
      </w:pPr>
    </w:lvl>
    <w:lvl w:ilvl="4" w:tplc="37564208" w:tentative="1">
      <w:start w:val="1"/>
      <w:numFmt w:val="lowerLetter"/>
      <w:lvlText w:val="%5."/>
      <w:lvlJc w:val="left"/>
      <w:pPr>
        <w:tabs>
          <w:tab w:val="num" w:pos="3600"/>
        </w:tabs>
        <w:ind w:left="3600" w:hanging="360"/>
      </w:pPr>
    </w:lvl>
    <w:lvl w:ilvl="5" w:tplc="836C5D3A" w:tentative="1">
      <w:start w:val="1"/>
      <w:numFmt w:val="lowerRoman"/>
      <w:lvlText w:val="%6."/>
      <w:lvlJc w:val="right"/>
      <w:pPr>
        <w:tabs>
          <w:tab w:val="num" w:pos="4320"/>
        </w:tabs>
        <w:ind w:left="4320" w:hanging="180"/>
      </w:pPr>
    </w:lvl>
    <w:lvl w:ilvl="6" w:tplc="F57E6652" w:tentative="1">
      <w:start w:val="1"/>
      <w:numFmt w:val="decimal"/>
      <w:lvlText w:val="%7."/>
      <w:lvlJc w:val="left"/>
      <w:pPr>
        <w:tabs>
          <w:tab w:val="num" w:pos="5040"/>
        </w:tabs>
        <w:ind w:left="5040" w:hanging="360"/>
      </w:pPr>
    </w:lvl>
    <w:lvl w:ilvl="7" w:tplc="B36A90F2" w:tentative="1">
      <w:start w:val="1"/>
      <w:numFmt w:val="lowerLetter"/>
      <w:lvlText w:val="%8."/>
      <w:lvlJc w:val="left"/>
      <w:pPr>
        <w:tabs>
          <w:tab w:val="num" w:pos="5760"/>
        </w:tabs>
        <w:ind w:left="5760" w:hanging="360"/>
      </w:pPr>
    </w:lvl>
    <w:lvl w:ilvl="8" w:tplc="1F009108" w:tentative="1">
      <w:start w:val="1"/>
      <w:numFmt w:val="lowerRoman"/>
      <w:lvlText w:val="%9."/>
      <w:lvlJc w:val="right"/>
      <w:pPr>
        <w:tabs>
          <w:tab w:val="num" w:pos="6480"/>
        </w:tabs>
        <w:ind w:left="6480" w:hanging="180"/>
      </w:pPr>
    </w:lvl>
  </w:abstractNum>
  <w:num w:numId="1" w16cid:durableId="974262108">
    <w:abstractNumId w:val="9"/>
  </w:num>
  <w:num w:numId="2" w16cid:durableId="663819683">
    <w:abstractNumId w:val="7"/>
  </w:num>
  <w:num w:numId="3" w16cid:durableId="490802346">
    <w:abstractNumId w:val="6"/>
  </w:num>
  <w:num w:numId="4" w16cid:durableId="1998878344">
    <w:abstractNumId w:val="5"/>
  </w:num>
  <w:num w:numId="5" w16cid:durableId="999498903">
    <w:abstractNumId w:val="4"/>
  </w:num>
  <w:num w:numId="6" w16cid:durableId="976104134">
    <w:abstractNumId w:val="8"/>
  </w:num>
  <w:num w:numId="7" w16cid:durableId="1022244138">
    <w:abstractNumId w:val="3"/>
  </w:num>
  <w:num w:numId="8" w16cid:durableId="1822648098">
    <w:abstractNumId w:val="2"/>
  </w:num>
  <w:num w:numId="9" w16cid:durableId="863061317">
    <w:abstractNumId w:val="1"/>
  </w:num>
  <w:num w:numId="10" w16cid:durableId="1518082012">
    <w:abstractNumId w:val="0"/>
  </w:num>
  <w:num w:numId="11" w16cid:durableId="1378049847">
    <w:abstractNumId w:val="11"/>
  </w:num>
  <w:num w:numId="12" w16cid:durableId="1862162840">
    <w:abstractNumId w:val="17"/>
  </w:num>
  <w:num w:numId="13" w16cid:durableId="544174860">
    <w:abstractNumId w:val="16"/>
  </w:num>
  <w:num w:numId="14" w16cid:durableId="364063949">
    <w:abstractNumId w:val="12"/>
  </w:num>
  <w:num w:numId="15" w16cid:durableId="611741690">
    <w:abstractNumId w:val="14"/>
  </w:num>
  <w:num w:numId="16" w16cid:durableId="1127550628">
    <w:abstractNumId w:val="10"/>
  </w:num>
  <w:num w:numId="17" w16cid:durableId="1106968929">
    <w:abstractNumId w:val="11"/>
  </w:num>
  <w:num w:numId="18" w16cid:durableId="1908876972">
    <w:abstractNumId w:val="17"/>
  </w:num>
  <w:num w:numId="19" w16cid:durableId="2108577068">
    <w:abstractNumId w:val="16"/>
  </w:num>
  <w:num w:numId="20" w16cid:durableId="1837498923">
    <w:abstractNumId w:val="18"/>
  </w:num>
  <w:num w:numId="21" w16cid:durableId="164440759">
    <w:abstractNumId w:val="13"/>
  </w:num>
  <w:num w:numId="22" w16cid:durableId="14863576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BE4"/>
    <w:rsid w:val="00186BE4"/>
    <w:rsid w:val="00E8723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B14A15"/>
  <w15:chartTrackingRefBased/>
  <w15:docId w15:val="{1F55F158-4616-4BEB-B979-F7967A674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qFormat/>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E87237"/>
    <w:rPr>
      <w:rFonts w:ascii="Arial" w:hAnsi="Arial"/>
      <w:b/>
      <w:i/>
      <w:sz w:val="24"/>
      <w:szCs w:val="22"/>
      <w:lang w:val="en-GB" w:eastAsia="en-GB"/>
    </w:rPr>
  </w:style>
  <w:style w:type="character" w:customStyle="1" w:styleId="cf01">
    <w:name w:val="cf01"/>
    <w:basedOn w:val="Fuentedeprrafopredeter"/>
    <w:rsid w:val="00E87237"/>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1119</Words>
  <Characters>6347</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2023-04-21T10:06:00Z</dcterms:modified>
</cp:coreProperties>
</file>