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C4D3C" w14:textId="77777777" w:rsidR="00C26F2D" w:rsidRPr="00BF077B" w:rsidRDefault="003E4B41" w:rsidP="00BF077B">
      <w:pPr>
        <w:pStyle w:val="ATSNormal"/>
        <w:rPr>
          <w:rStyle w:val="Ttulodellibro"/>
        </w:rPr>
      </w:pPr>
    </w:p>
    <w:p w14:paraId="3E7BD86E" w14:textId="77777777" w:rsidR="002F0A13" w:rsidRDefault="003E4B41" w:rsidP="004B4A60">
      <w:pPr>
        <w:rPr>
          <w:b/>
          <w:u w:val="single"/>
          <w:lang w:val="es-ES_tradnl"/>
        </w:rPr>
      </w:pPr>
    </w:p>
    <w:p w14:paraId="302AC170" w14:textId="77777777" w:rsidR="002F0A13" w:rsidRDefault="003E4B41" w:rsidP="004B4A60">
      <w:pPr>
        <w:rPr>
          <w:b/>
          <w:u w:val="single"/>
          <w:lang w:val="es-ES_tradnl"/>
        </w:rPr>
      </w:pPr>
    </w:p>
    <w:p w14:paraId="734BB87B" w14:textId="77777777" w:rsidR="002F0A13" w:rsidRDefault="003E4B41" w:rsidP="004B4A60">
      <w:pPr>
        <w:rPr>
          <w:b/>
          <w:u w:val="single"/>
          <w:lang w:val="es-ES_tradnl"/>
        </w:rPr>
      </w:pPr>
    </w:p>
    <w:p w14:paraId="3AF13BDF" w14:textId="77777777" w:rsidR="002F0A13" w:rsidRDefault="003E4B41" w:rsidP="004B4A60">
      <w:pPr>
        <w:rPr>
          <w:b/>
          <w:u w:val="single"/>
          <w:lang w:val="es-ES_tradnl"/>
        </w:rPr>
      </w:pPr>
    </w:p>
    <w:p w14:paraId="5392B726" w14:textId="77777777" w:rsidR="00C26F2D" w:rsidRDefault="003E4B41" w:rsidP="004B4A60">
      <w:pPr>
        <w:rPr>
          <w:b/>
          <w:u w:val="single"/>
          <w:lang w:val="es-ES_tradnl"/>
        </w:rPr>
      </w:pPr>
    </w:p>
    <w:p w14:paraId="3E88FE2D" w14:textId="77777777" w:rsidR="004B4A60" w:rsidRPr="0057246E" w:rsidRDefault="003E4B41" w:rsidP="001B789F">
      <w:pPr>
        <w:pStyle w:val="ATSTitle"/>
      </w:pPr>
      <w:bookmarkStart w:id="0" w:name="name"/>
      <w:r>
        <w:t>Conclusions of the UN Ocean Conference 2022 in Lisbon, Portugal</w:t>
      </w:r>
      <w:bookmarkEnd w:id="0"/>
    </w:p>
    <w:p w14:paraId="288BE83B" w14:textId="77777777" w:rsidR="004B4A60" w:rsidRPr="0057246E" w:rsidRDefault="003E4B41" w:rsidP="00F75424">
      <w:pPr>
        <w:jc w:val="center"/>
      </w:pPr>
    </w:p>
    <w:p w14:paraId="1A58D7C8" w14:textId="77777777" w:rsidR="004B4A60" w:rsidRPr="002F0A13" w:rsidRDefault="003E4B41" w:rsidP="002F0A13"/>
    <w:p w14:paraId="5D5ADDE9" w14:textId="77777777" w:rsidR="004B4A60" w:rsidRDefault="003E4B41" w:rsidP="00F75424">
      <w:pPr>
        <w:jc w:val="center"/>
      </w:pPr>
      <w:bookmarkStart w:id="1" w:name="memo"/>
      <w:bookmarkEnd w:id="1"/>
    </w:p>
    <w:p w14:paraId="02000DB6" w14:textId="77777777" w:rsidR="0097629D" w:rsidRDefault="003E4B41" w:rsidP="00F75424">
      <w:pPr>
        <w:jc w:val="center"/>
      </w:pPr>
    </w:p>
    <w:p w14:paraId="571ABF54" w14:textId="77777777" w:rsidR="0097629D" w:rsidRDefault="003E4B41" w:rsidP="00F75424">
      <w:pPr>
        <w:jc w:val="center"/>
      </w:pPr>
    </w:p>
    <w:p w14:paraId="382AECE9" w14:textId="77777777" w:rsidR="0097629D" w:rsidRDefault="003E4B41" w:rsidP="00F75424">
      <w:pPr>
        <w:jc w:val="center"/>
      </w:pPr>
    </w:p>
    <w:p w14:paraId="61CF66A2" w14:textId="77777777" w:rsidR="0097629D" w:rsidRPr="00C26F2D" w:rsidRDefault="003E4B41" w:rsidP="00F75424">
      <w:pPr>
        <w:jc w:val="center"/>
      </w:pPr>
    </w:p>
    <w:p w14:paraId="6CA13355" w14:textId="77777777" w:rsidR="004B4A60" w:rsidRPr="0057246E" w:rsidRDefault="003E4B41" w:rsidP="004B4A60"/>
    <w:p w14:paraId="7F3B45F3" w14:textId="77777777" w:rsidR="00C26F2D" w:rsidRDefault="003E4B41" w:rsidP="00952E9F">
      <w:pPr>
        <w:sectPr w:rsidR="00C26F2D" w:rsidSect="00D5023C">
          <w:headerReference w:type="default" r:id="rId8"/>
          <w:footerReference w:type="even" r:id="rId9"/>
          <w:footerReference w:type="default" r:id="rId10"/>
          <w:pgSz w:w="11907" w:h="16840" w:code="9"/>
          <w:pgMar w:top="1134" w:right="1701" w:bottom="1134" w:left="1701" w:header="709" w:footer="709" w:gutter="0"/>
          <w:cols w:space="708"/>
          <w:docGrid w:linePitch="360"/>
        </w:sectPr>
      </w:pPr>
    </w:p>
    <w:p w14:paraId="1836D531" w14:textId="77777777" w:rsidR="003E4B41" w:rsidRPr="0008509A" w:rsidRDefault="003E4B41" w:rsidP="003E4B41">
      <w:pPr>
        <w:pStyle w:val="ATSHeading1"/>
        <w:rPr>
          <w:lang w:val="en-US"/>
        </w:rPr>
      </w:pPr>
      <w:bookmarkStart w:id="8" w:name="_Toc167503805"/>
      <w:bookmarkStart w:id="9" w:name="_Toc167503686"/>
      <w:bookmarkStart w:id="10" w:name="_Toc167503519"/>
      <w:bookmarkStart w:id="11" w:name="_Toc167373068"/>
      <w:r w:rsidRPr="0008509A">
        <w:rPr>
          <w:lang w:val="en-US"/>
        </w:rPr>
        <w:lastRenderedPageBreak/>
        <w:t>Conclusions of the UN Ocean Conference 2022 in Lisbon, Portugal</w:t>
      </w:r>
    </w:p>
    <w:p w14:paraId="0A9D6B9B" w14:textId="77777777" w:rsidR="003E4B41" w:rsidRPr="0008509A" w:rsidRDefault="003E4B41" w:rsidP="003E4B41">
      <w:pPr>
        <w:pStyle w:val="ATSTitle"/>
        <w:rPr>
          <w:sz w:val="32"/>
          <w:lang w:val="en-US"/>
        </w:rPr>
      </w:pPr>
    </w:p>
    <w:p w14:paraId="5435D2A1" w14:textId="77777777" w:rsidR="003E4B41" w:rsidRPr="00435726" w:rsidRDefault="003E4B41" w:rsidP="003E4B41">
      <w:pPr>
        <w:pStyle w:val="ATSTitle"/>
        <w:rPr>
          <w:rFonts w:ascii="Times New Roman" w:hAnsi="Times New Roman"/>
          <w:sz w:val="24"/>
          <w:lang w:val="en-US"/>
        </w:rPr>
      </w:pPr>
      <w:r w:rsidRPr="00435726">
        <w:rPr>
          <w:rFonts w:ascii="Times New Roman" w:hAnsi="Times New Roman"/>
          <w:sz w:val="24"/>
          <w:lang w:val="en-US"/>
        </w:rPr>
        <w:t>Information Paper submitted by Portugal</w:t>
      </w:r>
      <w:bookmarkEnd w:id="8"/>
      <w:bookmarkEnd w:id="9"/>
      <w:bookmarkEnd w:id="10"/>
      <w:bookmarkEnd w:id="11"/>
      <w:r w:rsidRPr="00435726">
        <w:rPr>
          <w:rFonts w:ascii="Times New Roman" w:hAnsi="Times New Roman"/>
          <w:sz w:val="24"/>
          <w:lang w:val="en-US"/>
        </w:rPr>
        <w:t xml:space="preserve">, </w:t>
      </w:r>
      <w:r>
        <w:rPr>
          <w:rFonts w:ascii="Times New Roman" w:hAnsi="Times New Roman"/>
          <w:sz w:val="24"/>
          <w:lang w:val="en-US"/>
        </w:rPr>
        <w:t xml:space="preserve">France, </w:t>
      </w:r>
      <w:r w:rsidRPr="00435726">
        <w:rPr>
          <w:rFonts w:ascii="Times New Roman" w:hAnsi="Times New Roman"/>
          <w:sz w:val="24"/>
          <w:lang w:val="en-US"/>
        </w:rPr>
        <w:t>Sweden and WMO</w:t>
      </w:r>
    </w:p>
    <w:p w14:paraId="2FDE429B" w14:textId="77777777" w:rsidR="003E4B41" w:rsidRPr="00375E0F" w:rsidRDefault="003E4B41" w:rsidP="003E4B41">
      <w:pPr>
        <w:pStyle w:val="ATSTitle"/>
        <w:rPr>
          <w:rFonts w:ascii="Times New Roman" w:hAnsi="Times New Roman"/>
          <w:sz w:val="24"/>
        </w:rPr>
      </w:pPr>
    </w:p>
    <w:p w14:paraId="7CADFF29" w14:textId="77777777" w:rsidR="003E4B41" w:rsidRDefault="003E4B41" w:rsidP="003E4B41">
      <w:pPr>
        <w:pStyle w:val="ATSTitle"/>
        <w:spacing w:before="0" w:after="0"/>
        <w:jc w:val="both"/>
        <w:rPr>
          <w:rFonts w:ascii="Times New Roman" w:hAnsi="Times New Roman"/>
          <w:sz w:val="24"/>
        </w:rPr>
      </w:pPr>
      <w:r>
        <w:rPr>
          <w:rFonts w:ascii="Times New Roman" w:hAnsi="Times New Roman"/>
          <w:sz w:val="24"/>
        </w:rPr>
        <w:t>Summary</w:t>
      </w:r>
    </w:p>
    <w:p w14:paraId="3A22B358" w14:textId="77777777" w:rsidR="003E4B41" w:rsidRDefault="003E4B41" w:rsidP="003E4B41">
      <w:pPr>
        <w:pStyle w:val="ATSTitle"/>
        <w:spacing w:before="0" w:after="0"/>
        <w:jc w:val="both"/>
        <w:rPr>
          <w:rFonts w:ascii="Times New Roman" w:hAnsi="Times New Roman"/>
          <w:b w:val="0"/>
          <w:sz w:val="24"/>
        </w:rPr>
      </w:pPr>
      <w:r>
        <w:rPr>
          <w:rFonts w:ascii="Times New Roman" w:hAnsi="Times New Roman"/>
          <w:b w:val="0"/>
          <w:sz w:val="24"/>
        </w:rPr>
        <w:t>In 2022</w:t>
      </w:r>
      <w:r w:rsidRPr="00D2158F">
        <w:rPr>
          <w:rFonts w:ascii="Times New Roman" w:hAnsi="Times New Roman"/>
          <w:b w:val="0"/>
          <w:sz w:val="24"/>
        </w:rPr>
        <w:t>, Portugal</w:t>
      </w:r>
      <w:r>
        <w:rPr>
          <w:rFonts w:ascii="Times New Roman" w:hAnsi="Times New Roman"/>
          <w:b w:val="0"/>
          <w:sz w:val="24"/>
        </w:rPr>
        <w:t xml:space="preserve"> co-hosted – alongside Kenya – the second UN Ocean</w:t>
      </w:r>
      <w:r w:rsidRPr="00D2158F">
        <w:rPr>
          <w:rFonts w:ascii="Times New Roman" w:hAnsi="Times New Roman"/>
          <w:b w:val="0"/>
          <w:sz w:val="24"/>
        </w:rPr>
        <w:t xml:space="preserve"> Conference in support of the implementation of </w:t>
      </w:r>
      <w:r>
        <w:rPr>
          <w:rFonts w:ascii="Times New Roman" w:hAnsi="Times New Roman"/>
          <w:b w:val="0"/>
          <w:sz w:val="24"/>
        </w:rPr>
        <w:t xml:space="preserve">UN </w:t>
      </w:r>
      <w:r w:rsidRPr="00D2158F">
        <w:rPr>
          <w:rFonts w:ascii="Times New Roman" w:hAnsi="Times New Roman"/>
          <w:b w:val="0"/>
          <w:sz w:val="24"/>
        </w:rPr>
        <w:t>S</w:t>
      </w:r>
      <w:r>
        <w:rPr>
          <w:rFonts w:ascii="Times New Roman" w:hAnsi="Times New Roman"/>
          <w:b w:val="0"/>
          <w:sz w:val="24"/>
        </w:rPr>
        <w:t xml:space="preserve">ustainable </w:t>
      </w:r>
      <w:r w:rsidRPr="00D2158F">
        <w:rPr>
          <w:rFonts w:ascii="Times New Roman" w:hAnsi="Times New Roman"/>
          <w:b w:val="0"/>
          <w:sz w:val="24"/>
        </w:rPr>
        <w:t>D</w:t>
      </w:r>
      <w:r>
        <w:rPr>
          <w:rFonts w:ascii="Times New Roman" w:hAnsi="Times New Roman"/>
          <w:b w:val="0"/>
          <w:sz w:val="24"/>
        </w:rPr>
        <w:t xml:space="preserve">evelopment </w:t>
      </w:r>
      <w:r w:rsidRPr="00D2158F">
        <w:rPr>
          <w:rFonts w:ascii="Times New Roman" w:hAnsi="Times New Roman"/>
          <w:b w:val="0"/>
          <w:sz w:val="24"/>
        </w:rPr>
        <w:t>G</w:t>
      </w:r>
      <w:r>
        <w:rPr>
          <w:rFonts w:ascii="Times New Roman" w:hAnsi="Times New Roman"/>
          <w:b w:val="0"/>
          <w:sz w:val="24"/>
        </w:rPr>
        <w:t xml:space="preserve">oal </w:t>
      </w:r>
      <w:r w:rsidRPr="00D2158F">
        <w:rPr>
          <w:rFonts w:ascii="Times New Roman" w:hAnsi="Times New Roman"/>
          <w:b w:val="0"/>
          <w:sz w:val="24"/>
        </w:rPr>
        <w:t>14</w:t>
      </w:r>
      <w:r>
        <w:rPr>
          <w:rFonts w:ascii="Times New Roman" w:hAnsi="Times New Roman"/>
          <w:b w:val="0"/>
          <w:sz w:val="24"/>
        </w:rPr>
        <w:t xml:space="preserve"> (Conserve and sustainably use the oceans, seas and marine resources for sustainable development). At least 4 events related to the Antarctic and Southern Ocean were carried out during the UN Oceans Conference. The </w:t>
      </w:r>
      <w:r w:rsidRPr="00435726">
        <w:rPr>
          <w:rFonts w:ascii="Times New Roman" w:hAnsi="Times New Roman"/>
          <w:b w:val="0"/>
          <w:sz w:val="24"/>
        </w:rPr>
        <w:t xml:space="preserve">declaration “Our ocean, our future, our responsibility” was adopted, by consensus, by the </w:t>
      </w:r>
      <w:r>
        <w:rPr>
          <w:rFonts w:ascii="Times New Roman" w:hAnsi="Times New Roman"/>
          <w:b w:val="0"/>
          <w:sz w:val="24"/>
        </w:rPr>
        <w:t>c</w:t>
      </w:r>
      <w:r w:rsidRPr="00435726">
        <w:rPr>
          <w:rFonts w:ascii="Times New Roman" w:hAnsi="Times New Roman"/>
          <w:b w:val="0"/>
          <w:sz w:val="24"/>
        </w:rPr>
        <w:t xml:space="preserve">onference. </w:t>
      </w:r>
      <w:r w:rsidRPr="00435726">
        <w:rPr>
          <w:rFonts w:asciiTheme="majorBidi" w:hAnsiTheme="majorBidi" w:cstheme="majorBidi"/>
          <w:b w:val="0"/>
          <w:sz w:val="24"/>
        </w:rPr>
        <w:t xml:space="preserve">France and Costa Rica </w:t>
      </w:r>
      <w:r>
        <w:rPr>
          <w:rFonts w:asciiTheme="majorBidi" w:hAnsiTheme="majorBidi" w:cstheme="majorBidi"/>
          <w:b w:val="0"/>
          <w:sz w:val="24"/>
        </w:rPr>
        <w:t xml:space="preserve">declared their availability </w:t>
      </w:r>
      <w:r w:rsidRPr="00435726">
        <w:rPr>
          <w:rFonts w:asciiTheme="majorBidi" w:hAnsiTheme="majorBidi" w:cstheme="majorBidi"/>
          <w:b w:val="0"/>
          <w:sz w:val="24"/>
        </w:rPr>
        <w:t xml:space="preserve">to host the </w:t>
      </w:r>
      <w:r>
        <w:rPr>
          <w:rFonts w:asciiTheme="majorBidi" w:hAnsiTheme="majorBidi" w:cstheme="majorBidi"/>
          <w:b w:val="0"/>
          <w:sz w:val="24"/>
        </w:rPr>
        <w:t>third</w:t>
      </w:r>
      <w:r w:rsidRPr="00435726">
        <w:rPr>
          <w:rFonts w:asciiTheme="majorBidi" w:hAnsiTheme="majorBidi" w:cstheme="majorBidi"/>
          <w:b w:val="0"/>
          <w:sz w:val="24"/>
        </w:rPr>
        <w:t xml:space="preserve"> UN Oceans Conference</w:t>
      </w:r>
      <w:r>
        <w:rPr>
          <w:rFonts w:asciiTheme="majorBidi" w:hAnsiTheme="majorBidi" w:cstheme="majorBidi"/>
          <w:b w:val="0"/>
          <w:sz w:val="24"/>
        </w:rPr>
        <w:t xml:space="preserve">. The information on the relevance of the Antarctic region and the work of the </w:t>
      </w:r>
      <w:r w:rsidRPr="00435726">
        <w:rPr>
          <w:rFonts w:asciiTheme="majorBidi" w:hAnsiTheme="majorBidi" w:cstheme="majorBidi"/>
          <w:b w:val="0"/>
          <w:sz w:val="24"/>
        </w:rPr>
        <w:t xml:space="preserve">Antarctic Treaty System </w:t>
      </w:r>
      <w:r>
        <w:rPr>
          <w:rFonts w:asciiTheme="majorBidi" w:hAnsiTheme="majorBidi" w:cstheme="majorBidi"/>
          <w:b w:val="0"/>
          <w:sz w:val="24"/>
        </w:rPr>
        <w:t>in future UN Oceans conferences will surely be welcomed</w:t>
      </w:r>
      <w:r w:rsidRPr="00435726">
        <w:rPr>
          <w:rFonts w:asciiTheme="majorBidi" w:hAnsiTheme="majorBidi" w:cstheme="majorBidi"/>
          <w:b w:val="0"/>
          <w:sz w:val="24"/>
        </w:rPr>
        <w:t>.</w:t>
      </w:r>
      <w:r w:rsidRPr="00435726">
        <w:rPr>
          <w:rFonts w:asciiTheme="majorBidi" w:hAnsiTheme="majorBidi" w:cstheme="majorBidi"/>
          <w:b w:val="0"/>
          <w:sz w:val="22"/>
          <w:szCs w:val="22"/>
        </w:rPr>
        <w:t xml:space="preserve">   </w:t>
      </w:r>
    </w:p>
    <w:p w14:paraId="6046FCBA" w14:textId="77777777" w:rsidR="003E4B41" w:rsidRPr="00CC4CAE" w:rsidRDefault="003E4B41" w:rsidP="003E4B41">
      <w:pPr>
        <w:pStyle w:val="ATSTitle"/>
        <w:spacing w:before="0" w:after="0"/>
        <w:jc w:val="both"/>
        <w:rPr>
          <w:rFonts w:ascii="Times New Roman" w:hAnsi="Times New Roman"/>
          <w:b w:val="0"/>
          <w:sz w:val="24"/>
        </w:rPr>
      </w:pPr>
    </w:p>
    <w:p w14:paraId="1E5A4988" w14:textId="77777777" w:rsidR="003E4B41" w:rsidRDefault="003E4B41" w:rsidP="003E4B41">
      <w:pPr>
        <w:pStyle w:val="ATSTitle"/>
        <w:spacing w:before="0" w:after="0"/>
        <w:jc w:val="both"/>
        <w:rPr>
          <w:rFonts w:ascii="Times New Roman" w:hAnsi="Times New Roman"/>
          <w:sz w:val="24"/>
        </w:rPr>
      </w:pPr>
      <w:r>
        <w:rPr>
          <w:rFonts w:ascii="Times New Roman" w:hAnsi="Times New Roman"/>
          <w:sz w:val="24"/>
        </w:rPr>
        <w:t>Background</w:t>
      </w:r>
    </w:p>
    <w:p w14:paraId="08C3B7B5" w14:textId="77777777" w:rsidR="003E4B41" w:rsidRPr="00AC1851" w:rsidRDefault="003E4B41" w:rsidP="003E4B41">
      <w:pPr>
        <w:pStyle w:val="p1"/>
        <w:ind w:left="0" w:firstLine="0"/>
        <w:jc w:val="both"/>
        <w:rPr>
          <w:rFonts w:ascii="Times New Roman" w:hAnsi="Times New Roman"/>
          <w:sz w:val="22"/>
          <w:szCs w:val="22"/>
        </w:rPr>
      </w:pPr>
      <w:r w:rsidRPr="00AC1851">
        <w:rPr>
          <w:rFonts w:ascii="Times New Roman" w:hAnsi="Times New Roman"/>
          <w:sz w:val="22"/>
          <w:szCs w:val="22"/>
        </w:rPr>
        <w:t>The Antarctic Treaty has an important role in sharing and promoting Antarctic research with</w:t>
      </w:r>
      <w:r w:rsidRPr="00AC1851">
        <w:rPr>
          <w:rFonts w:ascii="Times New Roman" w:hAnsi="Times New Roman"/>
          <w:color w:val="0070C0"/>
          <w:sz w:val="22"/>
          <w:szCs w:val="22"/>
        </w:rPr>
        <w:t xml:space="preserve"> </w:t>
      </w:r>
      <w:r w:rsidRPr="00AC1851">
        <w:rPr>
          <w:rFonts w:ascii="Times New Roman" w:hAnsi="Times New Roman"/>
          <w:sz w:val="22"/>
          <w:szCs w:val="22"/>
        </w:rPr>
        <w:t xml:space="preserve">the World community, in accordance with Art. III of the Antarctic Treaty (ATCM XLII/IP68). The United Nations 2030 Agenda for Sustainable Developments and its 17 Sustainable Development Goals (SDGs) aim to address global challenges facing humankind, including issues that overlap with some of the provisions of the Antarctic Treaty (Ex. Art. I, II and III), such as climate change, ocean threats and gender equality. </w:t>
      </w:r>
      <w:r>
        <w:rPr>
          <w:rFonts w:ascii="Times New Roman" w:hAnsi="Times New Roman"/>
          <w:sz w:val="22"/>
          <w:szCs w:val="22"/>
        </w:rPr>
        <w:t>The aim of this paper is to provide the conclusions of the UN Ocean Conference, that took place in Lisbon 2022 (ATCM XLIV/IP3).</w:t>
      </w:r>
    </w:p>
    <w:p w14:paraId="576B514D" w14:textId="77777777" w:rsidR="003E4B41" w:rsidRDefault="003E4B41" w:rsidP="003E4B41">
      <w:pPr>
        <w:pStyle w:val="p1"/>
        <w:ind w:left="0" w:firstLine="708"/>
        <w:jc w:val="both"/>
        <w:rPr>
          <w:rFonts w:ascii="Times New Roman" w:hAnsi="Times New Roman"/>
          <w:sz w:val="24"/>
          <w:szCs w:val="24"/>
        </w:rPr>
      </w:pPr>
    </w:p>
    <w:p w14:paraId="4B1AD9CD" w14:textId="77777777" w:rsidR="003E4B41" w:rsidRPr="00364C9E" w:rsidRDefault="003E4B41" w:rsidP="003E4B41">
      <w:pPr>
        <w:pStyle w:val="NormalWeb"/>
        <w:spacing w:before="0" w:beforeAutospacing="0" w:after="0" w:afterAutospacing="0"/>
        <w:rPr>
          <w:color w:val="000000"/>
        </w:rPr>
      </w:pPr>
    </w:p>
    <w:p w14:paraId="60227DB7" w14:textId="77777777" w:rsidR="003E4B41" w:rsidRPr="00381B0F" w:rsidRDefault="003E4B41" w:rsidP="003E4B41">
      <w:pPr>
        <w:pStyle w:val="p1"/>
        <w:jc w:val="both"/>
        <w:rPr>
          <w:rFonts w:ascii="Times New Roman" w:hAnsi="Times New Roman"/>
          <w:b/>
          <w:sz w:val="24"/>
          <w:szCs w:val="24"/>
        </w:rPr>
      </w:pPr>
      <w:r>
        <w:rPr>
          <w:rFonts w:ascii="Times New Roman" w:hAnsi="Times New Roman"/>
          <w:b/>
          <w:sz w:val="24"/>
          <w:szCs w:val="24"/>
        </w:rPr>
        <w:t>Conclusions of the 2022</w:t>
      </w:r>
      <w:r w:rsidRPr="00FE1406">
        <w:rPr>
          <w:rFonts w:ascii="Times New Roman" w:hAnsi="Times New Roman"/>
          <w:b/>
          <w:sz w:val="24"/>
          <w:szCs w:val="24"/>
        </w:rPr>
        <w:t xml:space="preserve"> UN Oceans Conference</w:t>
      </w:r>
      <w:r>
        <w:rPr>
          <w:rFonts w:ascii="Times New Roman" w:hAnsi="Times New Roman"/>
          <w:b/>
          <w:sz w:val="24"/>
          <w:szCs w:val="24"/>
        </w:rPr>
        <w:t xml:space="preserve"> (UNOC)</w:t>
      </w:r>
    </w:p>
    <w:p w14:paraId="263DB311" w14:textId="77777777" w:rsidR="003E4B41" w:rsidRPr="00435726" w:rsidRDefault="003E4B41" w:rsidP="003E4B41">
      <w:pPr>
        <w:jc w:val="both"/>
        <w:rPr>
          <w:rFonts w:asciiTheme="majorBidi" w:hAnsiTheme="majorBidi" w:cstheme="majorBidi"/>
          <w:szCs w:val="22"/>
        </w:rPr>
      </w:pPr>
      <w:r w:rsidRPr="00435726">
        <w:rPr>
          <w:rFonts w:asciiTheme="majorBidi" w:hAnsiTheme="majorBidi" w:cstheme="majorBidi"/>
        </w:rPr>
        <w:t>Organized by Portugal and Kenya, the UN Ocean Conference took place in Lisbon, between the 27</w:t>
      </w:r>
      <w:r w:rsidRPr="00435726">
        <w:rPr>
          <w:rFonts w:asciiTheme="majorBidi" w:hAnsiTheme="majorBidi" w:cstheme="majorBidi"/>
          <w:vertAlign w:val="superscript"/>
        </w:rPr>
        <w:t>th</w:t>
      </w:r>
      <w:r w:rsidRPr="00435726">
        <w:rPr>
          <w:rFonts w:asciiTheme="majorBidi" w:hAnsiTheme="majorBidi" w:cstheme="majorBidi"/>
        </w:rPr>
        <w:t xml:space="preserve"> June and the 1st July 2022 (</w:t>
      </w:r>
      <w:r w:rsidRPr="00540120">
        <w:rPr>
          <w:rFonts w:asciiTheme="majorBidi" w:hAnsiTheme="majorBidi" w:cstheme="majorBidi"/>
        </w:rPr>
        <w:t>https://www.un.org/en/conferences/ocean2022)</w:t>
      </w:r>
      <w:r w:rsidRPr="00435726">
        <w:rPr>
          <w:rFonts w:asciiTheme="majorBidi" w:hAnsiTheme="majorBidi" w:cstheme="majorBidi"/>
        </w:rPr>
        <w:t xml:space="preserve">. </w:t>
      </w:r>
      <w:r w:rsidRPr="00435726">
        <w:rPr>
          <w:rFonts w:asciiTheme="majorBidi" w:hAnsiTheme="majorBidi" w:cstheme="majorBidi"/>
          <w:color w:val="000000"/>
        </w:rPr>
        <w:t xml:space="preserve">The Conference </w:t>
      </w:r>
      <w:r>
        <w:rPr>
          <w:rFonts w:asciiTheme="majorBidi" w:hAnsiTheme="majorBidi" w:cstheme="majorBidi"/>
          <w:color w:val="000000"/>
        </w:rPr>
        <w:t>held eight</w:t>
      </w:r>
      <w:r w:rsidRPr="00435726">
        <w:rPr>
          <w:rFonts w:asciiTheme="majorBidi" w:hAnsiTheme="majorBidi" w:cstheme="majorBidi"/>
          <w:color w:val="000000"/>
        </w:rPr>
        <w:t xml:space="preserve"> interactive dialogues address</w:t>
      </w:r>
      <w:r>
        <w:rPr>
          <w:rFonts w:asciiTheme="majorBidi" w:hAnsiTheme="majorBidi" w:cstheme="majorBidi"/>
          <w:color w:val="000000"/>
        </w:rPr>
        <w:t>ing</w:t>
      </w:r>
      <w:r w:rsidRPr="00435726">
        <w:rPr>
          <w:rFonts w:asciiTheme="majorBidi" w:hAnsiTheme="majorBidi" w:cstheme="majorBidi"/>
          <w:color w:val="000000"/>
        </w:rPr>
        <w:t xml:space="preserve"> themes related to the different targets under SDG 14, thus exploring the key role and </w:t>
      </w:r>
      <w:r>
        <w:rPr>
          <w:rFonts w:asciiTheme="majorBidi" w:hAnsiTheme="majorBidi" w:cstheme="majorBidi"/>
          <w:color w:val="000000"/>
        </w:rPr>
        <w:t xml:space="preserve">the </w:t>
      </w:r>
      <w:r w:rsidRPr="00435726">
        <w:rPr>
          <w:rFonts w:asciiTheme="majorBidi" w:hAnsiTheme="majorBidi" w:cstheme="majorBidi"/>
          <w:color w:val="000000"/>
        </w:rPr>
        <w:t>potential partnerships</w:t>
      </w:r>
      <w:r>
        <w:rPr>
          <w:rFonts w:asciiTheme="majorBidi" w:hAnsiTheme="majorBidi" w:cstheme="majorBidi"/>
          <w:color w:val="000000"/>
        </w:rPr>
        <w:t xml:space="preserve"> can </w:t>
      </w:r>
      <w:r w:rsidRPr="00435726">
        <w:rPr>
          <w:rFonts w:asciiTheme="majorBidi" w:hAnsiTheme="majorBidi" w:cstheme="majorBidi"/>
          <w:color w:val="000000"/>
        </w:rPr>
        <w:t xml:space="preserve">bring </w:t>
      </w:r>
      <w:r>
        <w:rPr>
          <w:rFonts w:asciiTheme="majorBidi" w:hAnsiTheme="majorBidi" w:cstheme="majorBidi"/>
          <w:color w:val="000000"/>
        </w:rPr>
        <w:t>to</w:t>
      </w:r>
      <w:r w:rsidRPr="00435726">
        <w:rPr>
          <w:rFonts w:asciiTheme="majorBidi" w:hAnsiTheme="majorBidi" w:cstheme="majorBidi"/>
          <w:color w:val="000000"/>
        </w:rPr>
        <w:t xml:space="preserve"> the full implementation of SDG 14 and other Ocean-related SDGs. </w:t>
      </w:r>
      <w:r w:rsidRPr="00435726">
        <w:rPr>
          <w:rFonts w:asciiTheme="majorBidi" w:hAnsiTheme="majorBidi" w:cstheme="majorBidi"/>
          <w:color w:val="000000"/>
          <w:szCs w:val="22"/>
        </w:rPr>
        <w:t xml:space="preserve">Another key outcome of the Conference was the adoption of an action-oriented political declaration, focused on essential areas where solutions based on science and innovation can </w:t>
      </w:r>
      <w:r>
        <w:rPr>
          <w:rFonts w:asciiTheme="majorBidi" w:hAnsiTheme="majorBidi" w:cstheme="majorBidi"/>
          <w:color w:val="000000"/>
          <w:szCs w:val="22"/>
        </w:rPr>
        <w:t>play</w:t>
      </w:r>
      <w:r w:rsidRPr="00435726">
        <w:rPr>
          <w:rFonts w:asciiTheme="majorBidi" w:hAnsiTheme="majorBidi" w:cstheme="majorBidi"/>
          <w:color w:val="000000"/>
          <w:szCs w:val="22"/>
        </w:rPr>
        <w:t xml:space="preserve"> a transformative role in addressing Ocean challenges. </w:t>
      </w:r>
    </w:p>
    <w:p w14:paraId="280B67FF" w14:textId="77777777" w:rsidR="003E4B41" w:rsidRPr="00435726" w:rsidRDefault="003E4B41" w:rsidP="003E4B41">
      <w:pPr>
        <w:pStyle w:val="NormalWeb"/>
        <w:spacing w:before="0" w:beforeAutospacing="0" w:after="0" w:afterAutospacing="0"/>
        <w:rPr>
          <w:rFonts w:asciiTheme="majorBidi" w:hAnsiTheme="majorBidi" w:cstheme="majorBidi"/>
          <w:color w:val="000000"/>
          <w:sz w:val="22"/>
          <w:szCs w:val="22"/>
          <w:lang w:val="en-US"/>
        </w:rPr>
      </w:pPr>
    </w:p>
    <w:p w14:paraId="58A16CCA" w14:textId="77777777" w:rsidR="003E4B41" w:rsidRPr="00435726" w:rsidRDefault="003E4B41" w:rsidP="003E4B41">
      <w:pPr>
        <w:pStyle w:val="p1"/>
        <w:ind w:left="0" w:firstLine="0"/>
        <w:jc w:val="both"/>
        <w:rPr>
          <w:rFonts w:asciiTheme="majorBidi" w:hAnsiTheme="majorBidi" w:cstheme="majorBidi"/>
          <w:sz w:val="22"/>
          <w:szCs w:val="22"/>
        </w:rPr>
      </w:pPr>
      <w:r>
        <w:rPr>
          <w:rFonts w:asciiTheme="majorBidi" w:hAnsiTheme="majorBidi" w:cstheme="majorBidi"/>
          <w:sz w:val="22"/>
          <w:szCs w:val="22"/>
        </w:rPr>
        <w:t>UNOC gathered a</w:t>
      </w:r>
      <w:r w:rsidRPr="00435726">
        <w:rPr>
          <w:rFonts w:asciiTheme="majorBidi" w:hAnsiTheme="majorBidi" w:cstheme="majorBidi"/>
          <w:sz w:val="22"/>
          <w:szCs w:val="22"/>
        </w:rPr>
        <w:t xml:space="preserve">pproximately 6 500 people from 159 countries, including 181 personalities of political level (I.e. 13 </w:t>
      </w:r>
      <w:r>
        <w:rPr>
          <w:rFonts w:asciiTheme="majorBidi" w:hAnsiTheme="majorBidi" w:cstheme="majorBidi"/>
          <w:sz w:val="22"/>
          <w:szCs w:val="22"/>
        </w:rPr>
        <w:t xml:space="preserve">Heads </w:t>
      </w:r>
      <w:r w:rsidRPr="00435726">
        <w:rPr>
          <w:rFonts w:asciiTheme="majorBidi" w:hAnsiTheme="majorBidi" w:cstheme="majorBidi"/>
          <w:sz w:val="22"/>
          <w:szCs w:val="22"/>
        </w:rPr>
        <w:t xml:space="preserve">of State, 3 </w:t>
      </w:r>
      <w:r>
        <w:rPr>
          <w:rFonts w:asciiTheme="majorBidi" w:hAnsiTheme="majorBidi" w:cstheme="majorBidi"/>
          <w:sz w:val="22"/>
          <w:szCs w:val="22"/>
        </w:rPr>
        <w:t xml:space="preserve"> Deputy-heads</w:t>
      </w:r>
      <w:r w:rsidRPr="00435726">
        <w:rPr>
          <w:rFonts w:asciiTheme="majorBidi" w:hAnsiTheme="majorBidi" w:cstheme="majorBidi"/>
          <w:sz w:val="22"/>
          <w:szCs w:val="22"/>
        </w:rPr>
        <w:t xml:space="preserve"> of State, 9 </w:t>
      </w:r>
      <w:r>
        <w:rPr>
          <w:rFonts w:asciiTheme="majorBidi" w:hAnsiTheme="majorBidi" w:cstheme="majorBidi"/>
          <w:sz w:val="22"/>
          <w:szCs w:val="22"/>
        </w:rPr>
        <w:t>Heads</w:t>
      </w:r>
      <w:r w:rsidRPr="00435726">
        <w:rPr>
          <w:rFonts w:asciiTheme="majorBidi" w:hAnsiTheme="majorBidi" w:cstheme="majorBidi"/>
          <w:sz w:val="22"/>
          <w:szCs w:val="22"/>
        </w:rPr>
        <w:t xml:space="preserve"> of government, 124 other members of government, 17 heads of the system of the United Nations and 12 </w:t>
      </w:r>
      <w:r>
        <w:rPr>
          <w:rFonts w:asciiTheme="majorBidi" w:hAnsiTheme="majorBidi" w:cstheme="majorBidi"/>
          <w:sz w:val="22"/>
          <w:szCs w:val="22"/>
        </w:rPr>
        <w:t xml:space="preserve"> leaders </w:t>
      </w:r>
      <w:r w:rsidRPr="00435726">
        <w:rPr>
          <w:rFonts w:asciiTheme="majorBidi" w:hAnsiTheme="majorBidi" w:cstheme="majorBidi"/>
          <w:sz w:val="22"/>
          <w:szCs w:val="22"/>
        </w:rPr>
        <w:t xml:space="preserve">of intergovernmental organizations) and 1178 non-governmental organizations and </w:t>
      </w:r>
      <w:r>
        <w:rPr>
          <w:rFonts w:asciiTheme="majorBidi" w:hAnsiTheme="majorBidi" w:cstheme="majorBidi"/>
          <w:sz w:val="22"/>
          <w:szCs w:val="22"/>
        </w:rPr>
        <w:t xml:space="preserve"> various</w:t>
      </w:r>
      <w:r w:rsidRPr="00435726">
        <w:rPr>
          <w:rFonts w:asciiTheme="majorBidi" w:hAnsiTheme="majorBidi" w:cstheme="majorBidi"/>
          <w:sz w:val="22"/>
          <w:szCs w:val="22"/>
        </w:rPr>
        <w:t xml:space="preserve"> entities such as businesses, foundations, Universities and research institutes</w:t>
      </w:r>
      <w:r>
        <w:rPr>
          <w:rFonts w:asciiTheme="majorBidi" w:hAnsiTheme="majorBidi" w:cstheme="majorBidi"/>
          <w:sz w:val="22"/>
          <w:szCs w:val="22"/>
        </w:rPr>
        <w:t xml:space="preserve"> (Figure 1)</w:t>
      </w:r>
      <w:r w:rsidRPr="00435726">
        <w:rPr>
          <w:rFonts w:asciiTheme="majorBidi" w:hAnsiTheme="majorBidi" w:cstheme="majorBidi"/>
          <w:sz w:val="22"/>
          <w:szCs w:val="22"/>
        </w:rPr>
        <w:t>.</w:t>
      </w:r>
    </w:p>
    <w:p w14:paraId="43D76257" w14:textId="77777777" w:rsidR="003E4B41" w:rsidRDefault="003E4B41" w:rsidP="003E4B41">
      <w:pPr>
        <w:rPr>
          <w:rFonts w:asciiTheme="majorBidi" w:hAnsiTheme="majorBidi" w:cstheme="majorBidi"/>
          <w:szCs w:val="22"/>
        </w:rPr>
      </w:pPr>
    </w:p>
    <w:p w14:paraId="38E47F18" w14:textId="77777777" w:rsidR="003E4B41" w:rsidRDefault="003E4B41" w:rsidP="003E4B41">
      <w:pPr>
        <w:rPr>
          <w:rFonts w:asciiTheme="majorBidi" w:hAnsiTheme="majorBidi" w:cstheme="majorBidi"/>
          <w:szCs w:val="22"/>
        </w:rPr>
      </w:pPr>
    </w:p>
    <w:p w14:paraId="30EC8D3E" w14:textId="77777777" w:rsidR="003E4B41" w:rsidRDefault="003E4B41" w:rsidP="003E4B41">
      <w:pPr>
        <w:rPr>
          <w:rFonts w:asciiTheme="majorBidi" w:hAnsiTheme="majorBidi" w:cstheme="majorBidi"/>
          <w:szCs w:val="22"/>
        </w:rPr>
      </w:pPr>
    </w:p>
    <w:p w14:paraId="7DF34EF9" w14:textId="77777777" w:rsidR="003E4B41" w:rsidRDefault="003E4B41" w:rsidP="003E4B41">
      <w:pPr>
        <w:rPr>
          <w:rFonts w:asciiTheme="majorBidi" w:hAnsiTheme="majorBidi" w:cstheme="majorBidi"/>
          <w:szCs w:val="22"/>
        </w:rPr>
      </w:pPr>
    </w:p>
    <w:p w14:paraId="7A29A349" w14:textId="77777777" w:rsidR="003E4B41" w:rsidRPr="006A50AC" w:rsidRDefault="003E4B41" w:rsidP="003E4B41">
      <w:pPr>
        <w:rPr>
          <w:rFonts w:asciiTheme="majorBidi" w:hAnsiTheme="majorBidi" w:cstheme="majorBidi"/>
          <w:i/>
          <w:iCs/>
          <w:szCs w:val="22"/>
        </w:rPr>
      </w:pPr>
      <w:r w:rsidRPr="006A50AC">
        <w:rPr>
          <w:rFonts w:asciiTheme="majorBidi" w:hAnsiTheme="majorBidi" w:cstheme="majorBidi"/>
          <w:b/>
          <w:bCs/>
          <w:i/>
          <w:iCs/>
          <w:noProof/>
          <w:szCs w:val="22"/>
        </w:rPr>
        <w:lastRenderedPageBreak/>
        <w:drawing>
          <wp:anchor distT="0" distB="0" distL="114300" distR="114300" simplePos="0" relativeHeight="251659264" behindDoc="1" locked="0" layoutInCell="1" allowOverlap="1" wp14:anchorId="754F4498" wp14:editId="7D07792B">
            <wp:simplePos x="0" y="0"/>
            <wp:positionH relativeFrom="column">
              <wp:posOffset>-87221</wp:posOffset>
            </wp:positionH>
            <wp:positionV relativeFrom="paragraph">
              <wp:posOffset>129089</wp:posOffset>
            </wp:positionV>
            <wp:extent cx="5400675" cy="3794125"/>
            <wp:effectExtent l="0" t="0" r="0" b="3175"/>
            <wp:wrapTight wrapText="bothSides">
              <wp:wrapPolygon edited="0">
                <wp:start x="0" y="0"/>
                <wp:lineTo x="0" y="21546"/>
                <wp:lineTo x="21537" y="21546"/>
                <wp:lineTo x="21537" y="0"/>
                <wp:lineTo x="0" y="0"/>
              </wp:wrapPolygon>
            </wp:wrapTight>
            <wp:docPr id="6" name="Picture 5">
              <a:extLst xmlns:a="http://schemas.openxmlformats.org/drawingml/2006/main">
                <a:ext uri="{FF2B5EF4-FFF2-40B4-BE49-F238E27FC236}">
                  <a16:creationId xmlns:a16="http://schemas.microsoft.com/office/drawing/2014/main" id="{3E8C2B47-8FEC-C650-DBD8-15EF1FCFC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E8C2B47-8FEC-C650-DBD8-15EF1FCFC0EE}"/>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7425" r="16402" b="1"/>
                    <a:stretch/>
                  </pic:blipFill>
                  <pic:spPr>
                    <a:xfrm>
                      <a:off x="0" y="0"/>
                      <a:ext cx="5400675" cy="3794125"/>
                    </a:xfrm>
                    <a:prstGeom prst="rect">
                      <a:avLst/>
                    </a:prstGeom>
                  </pic:spPr>
                </pic:pic>
              </a:graphicData>
            </a:graphic>
            <wp14:sizeRelH relativeFrom="page">
              <wp14:pctWidth>0</wp14:pctWidth>
            </wp14:sizeRelH>
            <wp14:sizeRelV relativeFrom="page">
              <wp14:pctHeight>0</wp14:pctHeight>
            </wp14:sizeRelV>
          </wp:anchor>
        </w:drawing>
      </w:r>
      <w:r w:rsidRPr="006A50AC">
        <w:rPr>
          <w:rFonts w:asciiTheme="majorBidi" w:hAnsiTheme="majorBidi" w:cstheme="majorBidi"/>
          <w:b/>
          <w:bCs/>
          <w:i/>
          <w:iCs/>
          <w:szCs w:val="22"/>
        </w:rPr>
        <w:t>Figure 1.</w:t>
      </w:r>
      <w:r w:rsidRPr="006A50AC">
        <w:rPr>
          <w:rFonts w:asciiTheme="majorBidi" w:hAnsiTheme="majorBidi" w:cstheme="majorBidi"/>
          <w:i/>
          <w:iCs/>
          <w:szCs w:val="22"/>
        </w:rPr>
        <w:t xml:space="preserve"> President of Portugal, Prof. Marcelo Rebelo de Sousa, at the opening ceremony of the UN Ocean Conference (Lisbon, 2022).</w:t>
      </w:r>
    </w:p>
    <w:p w14:paraId="2A6A190A" w14:textId="77777777" w:rsidR="003E4B41" w:rsidRDefault="003E4B41" w:rsidP="003E4B41">
      <w:pPr>
        <w:rPr>
          <w:rFonts w:asciiTheme="majorBidi" w:hAnsiTheme="majorBidi" w:cstheme="majorBidi"/>
          <w:szCs w:val="22"/>
        </w:rPr>
      </w:pPr>
    </w:p>
    <w:p w14:paraId="434F4F4D" w14:textId="77777777" w:rsidR="003E4B41" w:rsidRDefault="003E4B41" w:rsidP="003E4B41">
      <w:pPr>
        <w:rPr>
          <w:rFonts w:asciiTheme="majorBidi" w:hAnsiTheme="majorBidi" w:cstheme="majorBidi"/>
          <w:szCs w:val="22"/>
        </w:rPr>
      </w:pPr>
    </w:p>
    <w:p w14:paraId="54A21F6D" w14:textId="77777777" w:rsidR="003E4B41" w:rsidRDefault="003E4B41" w:rsidP="003E4B41">
      <w:pPr>
        <w:rPr>
          <w:rFonts w:asciiTheme="majorBidi" w:hAnsiTheme="majorBidi" w:cstheme="majorBidi"/>
          <w:szCs w:val="22"/>
        </w:rPr>
      </w:pPr>
      <w:r w:rsidRPr="00435726">
        <w:rPr>
          <w:rFonts w:asciiTheme="majorBidi" w:hAnsiTheme="majorBidi" w:cstheme="majorBidi"/>
          <w:szCs w:val="22"/>
        </w:rPr>
        <w:t xml:space="preserve">At least </w:t>
      </w:r>
      <w:r>
        <w:rPr>
          <w:rFonts w:asciiTheme="majorBidi" w:hAnsiTheme="majorBidi" w:cstheme="majorBidi"/>
          <w:szCs w:val="22"/>
        </w:rPr>
        <w:t>five</w:t>
      </w:r>
      <w:r w:rsidRPr="00435726">
        <w:rPr>
          <w:rFonts w:asciiTheme="majorBidi" w:hAnsiTheme="majorBidi" w:cstheme="majorBidi"/>
          <w:szCs w:val="22"/>
        </w:rPr>
        <w:t xml:space="preserve"> events linked to the Antarctic</w:t>
      </w:r>
      <w:r w:rsidRPr="00E74CFE">
        <w:rPr>
          <w:rFonts w:asciiTheme="majorBidi" w:hAnsiTheme="majorBidi" w:cstheme="majorBidi"/>
          <w:szCs w:val="22"/>
        </w:rPr>
        <w:t xml:space="preserve"> </w:t>
      </w:r>
      <w:r w:rsidRPr="00435726">
        <w:rPr>
          <w:rFonts w:asciiTheme="majorBidi" w:hAnsiTheme="majorBidi" w:cstheme="majorBidi"/>
          <w:szCs w:val="22"/>
        </w:rPr>
        <w:t>took place, namely</w:t>
      </w:r>
      <w:r>
        <w:rPr>
          <w:rFonts w:asciiTheme="majorBidi" w:hAnsiTheme="majorBidi" w:cstheme="majorBidi"/>
          <w:szCs w:val="22"/>
        </w:rPr>
        <w:t>:</w:t>
      </w:r>
    </w:p>
    <w:p w14:paraId="6A9C8C5C" w14:textId="77777777" w:rsidR="003E4B41" w:rsidRDefault="003E4B41" w:rsidP="003E4B41">
      <w:pPr>
        <w:rPr>
          <w:rFonts w:asciiTheme="majorBidi" w:hAnsiTheme="majorBidi" w:cstheme="majorBidi"/>
          <w:szCs w:val="22"/>
        </w:rPr>
      </w:pPr>
    </w:p>
    <w:p w14:paraId="12C1979E" w14:textId="77777777" w:rsidR="003E4B41" w:rsidRPr="003661D5" w:rsidRDefault="003E4B41" w:rsidP="003E4B41">
      <w:pPr>
        <w:pStyle w:val="Prrafodelista"/>
        <w:numPr>
          <w:ilvl w:val="0"/>
          <w:numId w:val="22"/>
        </w:numPr>
        <w:rPr>
          <w:rStyle w:val="markedcontent"/>
          <w:rFonts w:asciiTheme="majorBidi" w:hAnsiTheme="majorBidi" w:cstheme="majorBidi"/>
          <w:szCs w:val="22"/>
          <w:lang w:val="en-US" w:eastAsia="zh-CN"/>
        </w:rPr>
      </w:pPr>
      <w:r w:rsidRPr="003661D5">
        <w:rPr>
          <w:rFonts w:asciiTheme="majorBidi" w:hAnsiTheme="majorBidi" w:cstheme="majorBidi"/>
          <w:szCs w:val="22"/>
        </w:rPr>
        <w:t>“</w:t>
      </w:r>
      <w:r w:rsidRPr="003661D5">
        <w:rPr>
          <w:rFonts w:asciiTheme="majorBidi" w:hAnsiTheme="majorBidi" w:cstheme="majorBidi"/>
          <w:color w:val="242424"/>
          <w:szCs w:val="22"/>
          <w:shd w:val="clear" w:color="auto" w:fill="FFFFFF"/>
          <w:lang w:val="en-US" w:eastAsia="zh-CN"/>
        </w:rPr>
        <w:t xml:space="preserve">From the Southern Ocean to the Arctic – a call to action via the UN Ocean Decade” </w:t>
      </w:r>
      <w:r w:rsidRPr="0084406A">
        <w:rPr>
          <w:rStyle w:val="markedcontent"/>
          <w:rFonts w:asciiTheme="majorBidi" w:hAnsiTheme="majorBidi" w:cstheme="majorBidi"/>
          <w:szCs w:val="22"/>
        </w:rPr>
        <w:t xml:space="preserve">to bring together polar ocean initiatives and leading polar experts and discuss cross-cutting issues at the poles and provide insights for actions </w:t>
      </w:r>
      <w:r>
        <w:rPr>
          <w:rStyle w:val="markedcontent"/>
          <w:rFonts w:asciiTheme="majorBidi" w:hAnsiTheme="majorBidi" w:cstheme="majorBidi"/>
          <w:szCs w:val="22"/>
        </w:rPr>
        <w:t>to</w:t>
      </w:r>
      <w:r w:rsidRPr="0084406A">
        <w:rPr>
          <w:rStyle w:val="markedcontent"/>
          <w:rFonts w:asciiTheme="majorBidi" w:hAnsiTheme="majorBidi" w:cstheme="majorBidi"/>
          <w:szCs w:val="22"/>
        </w:rPr>
        <w:t xml:space="preserve"> the UN Decade of Ocean Science for Sustainable Development</w:t>
      </w:r>
      <w:r>
        <w:rPr>
          <w:rStyle w:val="markedcontent"/>
          <w:rFonts w:asciiTheme="majorBidi" w:hAnsiTheme="majorBidi" w:cstheme="majorBidi"/>
          <w:szCs w:val="22"/>
        </w:rPr>
        <w:t>. It was</w:t>
      </w:r>
      <w:r>
        <w:rPr>
          <w:rFonts w:asciiTheme="majorBidi" w:hAnsiTheme="majorBidi" w:cstheme="majorBidi"/>
          <w:color w:val="242424"/>
          <w:szCs w:val="22"/>
          <w:shd w:val="clear" w:color="auto" w:fill="FFFFFF"/>
          <w:lang w:val="en-US" w:eastAsia="zh-CN"/>
        </w:rPr>
        <w:t xml:space="preserve"> </w:t>
      </w:r>
      <w:r w:rsidRPr="003661D5">
        <w:rPr>
          <w:rFonts w:asciiTheme="majorBidi" w:hAnsiTheme="majorBidi" w:cstheme="majorBidi"/>
          <w:color w:val="242424"/>
          <w:szCs w:val="22"/>
          <w:shd w:val="clear" w:color="auto" w:fill="FFFFFF"/>
          <w:lang w:val="en-US" w:eastAsia="zh-CN"/>
        </w:rPr>
        <w:t xml:space="preserve">organized by the European Polar Board, </w:t>
      </w:r>
      <w:r w:rsidRPr="0084406A">
        <w:rPr>
          <w:rStyle w:val="markedcontent"/>
          <w:rFonts w:asciiTheme="majorBidi" w:hAnsiTheme="majorBidi" w:cstheme="majorBidi"/>
          <w:szCs w:val="22"/>
        </w:rPr>
        <w:t>Royal Belgium Institute of Natural Sciences, Scientific Committee on Antarctic Research (SCAR), Southern Ocean Observing System, Scientific Committee on Oceanic Research, World Climate Research Programme</w:t>
      </w:r>
      <w:r>
        <w:rPr>
          <w:rStyle w:val="markedcontent"/>
          <w:rFonts w:asciiTheme="majorBidi" w:hAnsiTheme="majorBidi" w:cstheme="majorBidi"/>
          <w:szCs w:val="22"/>
        </w:rPr>
        <w:t xml:space="preserve"> (WCRP)</w:t>
      </w:r>
      <w:r w:rsidRPr="0084406A">
        <w:rPr>
          <w:rStyle w:val="markedcontent"/>
          <w:rFonts w:asciiTheme="majorBidi" w:hAnsiTheme="majorBidi" w:cstheme="majorBidi"/>
          <w:szCs w:val="22"/>
        </w:rPr>
        <w:t xml:space="preserve">, </w:t>
      </w:r>
      <w:r>
        <w:rPr>
          <w:rStyle w:val="markedcontent"/>
          <w:rFonts w:asciiTheme="majorBidi" w:hAnsiTheme="majorBidi" w:cstheme="majorBidi"/>
          <w:szCs w:val="22"/>
        </w:rPr>
        <w:t xml:space="preserve">the </w:t>
      </w:r>
      <w:r w:rsidRPr="0084406A">
        <w:rPr>
          <w:rStyle w:val="markedcontent"/>
          <w:rFonts w:asciiTheme="majorBidi" w:hAnsiTheme="majorBidi" w:cstheme="majorBidi"/>
          <w:szCs w:val="22"/>
        </w:rPr>
        <w:t>Climate and Ocean – Variability, Predictability, and Change (CLIVAR)</w:t>
      </w:r>
      <w:r>
        <w:rPr>
          <w:rStyle w:val="markedcontent"/>
          <w:rFonts w:asciiTheme="majorBidi" w:hAnsiTheme="majorBidi" w:cstheme="majorBidi"/>
          <w:szCs w:val="22"/>
        </w:rPr>
        <w:t xml:space="preserve"> of WCRP</w:t>
      </w:r>
      <w:r w:rsidRPr="0084406A">
        <w:rPr>
          <w:rStyle w:val="markedcontent"/>
          <w:rFonts w:asciiTheme="majorBidi" w:hAnsiTheme="majorBidi" w:cstheme="majorBidi"/>
          <w:szCs w:val="22"/>
        </w:rPr>
        <w:t>, Integrating Climate and Ecosystem Dynamics in the Southern Ocean and Prince Albert II of Monaco Foundation,</w:t>
      </w:r>
    </w:p>
    <w:p w14:paraId="27E234FC" w14:textId="77777777" w:rsidR="003E4B41" w:rsidRPr="003661D5" w:rsidRDefault="003E4B41" w:rsidP="003E4B41">
      <w:pPr>
        <w:pStyle w:val="Prrafodelista"/>
        <w:numPr>
          <w:ilvl w:val="0"/>
          <w:numId w:val="22"/>
        </w:numPr>
        <w:rPr>
          <w:rStyle w:val="markedcontent"/>
          <w:rFonts w:asciiTheme="majorBidi" w:hAnsiTheme="majorBidi" w:cstheme="majorBidi"/>
          <w:szCs w:val="22"/>
          <w:lang w:val="en-US" w:eastAsia="zh-CN"/>
        </w:rPr>
      </w:pPr>
      <w:r w:rsidRPr="003661D5">
        <w:rPr>
          <w:rFonts w:asciiTheme="majorBidi" w:hAnsiTheme="majorBidi" w:cstheme="majorBidi"/>
          <w:szCs w:val="22"/>
        </w:rPr>
        <w:t>“</w:t>
      </w:r>
      <w:r w:rsidRPr="0084406A">
        <w:rPr>
          <w:rStyle w:val="markedcontent"/>
          <w:rFonts w:asciiTheme="majorBidi" w:hAnsiTheme="majorBidi" w:cstheme="majorBidi"/>
          <w:szCs w:val="22"/>
        </w:rPr>
        <w:t>Polar oceans: Engine to the global ocean-Messages and Messengers”</w:t>
      </w:r>
      <w:r>
        <w:rPr>
          <w:rStyle w:val="markedcontent"/>
          <w:rFonts w:asciiTheme="majorBidi" w:hAnsiTheme="majorBidi" w:cstheme="majorBidi"/>
          <w:szCs w:val="22"/>
        </w:rPr>
        <w:t xml:space="preserve"> </w:t>
      </w:r>
      <w:r w:rsidRPr="0084406A">
        <w:rPr>
          <w:rStyle w:val="markedcontent"/>
          <w:rFonts w:asciiTheme="majorBidi" w:hAnsiTheme="majorBidi" w:cstheme="majorBidi"/>
          <w:szCs w:val="22"/>
        </w:rPr>
        <w:t xml:space="preserve">to raise </w:t>
      </w:r>
      <w:r>
        <w:rPr>
          <w:rStyle w:val="markedcontent"/>
          <w:rFonts w:asciiTheme="majorBidi" w:hAnsiTheme="majorBidi" w:cstheme="majorBidi"/>
          <w:szCs w:val="22"/>
        </w:rPr>
        <w:t>awareness</w:t>
      </w:r>
      <w:r w:rsidRPr="0084406A">
        <w:rPr>
          <w:rStyle w:val="markedcontent"/>
          <w:rFonts w:asciiTheme="majorBidi" w:hAnsiTheme="majorBidi" w:cstheme="majorBidi"/>
          <w:szCs w:val="22"/>
        </w:rPr>
        <w:t xml:space="preserve"> to the role of the Southern and Arctic Oceans in driving ocean and climate change</w:t>
      </w:r>
      <w:r>
        <w:rPr>
          <w:rStyle w:val="markedcontent"/>
          <w:rFonts w:asciiTheme="majorBidi" w:hAnsiTheme="majorBidi" w:cstheme="majorBidi"/>
          <w:szCs w:val="22"/>
        </w:rPr>
        <w:t xml:space="preserve">. It was </w:t>
      </w:r>
      <w:r w:rsidRPr="0084406A">
        <w:rPr>
          <w:rStyle w:val="markedcontent"/>
          <w:rFonts w:asciiTheme="majorBidi" w:hAnsiTheme="majorBidi" w:cstheme="majorBidi"/>
          <w:szCs w:val="22"/>
        </w:rPr>
        <w:t>organized by Prince Albert II of Monaco Foundation, Oceanographic Institute - Prince Albert I of Monaco Foundation, Oceano Azul Foundation, SCAR, International Arctic Science</w:t>
      </w:r>
      <w:r w:rsidRPr="003661D5">
        <w:rPr>
          <w:rFonts w:asciiTheme="majorBidi" w:hAnsiTheme="majorBidi" w:cstheme="majorBidi"/>
          <w:szCs w:val="22"/>
        </w:rPr>
        <w:t xml:space="preserve"> </w:t>
      </w:r>
      <w:r w:rsidRPr="0084406A">
        <w:rPr>
          <w:rStyle w:val="markedcontent"/>
          <w:rFonts w:asciiTheme="majorBidi" w:hAnsiTheme="majorBidi" w:cstheme="majorBidi"/>
          <w:szCs w:val="22"/>
        </w:rPr>
        <w:t>Committee (IASC), International Cryosphere Climate Initiative (ICCI) and European Polar Board,</w:t>
      </w:r>
    </w:p>
    <w:p w14:paraId="2C175DF2" w14:textId="77777777" w:rsidR="003E4B41" w:rsidRPr="003661D5" w:rsidRDefault="003E4B41" w:rsidP="003E4B41">
      <w:pPr>
        <w:pStyle w:val="Prrafodelista"/>
        <w:numPr>
          <w:ilvl w:val="0"/>
          <w:numId w:val="22"/>
        </w:numPr>
        <w:rPr>
          <w:rFonts w:asciiTheme="majorBidi" w:hAnsiTheme="majorBidi" w:cstheme="majorBidi"/>
          <w:szCs w:val="22"/>
          <w:lang w:val="en-US" w:eastAsia="zh-CN"/>
        </w:rPr>
      </w:pPr>
      <w:r w:rsidRPr="0084406A">
        <w:rPr>
          <w:rStyle w:val="markedcontent"/>
          <w:rFonts w:asciiTheme="majorBidi" w:hAnsiTheme="majorBidi" w:cstheme="majorBidi"/>
          <w:szCs w:val="22"/>
        </w:rPr>
        <w:t>“</w:t>
      </w:r>
      <w:r w:rsidRPr="003661D5">
        <w:rPr>
          <w:rFonts w:asciiTheme="majorBidi" w:hAnsiTheme="majorBidi" w:cstheme="majorBidi"/>
          <w:szCs w:val="22"/>
        </w:rPr>
        <w:t>Antarctica, microplastics and conservation photography: How Portuguese researchers are leading international marine research and public engagement in ocean protection”</w:t>
      </w:r>
      <w:r>
        <w:rPr>
          <w:rFonts w:asciiTheme="majorBidi" w:hAnsiTheme="majorBidi" w:cstheme="majorBidi"/>
          <w:szCs w:val="22"/>
        </w:rPr>
        <w:t xml:space="preserve"> </w:t>
      </w:r>
      <w:r w:rsidRPr="00E90576">
        <w:rPr>
          <w:rFonts w:asciiTheme="majorBidi" w:hAnsiTheme="majorBidi" w:cstheme="majorBidi"/>
          <w:szCs w:val="22"/>
        </w:rPr>
        <w:t>to address three societal challenges to promote ocean conservation and potential solutions to them</w:t>
      </w:r>
      <w:r>
        <w:rPr>
          <w:rFonts w:asciiTheme="majorBidi" w:hAnsiTheme="majorBidi" w:cstheme="majorBidi"/>
          <w:szCs w:val="22"/>
        </w:rPr>
        <w:t xml:space="preserve">. It was </w:t>
      </w:r>
      <w:r w:rsidRPr="003661D5">
        <w:rPr>
          <w:rFonts w:asciiTheme="majorBidi" w:hAnsiTheme="majorBidi" w:cstheme="majorBidi"/>
          <w:szCs w:val="22"/>
        </w:rPr>
        <w:t xml:space="preserve">organized by the Marine and Environment Sciences Centre (MARE), </w:t>
      </w:r>
    </w:p>
    <w:p w14:paraId="177BE1D0" w14:textId="77777777" w:rsidR="003E4B41" w:rsidRDefault="003E4B41" w:rsidP="003E4B41">
      <w:pPr>
        <w:pStyle w:val="Prrafodelista"/>
        <w:numPr>
          <w:ilvl w:val="0"/>
          <w:numId w:val="22"/>
        </w:numPr>
        <w:rPr>
          <w:rFonts w:asciiTheme="majorBidi" w:hAnsiTheme="majorBidi" w:cstheme="majorBidi"/>
          <w:szCs w:val="22"/>
          <w:lang w:val="en-US" w:eastAsia="zh-CN"/>
        </w:rPr>
      </w:pPr>
      <w:r>
        <w:rPr>
          <w:rFonts w:asciiTheme="majorBidi" w:hAnsiTheme="majorBidi" w:cstheme="majorBidi"/>
          <w:szCs w:val="22"/>
        </w:rPr>
        <w:t xml:space="preserve"> </w:t>
      </w:r>
      <w:r w:rsidRPr="003661D5">
        <w:rPr>
          <w:rFonts w:asciiTheme="majorBidi" w:hAnsiTheme="majorBidi" w:cstheme="majorBidi"/>
          <w:szCs w:val="22"/>
        </w:rPr>
        <w:t>“</w:t>
      </w:r>
      <w:r w:rsidRPr="003661D5">
        <w:rPr>
          <w:rFonts w:asciiTheme="majorBidi" w:hAnsiTheme="majorBidi" w:cstheme="majorBidi"/>
          <w:color w:val="242424"/>
          <w:szCs w:val="22"/>
          <w:shd w:val="clear" w:color="auto" w:fill="FFFFFF"/>
          <w:lang w:eastAsia="zh-CN"/>
        </w:rPr>
        <w:t>Ocean Research: the future for science collaboration</w:t>
      </w:r>
      <w:r w:rsidRPr="003661D5">
        <w:rPr>
          <w:rFonts w:asciiTheme="majorBidi" w:hAnsiTheme="majorBidi" w:cstheme="majorBidi"/>
          <w:szCs w:val="22"/>
          <w:lang w:val="en-US" w:eastAsia="zh-CN"/>
        </w:rPr>
        <w:t xml:space="preserve">” </w:t>
      </w:r>
      <w:r w:rsidRPr="00E05876">
        <w:rPr>
          <w:rFonts w:asciiTheme="majorBidi" w:hAnsiTheme="majorBidi" w:cstheme="majorBidi"/>
          <w:szCs w:val="22"/>
          <w:lang w:val="en-US" w:eastAsia="zh-CN"/>
        </w:rPr>
        <w:t>to discuss science, data collection, mobility and capacity building issues in which the Antarctic was provided as an example</w:t>
      </w:r>
      <w:r>
        <w:rPr>
          <w:rFonts w:asciiTheme="majorBidi" w:hAnsiTheme="majorBidi" w:cstheme="majorBidi"/>
          <w:szCs w:val="22"/>
          <w:lang w:val="en-US" w:eastAsia="zh-CN"/>
        </w:rPr>
        <w:t xml:space="preserve">. It was </w:t>
      </w:r>
      <w:r w:rsidRPr="003661D5">
        <w:rPr>
          <w:rFonts w:asciiTheme="majorBidi" w:hAnsiTheme="majorBidi" w:cstheme="majorBidi"/>
          <w:szCs w:val="22"/>
          <w:lang w:val="en-US" w:eastAsia="zh-CN"/>
        </w:rPr>
        <w:t xml:space="preserve">coordinated by the British Embassy in </w:t>
      </w:r>
      <w:r>
        <w:rPr>
          <w:rFonts w:asciiTheme="majorBidi" w:hAnsiTheme="majorBidi" w:cstheme="majorBidi"/>
          <w:szCs w:val="22"/>
          <w:lang w:val="en-US" w:eastAsia="zh-CN"/>
        </w:rPr>
        <w:t>Portugal</w:t>
      </w:r>
      <w:r w:rsidRPr="003661D5">
        <w:rPr>
          <w:rFonts w:asciiTheme="majorBidi" w:hAnsiTheme="majorBidi" w:cstheme="majorBidi"/>
          <w:szCs w:val="22"/>
          <w:lang w:val="en-US" w:eastAsia="zh-CN"/>
        </w:rPr>
        <w:t>.</w:t>
      </w:r>
    </w:p>
    <w:p w14:paraId="06929453" w14:textId="77777777" w:rsidR="003E4B41" w:rsidRPr="00540120" w:rsidRDefault="003E4B41" w:rsidP="003E4B41">
      <w:pPr>
        <w:pStyle w:val="Prrafodelista"/>
        <w:numPr>
          <w:ilvl w:val="0"/>
          <w:numId w:val="22"/>
        </w:numPr>
        <w:rPr>
          <w:rFonts w:asciiTheme="majorBidi" w:hAnsiTheme="majorBidi" w:cstheme="majorBidi"/>
          <w:szCs w:val="22"/>
          <w:lang w:val="en-US" w:eastAsia="zh-CN"/>
        </w:rPr>
      </w:pPr>
      <w:r w:rsidRPr="00540120">
        <w:rPr>
          <w:rFonts w:asciiTheme="majorBidi" w:hAnsiTheme="majorBidi" w:cstheme="majorBidi"/>
          <w:szCs w:val="22"/>
        </w:rPr>
        <w:lastRenderedPageBreak/>
        <w:t xml:space="preserve">“Polar regions in a changing climate: ocean solutions through science to services” to raise discussion about the Arctic and Antarctic, </w:t>
      </w:r>
      <w:r>
        <w:rPr>
          <w:rFonts w:asciiTheme="majorBidi" w:hAnsiTheme="majorBidi" w:cstheme="majorBidi"/>
          <w:szCs w:val="22"/>
        </w:rPr>
        <w:t>including</w:t>
      </w:r>
      <w:r w:rsidRPr="00540120">
        <w:rPr>
          <w:rFonts w:asciiTheme="majorBidi" w:hAnsiTheme="majorBidi" w:cstheme="majorBidi"/>
          <w:szCs w:val="22"/>
        </w:rPr>
        <w:t xml:space="preserve"> identification of gaps and needs in </w:t>
      </w:r>
      <w:r>
        <w:rPr>
          <w:rFonts w:asciiTheme="majorBidi" w:hAnsiTheme="majorBidi" w:cstheme="majorBidi"/>
          <w:szCs w:val="22"/>
          <w:lang w:val="en-US"/>
        </w:rPr>
        <w:t xml:space="preserve">ocean and ice </w:t>
      </w:r>
      <w:r w:rsidRPr="00540120">
        <w:rPr>
          <w:rFonts w:asciiTheme="majorBidi" w:hAnsiTheme="majorBidi" w:cstheme="majorBidi"/>
          <w:szCs w:val="22"/>
        </w:rPr>
        <w:t>observations</w:t>
      </w:r>
      <w:r w:rsidRPr="003D217C">
        <w:rPr>
          <w:rFonts w:asciiTheme="majorBidi" w:hAnsiTheme="majorBidi" w:cstheme="majorBidi"/>
          <w:szCs w:val="22"/>
        </w:rPr>
        <w:t xml:space="preserve">, </w:t>
      </w:r>
      <w:r>
        <w:rPr>
          <w:rFonts w:asciiTheme="majorBidi" w:hAnsiTheme="majorBidi" w:cstheme="majorBidi"/>
          <w:szCs w:val="22"/>
          <w:lang w:val="en-US"/>
        </w:rPr>
        <w:t xml:space="preserve">improved methods for </w:t>
      </w:r>
      <w:r w:rsidRPr="00540120">
        <w:rPr>
          <w:rFonts w:asciiTheme="majorBidi" w:hAnsiTheme="majorBidi" w:cstheme="majorBidi"/>
          <w:szCs w:val="22"/>
        </w:rPr>
        <w:t>assimilat</w:t>
      </w:r>
      <w:r>
        <w:rPr>
          <w:rFonts w:asciiTheme="majorBidi" w:hAnsiTheme="majorBidi" w:cstheme="majorBidi"/>
          <w:szCs w:val="22"/>
          <w:lang w:val="en-US"/>
        </w:rPr>
        <w:t>ing</w:t>
      </w:r>
      <w:r w:rsidRPr="00540120">
        <w:rPr>
          <w:rFonts w:asciiTheme="majorBidi" w:hAnsiTheme="majorBidi" w:cstheme="majorBidi"/>
          <w:szCs w:val="22"/>
        </w:rPr>
        <w:t xml:space="preserve"> the</w:t>
      </w:r>
      <w:r>
        <w:rPr>
          <w:rFonts w:asciiTheme="majorBidi" w:hAnsiTheme="majorBidi" w:cstheme="majorBidi"/>
          <w:szCs w:val="22"/>
          <w:lang w:val="en-US"/>
        </w:rPr>
        <w:t>se data</w:t>
      </w:r>
      <w:r w:rsidRPr="00540120">
        <w:rPr>
          <w:rFonts w:asciiTheme="majorBidi" w:hAnsiTheme="majorBidi" w:cstheme="majorBidi"/>
          <w:szCs w:val="22"/>
        </w:rPr>
        <w:t xml:space="preserve"> into Earth prediction models, and recommendations </w:t>
      </w:r>
      <w:r>
        <w:rPr>
          <w:rFonts w:asciiTheme="majorBidi" w:hAnsiTheme="majorBidi" w:cstheme="majorBidi"/>
          <w:szCs w:val="22"/>
        </w:rPr>
        <w:t xml:space="preserve">for </w:t>
      </w:r>
      <w:r w:rsidRPr="00540120">
        <w:rPr>
          <w:rFonts w:asciiTheme="majorBidi" w:hAnsiTheme="majorBidi" w:cstheme="majorBidi"/>
          <w:szCs w:val="22"/>
        </w:rPr>
        <w:t>how best this can be achieved through a coordinated approach to services. It was coordinated by the World Meteorological Organization (WMO)</w:t>
      </w:r>
      <w:r w:rsidRPr="00540120">
        <w:rPr>
          <w:rFonts w:asciiTheme="majorBidi" w:hAnsiTheme="majorBidi" w:cstheme="majorBidi"/>
          <w:szCs w:val="22"/>
          <w:lang w:val="en-US" w:eastAsia="zh-CN"/>
        </w:rPr>
        <w:t xml:space="preserve"> </w:t>
      </w:r>
      <w:r>
        <w:rPr>
          <w:rFonts w:asciiTheme="majorBidi" w:hAnsiTheme="majorBidi" w:cstheme="majorBidi"/>
          <w:szCs w:val="22"/>
          <w:lang w:val="en-US" w:eastAsia="zh-CN"/>
        </w:rPr>
        <w:t xml:space="preserve">in </w:t>
      </w:r>
      <w:r w:rsidRPr="00540120">
        <w:rPr>
          <w:rFonts w:asciiTheme="majorBidi" w:hAnsiTheme="majorBidi" w:cstheme="majorBidi"/>
          <w:szCs w:val="22"/>
          <w:lang w:val="en-US" w:eastAsia="zh-CN"/>
        </w:rPr>
        <w:t>collaboration with University of Laplan</w:t>
      </w:r>
      <w:r>
        <w:rPr>
          <w:rFonts w:asciiTheme="majorBidi" w:hAnsiTheme="majorBidi" w:cstheme="majorBidi"/>
          <w:szCs w:val="22"/>
          <w:lang w:eastAsia="zh-CN"/>
        </w:rPr>
        <w:t>d</w:t>
      </w:r>
      <w:r w:rsidRPr="00540120">
        <w:rPr>
          <w:rFonts w:asciiTheme="majorBidi" w:hAnsiTheme="majorBidi" w:cstheme="majorBidi"/>
          <w:szCs w:val="22"/>
          <w:lang w:val="en-US" w:eastAsia="zh-CN"/>
        </w:rPr>
        <w:t xml:space="preserve"> (Finland); Environment and Climate Change Canada; US National Ocean and Atmospheric Administration (NOAA), Ministerie de Defensa Republica Argentina; and UNESCO Intergovernmental Oceanographic Commission (IOC)</w:t>
      </w:r>
      <w:r>
        <w:rPr>
          <w:rFonts w:asciiTheme="majorBidi" w:hAnsiTheme="majorBidi" w:cstheme="majorBidi"/>
          <w:szCs w:val="22"/>
          <w:lang w:val="en-US" w:eastAsia="zh-CN"/>
        </w:rPr>
        <w:t>.</w:t>
      </w:r>
      <w:r w:rsidRPr="00540120">
        <w:rPr>
          <w:rFonts w:asciiTheme="majorBidi" w:hAnsiTheme="majorBidi" w:cstheme="majorBidi"/>
          <w:szCs w:val="22"/>
          <w:lang w:val="en-US" w:eastAsia="zh-CN"/>
        </w:rPr>
        <w:t xml:space="preserve"> See https://public.wmo.int/en/events/events-of-interest/wmo-side-event-un-ocean-conference-polar-regions-changing-climate-ocean</w:t>
      </w:r>
    </w:p>
    <w:p w14:paraId="4050EAA0" w14:textId="77777777" w:rsidR="003E4B41" w:rsidRPr="00435726" w:rsidRDefault="003E4B41" w:rsidP="003E4B41">
      <w:pPr>
        <w:rPr>
          <w:rFonts w:asciiTheme="majorBidi" w:hAnsiTheme="majorBidi" w:cstheme="majorBidi"/>
          <w:szCs w:val="22"/>
          <w:lang w:val="en-US" w:eastAsia="zh-CN"/>
        </w:rPr>
      </w:pPr>
    </w:p>
    <w:p w14:paraId="7B45D7FC" w14:textId="77777777" w:rsidR="003E4B41" w:rsidRPr="00435726" w:rsidRDefault="003E4B41" w:rsidP="003E4B41">
      <w:pPr>
        <w:pStyle w:val="p1"/>
        <w:ind w:left="0" w:firstLine="0"/>
        <w:jc w:val="both"/>
        <w:rPr>
          <w:rFonts w:asciiTheme="majorBidi" w:hAnsiTheme="majorBidi" w:cstheme="majorBidi"/>
          <w:sz w:val="22"/>
          <w:szCs w:val="22"/>
        </w:rPr>
      </w:pPr>
    </w:p>
    <w:p w14:paraId="417BD2E9" w14:textId="77777777" w:rsidR="003E4B41" w:rsidRDefault="003E4B41" w:rsidP="003E4B41">
      <w:pPr>
        <w:pStyle w:val="ATSTitle"/>
        <w:spacing w:before="0" w:after="0"/>
        <w:jc w:val="both"/>
        <w:rPr>
          <w:rFonts w:asciiTheme="majorBidi" w:hAnsiTheme="majorBidi" w:cstheme="majorBidi"/>
          <w:b w:val="0"/>
          <w:sz w:val="22"/>
          <w:szCs w:val="22"/>
        </w:rPr>
      </w:pPr>
      <w:r w:rsidRPr="00435726">
        <w:rPr>
          <w:rFonts w:asciiTheme="majorBidi" w:hAnsiTheme="majorBidi" w:cstheme="majorBidi"/>
          <w:b w:val="0"/>
          <w:sz w:val="22"/>
          <w:szCs w:val="22"/>
        </w:rPr>
        <w:t>The declaration “Our ocean, our future, our responsibility” was adopted by the Conference</w:t>
      </w:r>
      <w:r>
        <w:rPr>
          <w:rStyle w:val="Refdenotaalpie"/>
          <w:rFonts w:asciiTheme="majorBidi" w:hAnsiTheme="majorBidi" w:cstheme="majorBidi"/>
          <w:b w:val="0"/>
          <w:sz w:val="22"/>
          <w:szCs w:val="22"/>
        </w:rPr>
        <w:footnoteReference w:id="1"/>
      </w:r>
      <w:r>
        <w:rPr>
          <w:rFonts w:asciiTheme="majorBidi" w:hAnsiTheme="majorBidi" w:cstheme="majorBidi"/>
          <w:b w:val="0"/>
          <w:sz w:val="22"/>
          <w:szCs w:val="22"/>
        </w:rPr>
        <w:t xml:space="preserve">. Its following </w:t>
      </w:r>
      <w:r w:rsidRPr="00435726">
        <w:rPr>
          <w:rFonts w:asciiTheme="majorBidi" w:hAnsiTheme="majorBidi" w:cstheme="majorBidi"/>
          <w:b w:val="0"/>
          <w:sz w:val="22"/>
          <w:szCs w:val="22"/>
        </w:rPr>
        <w:t>nine objectives should be highlighted:</w:t>
      </w:r>
    </w:p>
    <w:p w14:paraId="465711EE" w14:textId="77777777" w:rsidR="003E4B41" w:rsidRPr="00435726" w:rsidRDefault="003E4B41" w:rsidP="003E4B41">
      <w:pPr>
        <w:pStyle w:val="ATSTitle"/>
        <w:spacing w:before="0" w:after="0"/>
        <w:jc w:val="both"/>
        <w:rPr>
          <w:rFonts w:asciiTheme="majorBidi" w:hAnsiTheme="majorBidi" w:cstheme="majorBidi"/>
          <w:b w:val="0"/>
          <w:sz w:val="22"/>
          <w:szCs w:val="22"/>
        </w:rPr>
      </w:pPr>
    </w:p>
    <w:p w14:paraId="1557B6C6"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sidRPr="00435726">
        <w:rPr>
          <w:rFonts w:asciiTheme="majorBidi" w:hAnsiTheme="majorBidi" w:cstheme="majorBidi"/>
          <w:b w:val="0"/>
          <w:sz w:val="22"/>
          <w:szCs w:val="22"/>
        </w:rPr>
        <w:t xml:space="preserve">Adoption of urgent measures </w:t>
      </w:r>
      <w:r>
        <w:rPr>
          <w:rFonts w:asciiTheme="majorBidi" w:hAnsiTheme="majorBidi" w:cstheme="majorBidi"/>
          <w:b w:val="0"/>
          <w:sz w:val="22"/>
          <w:szCs w:val="22"/>
        </w:rPr>
        <w:t xml:space="preserve">to accelerate the </w:t>
      </w:r>
      <w:r w:rsidRPr="00435726">
        <w:rPr>
          <w:rFonts w:asciiTheme="majorBidi" w:hAnsiTheme="majorBidi" w:cstheme="majorBidi"/>
          <w:b w:val="0"/>
          <w:sz w:val="22"/>
          <w:szCs w:val="22"/>
        </w:rPr>
        <w:t>achieve</w:t>
      </w:r>
      <w:r>
        <w:rPr>
          <w:rFonts w:asciiTheme="majorBidi" w:hAnsiTheme="majorBidi" w:cstheme="majorBidi"/>
          <w:b w:val="0"/>
          <w:sz w:val="22"/>
          <w:szCs w:val="22"/>
        </w:rPr>
        <w:t>ment of</w:t>
      </w:r>
      <w:r w:rsidRPr="00435726">
        <w:rPr>
          <w:rFonts w:asciiTheme="majorBidi" w:hAnsiTheme="majorBidi" w:cstheme="majorBidi"/>
          <w:b w:val="0"/>
          <w:sz w:val="22"/>
          <w:szCs w:val="22"/>
        </w:rPr>
        <w:t xml:space="preserve"> SDG14 targets, th</w:t>
      </w:r>
      <w:r>
        <w:rPr>
          <w:rFonts w:asciiTheme="majorBidi" w:hAnsiTheme="majorBidi" w:cstheme="majorBidi"/>
          <w:b w:val="0"/>
          <w:sz w:val="22"/>
          <w:szCs w:val="22"/>
        </w:rPr>
        <w:t>us</w:t>
      </w:r>
      <w:r w:rsidRPr="00435726">
        <w:rPr>
          <w:rFonts w:asciiTheme="majorBidi" w:hAnsiTheme="majorBidi" w:cstheme="majorBidi"/>
          <w:b w:val="0"/>
          <w:sz w:val="22"/>
          <w:szCs w:val="22"/>
        </w:rPr>
        <w:t xml:space="preserve"> contribut</w:t>
      </w:r>
      <w:r>
        <w:rPr>
          <w:rFonts w:asciiTheme="majorBidi" w:hAnsiTheme="majorBidi" w:cstheme="majorBidi"/>
          <w:b w:val="0"/>
          <w:sz w:val="22"/>
          <w:szCs w:val="22"/>
        </w:rPr>
        <w:t>ing</w:t>
      </w:r>
      <w:r w:rsidRPr="00435726">
        <w:rPr>
          <w:rFonts w:asciiTheme="majorBidi" w:hAnsiTheme="majorBidi" w:cstheme="majorBidi"/>
          <w:b w:val="0"/>
          <w:sz w:val="22"/>
          <w:szCs w:val="22"/>
        </w:rPr>
        <w:t xml:space="preserve"> significantly to the </w:t>
      </w:r>
      <w:r>
        <w:rPr>
          <w:rFonts w:asciiTheme="majorBidi" w:hAnsiTheme="majorBidi" w:cstheme="majorBidi"/>
          <w:b w:val="0"/>
          <w:sz w:val="22"/>
          <w:szCs w:val="22"/>
        </w:rPr>
        <w:t>delivery</w:t>
      </w:r>
      <w:r w:rsidRPr="00435726">
        <w:rPr>
          <w:rFonts w:asciiTheme="majorBidi" w:hAnsiTheme="majorBidi" w:cstheme="majorBidi"/>
          <w:b w:val="0"/>
          <w:sz w:val="22"/>
          <w:szCs w:val="22"/>
        </w:rPr>
        <w:t xml:space="preserve"> of the 2030 Agenda.</w:t>
      </w:r>
    </w:p>
    <w:p w14:paraId="610B7F34"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sidRPr="00435726">
        <w:rPr>
          <w:rFonts w:asciiTheme="majorBidi" w:hAnsiTheme="majorBidi" w:cstheme="majorBidi"/>
          <w:b w:val="0"/>
          <w:sz w:val="22"/>
          <w:szCs w:val="22"/>
        </w:rPr>
        <w:t xml:space="preserve">Recognition of the Climate-Ocean links and the </w:t>
      </w:r>
      <w:r>
        <w:rPr>
          <w:rFonts w:asciiTheme="majorBidi" w:hAnsiTheme="majorBidi" w:cstheme="majorBidi"/>
          <w:b w:val="0"/>
          <w:sz w:val="22"/>
          <w:szCs w:val="22"/>
        </w:rPr>
        <w:t>need</w:t>
      </w:r>
      <w:r w:rsidRPr="00435726">
        <w:rPr>
          <w:rFonts w:asciiTheme="majorBidi" w:hAnsiTheme="majorBidi" w:cstheme="majorBidi"/>
          <w:b w:val="0"/>
          <w:sz w:val="22"/>
          <w:szCs w:val="22"/>
        </w:rPr>
        <w:t xml:space="preserve"> of more actions to tackle climate change</w:t>
      </w:r>
    </w:p>
    <w:p w14:paraId="111BCD5A"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Pr>
          <w:rFonts w:asciiTheme="majorBidi" w:hAnsiTheme="majorBidi" w:cstheme="majorBidi"/>
          <w:b w:val="0"/>
          <w:sz w:val="22"/>
          <w:szCs w:val="22"/>
        </w:rPr>
        <w:t>Need to i</w:t>
      </w:r>
      <w:r w:rsidRPr="00435726">
        <w:rPr>
          <w:rFonts w:asciiTheme="majorBidi" w:hAnsiTheme="majorBidi" w:cstheme="majorBidi"/>
          <w:b w:val="0"/>
          <w:sz w:val="22"/>
          <w:szCs w:val="22"/>
        </w:rPr>
        <w:t>ncrease decisions and solutions based on science and technological innovation</w:t>
      </w:r>
    </w:p>
    <w:p w14:paraId="72A1B8E7"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sidRPr="00435726">
        <w:rPr>
          <w:rFonts w:asciiTheme="majorBidi" w:hAnsiTheme="majorBidi" w:cstheme="majorBidi"/>
          <w:b w:val="0"/>
          <w:sz w:val="22"/>
          <w:szCs w:val="22"/>
        </w:rPr>
        <w:t>Develop a sustainable Blue Economy, compatible with the protection of biodiversity and value of the natural marine resources, including the co</w:t>
      </w:r>
      <w:r>
        <w:rPr>
          <w:rFonts w:asciiTheme="majorBidi" w:hAnsiTheme="majorBidi" w:cstheme="majorBidi"/>
          <w:b w:val="0"/>
          <w:sz w:val="22"/>
          <w:szCs w:val="22"/>
        </w:rPr>
        <w:t>mmitment</w:t>
      </w:r>
      <w:r w:rsidRPr="00435726">
        <w:rPr>
          <w:rFonts w:asciiTheme="majorBidi" w:hAnsiTheme="majorBidi" w:cstheme="majorBidi"/>
          <w:b w:val="0"/>
          <w:sz w:val="22"/>
          <w:szCs w:val="22"/>
        </w:rPr>
        <w:t xml:space="preserve"> </w:t>
      </w:r>
      <w:r>
        <w:rPr>
          <w:rFonts w:asciiTheme="majorBidi" w:hAnsiTheme="majorBidi" w:cstheme="majorBidi"/>
          <w:b w:val="0"/>
          <w:sz w:val="22"/>
          <w:szCs w:val="22"/>
        </w:rPr>
        <w:t>to</w:t>
      </w:r>
      <w:r w:rsidRPr="00435726">
        <w:rPr>
          <w:rFonts w:asciiTheme="majorBidi" w:hAnsiTheme="majorBidi" w:cstheme="majorBidi"/>
          <w:b w:val="0"/>
          <w:sz w:val="22"/>
          <w:szCs w:val="22"/>
        </w:rPr>
        <w:t xml:space="preserve"> protect 30% of marine areas</w:t>
      </w:r>
      <w:r w:rsidRPr="0099321E">
        <w:rPr>
          <w:rFonts w:asciiTheme="majorBidi" w:hAnsiTheme="majorBidi" w:cstheme="majorBidi"/>
          <w:b w:val="0"/>
          <w:sz w:val="22"/>
          <w:szCs w:val="22"/>
        </w:rPr>
        <w:t xml:space="preserve"> </w:t>
      </w:r>
      <w:r>
        <w:rPr>
          <w:rFonts w:asciiTheme="majorBidi" w:hAnsiTheme="majorBidi" w:cstheme="majorBidi"/>
          <w:b w:val="0"/>
          <w:sz w:val="22"/>
          <w:szCs w:val="22"/>
        </w:rPr>
        <w:t>by</w:t>
      </w:r>
      <w:r w:rsidRPr="00435726">
        <w:rPr>
          <w:rFonts w:asciiTheme="majorBidi" w:hAnsiTheme="majorBidi" w:cstheme="majorBidi"/>
          <w:b w:val="0"/>
          <w:sz w:val="22"/>
          <w:szCs w:val="22"/>
        </w:rPr>
        <w:t xml:space="preserve"> 2030</w:t>
      </w:r>
      <w:r>
        <w:rPr>
          <w:rFonts w:asciiTheme="majorBidi" w:hAnsiTheme="majorBidi" w:cstheme="majorBidi"/>
          <w:b w:val="0"/>
          <w:sz w:val="22"/>
          <w:szCs w:val="22"/>
        </w:rPr>
        <w:t>. M</w:t>
      </w:r>
      <w:r w:rsidRPr="00435726">
        <w:rPr>
          <w:rFonts w:asciiTheme="majorBidi" w:hAnsiTheme="majorBidi" w:cstheme="majorBidi"/>
          <w:b w:val="0"/>
          <w:sz w:val="22"/>
          <w:szCs w:val="22"/>
        </w:rPr>
        <w:t xml:space="preserve">ore than 100 member states agreed to </w:t>
      </w:r>
      <w:r>
        <w:rPr>
          <w:rFonts w:asciiTheme="majorBidi" w:hAnsiTheme="majorBidi" w:cstheme="majorBidi"/>
          <w:b w:val="0"/>
          <w:sz w:val="22"/>
          <w:szCs w:val="22"/>
        </w:rPr>
        <w:t>goal.</w:t>
      </w:r>
    </w:p>
    <w:p w14:paraId="413F737F"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sidRPr="00435726">
        <w:rPr>
          <w:rFonts w:asciiTheme="majorBidi" w:hAnsiTheme="majorBidi" w:cstheme="majorBidi"/>
          <w:b w:val="0"/>
          <w:sz w:val="22"/>
          <w:szCs w:val="22"/>
        </w:rPr>
        <w:t>Address plastic and litter pollution via the negotiation of a global agreement, with the com</w:t>
      </w:r>
      <w:r>
        <w:rPr>
          <w:rFonts w:asciiTheme="majorBidi" w:hAnsiTheme="majorBidi" w:cstheme="majorBidi"/>
          <w:b w:val="0"/>
          <w:sz w:val="22"/>
          <w:szCs w:val="22"/>
        </w:rPr>
        <w:t>mitment</w:t>
      </w:r>
      <w:r w:rsidRPr="00435726">
        <w:rPr>
          <w:rFonts w:asciiTheme="majorBidi" w:hAnsiTheme="majorBidi" w:cstheme="majorBidi"/>
          <w:b w:val="0"/>
          <w:sz w:val="22"/>
          <w:szCs w:val="22"/>
        </w:rPr>
        <w:t xml:space="preserve"> to prevent, reduce and control marine pollution, including</w:t>
      </w:r>
      <w:r>
        <w:rPr>
          <w:rFonts w:asciiTheme="majorBidi" w:hAnsiTheme="majorBidi" w:cstheme="majorBidi"/>
          <w:b w:val="0"/>
          <w:sz w:val="22"/>
          <w:szCs w:val="22"/>
        </w:rPr>
        <w:t xml:space="preserve"> single</w:t>
      </w:r>
      <w:r w:rsidRPr="00435726">
        <w:rPr>
          <w:rFonts w:asciiTheme="majorBidi" w:hAnsiTheme="majorBidi" w:cstheme="majorBidi"/>
          <w:b w:val="0"/>
          <w:sz w:val="22"/>
          <w:szCs w:val="22"/>
        </w:rPr>
        <w:t xml:space="preserve"> use</w:t>
      </w:r>
      <w:r>
        <w:rPr>
          <w:rFonts w:asciiTheme="majorBidi" w:hAnsiTheme="majorBidi" w:cstheme="majorBidi"/>
          <w:b w:val="0"/>
          <w:sz w:val="22"/>
          <w:szCs w:val="22"/>
        </w:rPr>
        <w:t xml:space="preserve"> </w:t>
      </w:r>
      <w:r w:rsidRPr="00435726">
        <w:rPr>
          <w:rFonts w:asciiTheme="majorBidi" w:hAnsiTheme="majorBidi" w:cstheme="majorBidi"/>
          <w:b w:val="0"/>
          <w:sz w:val="22"/>
          <w:szCs w:val="22"/>
        </w:rPr>
        <w:t>plastic</w:t>
      </w:r>
      <w:r>
        <w:rPr>
          <w:rFonts w:asciiTheme="majorBidi" w:hAnsiTheme="majorBidi" w:cstheme="majorBidi"/>
          <w:b w:val="0"/>
          <w:sz w:val="22"/>
          <w:szCs w:val="22"/>
        </w:rPr>
        <w:t>s.</w:t>
      </w:r>
      <w:r w:rsidRPr="00435726">
        <w:rPr>
          <w:rFonts w:asciiTheme="majorBidi" w:hAnsiTheme="majorBidi" w:cstheme="majorBidi"/>
          <w:b w:val="0"/>
          <w:sz w:val="22"/>
          <w:szCs w:val="22"/>
        </w:rPr>
        <w:t xml:space="preserve"> </w:t>
      </w:r>
    </w:p>
    <w:p w14:paraId="3A3EB976"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Pr>
          <w:rFonts w:asciiTheme="majorBidi" w:hAnsiTheme="majorBidi" w:cstheme="majorBidi"/>
          <w:b w:val="0"/>
          <w:sz w:val="22"/>
          <w:szCs w:val="22"/>
        </w:rPr>
        <w:t>Swift</w:t>
      </w:r>
      <w:r w:rsidRPr="00435726">
        <w:rPr>
          <w:rFonts w:asciiTheme="majorBidi" w:hAnsiTheme="majorBidi" w:cstheme="majorBidi"/>
          <w:b w:val="0"/>
          <w:sz w:val="22"/>
          <w:szCs w:val="22"/>
        </w:rPr>
        <w:t xml:space="preserve"> conclusion of the treaty on the conservation and sustainable use of marine biodiversity in areas </w:t>
      </w:r>
      <w:r>
        <w:rPr>
          <w:rFonts w:asciiTheme="majorBidi" w:hAnsiTheme="majorBidi" w:cstheme="majorBidi"/>
          <w:b w:val="0"/>
          <w:sz w:val="22"/>
          <w:szCs w:val="22"/>
        </w:rPr>
        <w:t>beyond</w:t>
      </w:r>
      <w:r w:rsidRPr="00435726">
        <w:rPr>
          <w:rFonts w:asciiTheme="majorBidi" w:hAnsiTheme="majorBidi" w:cstheme="majorBidi"/>
          <w:b w:val="0"/>
          <w:sz w:val="22"/>
          <w:szCs w:val="22"/>
        </w:rPr>
        <w:t xml:space="preserve"> national jurisdiction (BBNJ)</w:t>
      </w:r>
    </w:p>
    <w:p w14:paraId="135DB40B"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sidRPr="00435726">
        <w:rPr>
          <w:rFonts w:asciiTheme="majorBidi" w:hAnsiTheme="majorBidi" w:cstheme="majorBidi"/>
          <w:b w:val="0"/>
          <w:sz w:val="22"/>
          <w:szCs w:val="22"/>
        </w:rPr>
        <w:t xml:space="preserve">Clear directives towards fisheries, with the objective </w:t>
      </w:r>
      <w:r>
        <w:rPr>
          <w:rFonts w:asciiTheme="majorBidi" w:hAnsiTheme="majorBidi" w:cstheme="majorBidi"/>
          <w:b w:val="0"/>
          <w:sz w:val="22"/>
          <w:szCs w:val="22"/>
        </w:rPr>
        <w:t>of</w:t>
      </w:r>
      <w:r w:rsidRPr="00435726">
        <w:rPr>
          <w:rFonts w:asciiTheme="majorBidi" w:hAnsiTheme="majorBidi" w:cstheme="majorBidi"/>
          <w:b w:val="0"/>
          <w:sz w:val="22"/>
          <w:szCs w:val="22"/>
        </w:rPr>
        <w:t xml:space="preserve"> restor</w:t>
      </w:r>
      <w:r>
        <w:rPr>
          <w:rFonts w:asciiTheme="majorBidi" w:hAnsiTheme="majorBidi" w:cstheme="majorBidi"/>
          <w:b w:val="0"/>
          <w:sz w:val="22"/>
          <w:szCs w:val="22"/>
        </w:rPr>
        <w:t>ing</w:t>
      </w:r>
      <w:r w:rsidRPr="00435726">
        <w:rPr>
          <w:rFonts w:asciiTheme="majorBidi" w:hAnsiTheme="majorBidi" w:cstheme="majorBidi"/>
          <w:b w:val="0"/>
          <w:sz w:val="22"/>
          <w:szCs w:val="22"/>
        </w:rPr>
        <w:t xml:space="preserve"> and maintain</w:t>
      </w:r>
      <w:r>
        <w:rPr>
          <w:rFonts w:asciiTheme="majorBidi" w:hAnsiTheme="majorBidi" w:cstheme="majorBidi"/>
          <w:b w:val="0"/>
          <w:sz w:val="22"/>
          <w:szCs w:val="22"/>
        </w:rPr>
        <w:t>ing</w:t>
      </w:r>
      <w:r w:rsidRPr="00435726">
        <w:rPr>
          <w:rFonts w:asciiTheme="majorBidi" w:hAnsiTheme="majorBidi" w:cstheme="majorBidi"/>
          <w:b w:val="0"/>
          <w:sz w:val="22"/>
          <w:szCs w:val="22"/>
        </w:rPr>
        <w:t xml:space="preserve"> populations at levels </w:t>
      </w:r>
      <w:r>
        <w:rPr>
          <w:rFonts w:asciiTheme="majorBidi" w:hAnsiTheme="majorBidi" w:cstheme="majorBidi"/>
          <w:b w:val="0"/>
          <w:sz w:val="22"/>
          <w:szCs w:val="22"/>
        </w:rPr>
        <w:t>that</w:t>
      </w:r>
      <w:r w:rsidRPr="00435726">
        <w:rPr>
          <w:rFonts w:asciiTheme="majorBidi" w:hAnsiTheme="majorBidi" w:cstheme="majorBidi"/>
          <w:b w:val="0"/>
          <w:sz w:val="22"/>
          <w:szCs w:val="22"/>
        </w:rPr>
        <w:t xml:space="preserve"> produce, at least, the maximum sustainable yield in the l</w:t>
      </w:r>
      <w:r>
        <w:rPr>
          <w:rFonts w:asciiTheme="majorBidi" w:hAnsiTheme="majorBidi" w:cstheme="majorBidi"/>
          <w:b w:val="0"/>
          <w:sz w:val="22"/>
          <w:szCs w:val="22"/>
        </w:rPr>
        <w:t>e</w:t>
      </w:r>
      <w:r w:rsidRPr="00435726">
        <w:rPr>
          <w:rFonts w:asciiTheme="majorBidi" w:hAnsiTheme="majorBidi" w:cstheme="majorBidi"/>
          <w:b w:val="0"/>
          <w:sz w:val="22"/>
          <w:szCs w:val="22"/>
        </w:rPr>
        <w:t>ast possible time, through plans of management, fighting illegal/not declared/not regulated fishing, and the end of harmful subsidies, in line of the target 14.6, protecting therefore, the contribution of healthy oceans for the resilience of feeding systems</w:t>
      </w:r>
    </w:p>
    <w:p w14:paraId="0CD0CB1D"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Pr>
          <w:rFonts w:asciiTheme="majorBidi" w:hAnsiTheme="majorBidi" w:cstheme="majorBidi"/>
          <w:b w:val="0"/>
          <w:sz w:val="22"/>
          <w:szCs w:val="22"/>
        </w:rPr>
        <w:t>Strengthen</w:t>
      </w:r>
      <w:r w:rsidRPr="00435726">
        <w:rPr>
          <w:rFonts w:asciiTheme="majorBidi" w:hAnsiTheme="majorBidi" w:cstheme="majorBidi"/>
          <w:b w:val="0"/>
          <w:sz w:val="22"/>
          <w:szCs w:val="22"/>
        </w:rPr>
        <w:t xml:space="preserve"> the connections between SDG6 and SD</w:t>
      </w:r>
      <w:r>
        <w:rPr>
          <w:rFonts w:asciiTheme="majorBidi" w:hAnsiTheme="majorBidi" w:cstheme="majorBidi"/>
          <w:b w:val="0"/>
          <w:sz w:val="22"/>
          <w:szCs w:val="22"/>
        </w:rPr>
        <w:t>G</w:t>
      </w:r>
      <w:r w:rsidRPr="00435726">
        <w:rPr>
          <w:rFonts w:asciiTheme="majorBidi" w:hAnsiTheme="majorBidi" w:cstheme="majorBidi"/>
          <w:b w:val="0"/>
          <w:sz w:val="22"/>
          <w:szCs w:val="22"/>
        </w:rPr>
        <w:t>14</w:t>
      </w:r>
    </w:p>
    <w:p w14:paraId="410CC518" w14:textId="77777777" w:rsidR="003E4B41" w:rsidRPr="00435726" w:rsidRDefault="003E4B41" w:rsidP="003E4B41">
      <w:pPr>
        <w:pStyle w:val="ATSTitle"/>
        <w:numPr>
          <w:ilvl w:val="0"/>
          <w:numId w:val="21"/>
        </w:numPr>
        <w:spacing w:before="0" w:after="0"/>
        <w:ind w:left="142" w:hanging="142"/>
        <w:jc w:val="both"/>
        <w:rPr>
          <w:rFonts w:asciiTheme="majorBidi" w:hAnsiTheme="majorBidi" w:cstheme="majorBidi"/>
          <w:b w:val="0"/>
          <w:sz w:val="22"/>
          <w:szCs w:val="22"/>
        </w:rPr>
      </w:pPr>
      <w:r w:rsidRPr="00435726">
        <w:rPr>
          <w:rFonts w:asciiTheme="majorBidi" w:hAnsiTheme="majorBidi" w:cstheme="majorBidi"/>
          <w:b w:val="0"/>
          <w:sz w:val="22"/>
          <w:szCs w:val="22"/>
        </w:rPr>
        <w:t>Re</w:t>
      </w:r>
      <w:r>
        <w:rPr>
          <w:rFonts w:asciiTheme="majorBidi" w:hAnsiTheme="majorBidi" w:cstheme="majorBidi"/>
          <w:b w:val="0"/>
          <w:sz w:val="22"/>
          <w:szCs w:val="22"/>
        </w:rPr>
        <w:t>i</w:t>
      </w:r>
      <w:r w:rsidRPr="00435726">
        <w:rPr>
          <w:rFonts w:asciiTheme="majorBidi" w:hAnsiTheme="majorBidi" w:cstheme="majorBidi"/>
          <w:b w:val="0"/>
          <w:sz w:val="22"/>
          <w:szCs w:val="22"/>
        </w:rPr>
        <w:t>nforce private-public partnerships, with the objective of promoting solutions of innovative finances, rais</w:t>
      </w:r>
      <w:r>
        <w:rPr>
          <w:rFonts w:asciiTheme="majorBidi" w:hAnsiTheme="majorBidi" w:cstheme="majorBidi"/>
          <w:b w:val="0"/>
          <w:sz w:val="22"/>
          <w:szCs w:val="22"/>
        </w:rPr>
        <w:t>ing</w:t>
      </w:r>
      <w:r w:rsidRPr="00435726">
        <w:rPr>
          <w:rFonts w:asciiTheme="majorBidi" w:hAnsiTheme="majorBidi" w:cstheme="majorBidi"/>
          <w:b w:val="0"/>
          <w:sz w:val="22"/>
          <w:szCs w:val="22"/>
        </w:rPr>
        <w:t xml:space="preserve"> the viability of projects and re</w:t>
      </w:r>
      <w:r>
        <w:rPr>
          <w:rFonts w:asciiTheme="majorBidi" w:hAnsiTheme="majorBidi" w:cstheme="majorBidi"/>
          <w:b w:val="0"/>
          <w:sz w:val="22"/>
          <w:szCs w:val="22"/>
        </w:rPr>
        <w:t>i</w:t>
      </w:r>
      <w:r w:rsidRPr="00435726">
        <w:rPr>
          <w:rFonts w:asciiTheme="majorBidi" w:hAnsiTheme="majorBidi" w:cstheme="majorBidi"/>
          <w:b w:val="0"/>
          <w:sz w:val="22"/>
          <w:szCs w:val="22"/>
        </w:rPr>
        <w:t>nforce the support of developing countries, especially in relation to</w:t>
      </w:r>
      <w:r>
        <w:rPr>
          <w:rFonts w:asciiTheme="majorBidi" w:hAnsiTheme="majorBidi" w:cstheme="majorBidi"/>
          <w:b w:val="0"/>
          <w:sz w:val="22"/>
          <w:szCs w:val="22"/>
        </w:rPr>
        <w:t xml:space="preserve"> capacity building</w:t>
      </w:r>
      <w:r w:rsidRPr="00435726">
        <w:rPr>
          <w:rFonts w:asciiTheme="majorBidi" w:hAnsiTheme="majorBidi" w:cstheme="majorBidi"/>
          <w:b w:val="0"/>
          <w:sz w:val="22"/>
          <w:szCs w:val="22"/>
        </w:rPr>
        <w:t>, funding and transfer of technology</w:t>
      </w:r>
      <w:r>
        <w:rPr>
          <w:rFonts w:asciiTheme="majorBidi" w:hAnsiTheme="majorBidi" w:cstheme="majorBidi"/>
          <w:b w:val="0"/>
          <w:sz w:val="22"/>
          <w:szCs w:val="22"/>
        </w:rPr>
        <w:t>.</w:t>
      </w:r>
    </w:p>
    <w:p w14:paraId="21F1EDFB" w14:textId="77777777" w:rsidR="003E4B41" w:rsidRPr="00435726" w:rsidRDefault="003E4B41" w:rsidP="003E4B41">
      <w:pPr>
        <w:pStyle w:val="ATSTitle"/>
        <w:spacing w:before="0" w:after="0"/>
        <w:jc w:val="both"/>
        <w:rPr>
          <w:rFonts w:asciiTheme="majorBidi" w:hAnsiTheme="majorBidi" w:cstheme="majorBidi"/>
          <w:b w:val="0"/>
          <w:sz w:val="22"/>
          <w:szCs w:val="22"/>
        </w:rPr>
      </w:pPr>
    </w:p>
    <w:p w14:paraId="59437BDE" w14:textId="77777777" w:rsidR="003E4B41" w:rsidRDefault="003E4B41" w:rsidP="003E4B41">
      <w:pPr>
        <w:pStyle w:val="ATSTitle"/>
        <w:spacing w:before="0" w:after="0"/>
        <w:jc w:val="both"/>
        <w:rPr>
          <w:rFonts w:asciiTheme="majorBidi" w:hAnsiTheme="majorBidi" w:cstheme="majorBidi"/>
          <w:b w:val="0"/>
          <w:sz w:val="22"/>
          <w:szCs w:val="22"/>
        </w:rPr>
      </w:pPr>
      <w:r>
        <w:rPr>
          <w:rFonts w:asciiTheme="majorBidi" w:hAnsiTheme="majorBidi" w:cstheme="majorBidi"/>
          <w:b w:val="0"/>
          <w:sz w:val="22"/>
          <w:szCs w:val="22"/>
        </w:rPr>
        <w:t>In addition to</w:t>
      </w:r>
      <w:r w:rsidRPr="00435726">
        <w:rPr>
          <w:rFonts w:asciiTheme="majorBidi" w:hAnsiTheme="majorBidi" w:cstheme="majorBidi"/>
          <w:b w:val="0"/>
          <w:sz w:val="22"/>
          <w:szCs w:val="22"/>
        </w:rPr>
        <w:t xml:space="preserve"> these</w:t>
      </w:r>
      <w:r>
        <w:rPr>
          <w:rFonts w:asciiTheme="majorBidi" w:hAnsiTheme="majorBidi" w:cstheme="majorBidi"/>
          <w:b w:val="0"/>
          <w:sz w:val="22"/>
          <w:szCs w:val="22"/>
        </w:rPr>
        <w:t xml:space="preserve"> objectives</w:t>
      </w:r>
      <w:r w:rsidRPr="00435726">
        <w:rPr>
          <w:rFonts w:asciiTheme="majorBidi" w:hAnsiTheme="majorBidi" w:cstheme="majorBidi"/>
          <w:b w:val="0"/>
          <w:sz w:val="22"/>
          <w:szCs w:val="22"/>
        </w:rPr>
        <w:t xml:space="preserve">, </w:t>
      </w:r>
      <w:r>
        <w:rPr>
          <w:rFonts w:asciiTheme="majorBidi" w:hAnsiTheme="majorBidi" w:cstheme="majorBidi"/>
          <w:b w:val="0"/>
          <w:sz w:val="22"/>
          <w:szCs w:val="22"/>
        </w:rPr>
        <w:t>nearly</w:t>
      </w:r>
      <w:r w:rsidRPr="00435726">
        <w:rPr>
          <w:rFonts w:asciiTheme="majorBidi" w:hAnsiTheme="majorBidi" w:cstheme="majorBidi"/>
          <w:b w:val="0"/>
          <w:sz w:val="22"/>
          <w:szCs w:val="22"/>
        </w:rPr>
        <w:t xml:space="preserve"> 700 new voluntary </w:t>
      </w:r>
      <w:r>
        <w:rPr>
          <w:rFonts w:asciiTheme="majorBidi" w:hAnsiTheme="majorBidi" w:cstheme="majorBidi"/>
          <w:b w:val="0"/>
          <w:sz w:val="22"/>
          <w:szCs w:val="22"/>
        </w:rPr>
        <w:t>commitments</w:t>
      </w:r>
      <w:r w:rsidRPr="00435726">
        <w:rPr>
          <w:rFonts w:asciiTheme="majorBidi" w:hAnsiTheme="majorBidi" w:cstheme="majorBidi"/>
          <w:b w:val="0"/>
          <w:sz w:val="22"/>
          <w:szCs w:val="22"/>
        </w:rPr>
        <w:t xml:space="preserve"> were noted, addressing issues such as the global number of marine protected areas (goal 30</w:t>
      </w:r>
      <w:r>
        <w:rPr>
          <w:rFonts w:asciiTheme="majorBidi" w:hAnsiTheme="majorBidi" w:cstheme="majorBidi"/>
          <w:b w:val="0"/>
          <w:sz w:val="22"/>
          <w:szCs w:val="22"/>
        </w:rPr>
        <w:t xml:space="preserve"> </w:t>
      </w:r>
      <w:r w:rsidRPr="00435726">
        <w:rPr>
          <w:rFonts w:asciiTheme="majorBidi" w:hAnsiTheme="majorBidi" w:cstheme="majorBidi"/>
          <w:b w:val="0"/>
          <w:sz w:val="22"/>
          <w:szCs w:val="22"/>
        </w:rPr>
        <w:t>x 30</w:t>
      </w:r>
      <w:r>
        <w:rPr>
          <w:rFonts w:asciiTheme="majorBidi" w:hAnsiTheme="majorBidi" w:cstheme="majorBidi"/>
          <w:b w:val="0"/>
          <w:sz w:val="22"/>
          <w:szCs w:val="22"/>
        </w:rPr>
        <w:t>: protect 30% of marine habitats by 2030</w:t>
      </w:r>
      <w:r w:rsidRPr="00435726">
        <w:rPr>
          <w:rFonts w:asciiTheme="majorBidi" w:hAnsiTheme="majorBidi" w:cstheme="majorBidi"/>
          <w:b w:val="0"/>
          <w:sz w:val="22"/>
          <w:szCs w:val="22"/>
        </w:rPr>
        <w:t xml:space="preserve">), obtaining a global agreement to fight plastic pollution and the support of the establishment of a legal international framework for BBNJ. </w:t>
      </w:r>
    </w:p>
    <w:p w14:paraId="0CF3CAA5" w14:textId="77777777" w:rsidR="003E4B41" w:rsidRDefault="003E4B41" w:rsidP="003E4B41">
      <w:pPr>
        <w:pStyle w:val="ATSTitle"/>
        <w:spacing w:before="0" w:after="0"/>
        <w:jc w:val="both"/>
        <w:rPr>
          <w:rFonts w:asciiTheme="majorBidi" w:hAnsiTheme="majorBidi" w:cstheme="majorBidi"/>
          <w:b w:val="0"/>
          <w:sz w:val="22"/>
          <w:szCs w:val="22"/>
        </w:rPr>
      </w:pPr>
    </w:p>
    <w:p w14:paraId="7FB1CAFE" w14:textId="77777777" w:rsidR="003E4B41" w:rsidRDefault="003E4B41" w:rsidP="003E4B41">
      <w:pPr>
        <w:pStyle w:val="ATSTitle"/>
        <w:spacing w:before="0" w:after="0"/>
        <w:jc w:val="both"/>
        <w:rPr>
          <w:rFonts w:asciiTheme="majorBidi" w:hAnsiTheme="majorBidi" w:cstheme="majorBidi"/>
          <w:b w:val="0"/>
          <w:sz w:val="22"/>
          <w:szCs w:val="22"/>
        </w:rPr>
      </w:pPr>
      <w:r w:rsidRPr="00435726">
        <w:rPr>
          <w:rFonts w:asciiTheme="majorBidi" w:hAnsiTheme="majorBidi" w:cstheme="majorBidi"/>
          <w:b w:val="0"/>
          <w:sz w:val="22"/>
          <w:szCs w:val="22"/>
        </w:rPr>
        <w:t xml:space="preserve">France and Costa Rica </w:t>
      </w:r>
      <w:r>
        <w:rPr>
          <w:rFonts w:asciiTheme="majorBidi" w:hAnsiTheme="majorBidi" w:cstheme="majorBidi"/>
          <w:b w:val="0"/>
          <w:sz w:val="22"/>
          <w:szCs w:val="22"/>
        </w:rPr>
        <w:t>declared</w:t>
      </w:r>
      <w:r w:rsidRPr="00435726">
        <w:rPr>
          <w:rFonts w:asciiTheme="majorBidi" w:hAnsiTheme="majorBidi" w:cstheme="majorBidi"/>
          <w:b w:val="0"/>
          <w:sz w:val="22"/>
          <w:szCs w:val="22"/>
        </w:rPr>
        <w:t xml:space="preserve"> their availability to</w:t>
      </w:r>
      <w:r>
        <w:rPr>
          <w:rFonts w:asciiTheme="majorBidi" w:hAnsiTheme="majorBidi" w:cstheme="majorBidi"/>
          <w:b w:val="0"/>
          <w:sz w:val="22"/>
          <w:szCs w:val="22"/>
        </w:rPr>
        <w:t xml:space="preserve"> co-</w:t>
      </w:r>
      <w:r w:rsidRPr="00435726">
        <w:rPr>
          <w:rFonts w:asciiTheme="majorBidi" w:hAnsiTheme="majorBidi" w:cstheme="majorBidi"/>
          <w:b w:val="0"/>
          <w:sz w:val="22"/>
          <w:szCs w:val="22"/>
        </w:rPr>
        <w:t xml:space="preserve">host the </w:t>
      </w:r>
      <w:r>
        <w:rPr>
          <w:rFonts w:asciiTheme="majorBidi" w:hAnsiTheme="majorBidi" w:cstheme="majorBidi"/>
          <w:b w:val="0"/>
          <w:sz w:val="22"/>
          <w:szCs w:val="22"/>
        </w:rPr>
        <w:t>third</w:t>
      </w:r>
      <w:r w:rsidRPr="00435726">
        <w:rPr>
          <w:rFonts w:asciiTheme="majorBidi" w:hAnsiTheme="majorBidi" w:cstheme="majorBidi"/>
          <w:b w:val="0"/>
          <w:sz w:val="22"/>
          <w:szCs w:val="22"/>
        </w:rPr>
        <w:t xml:space="preserve"> UN Oceans Conference in </w:t>
      </w:r>
      <w:r>
        <w:rPr>
          <w:rFonts w:asciiTheme="majorBidi" w:hAnsiTheme="majorBidi" w:cstheme="majorBidi"/>
          <w:b w:val="0"/>
          <w:sz w:val="22"/>
          <w:szCs w:val="22"/>
        </w:rPr>
        <w:t xml:space="preserve"> 2025. T</w:t>
      </w:r>
      <w:r w:rsidRPr="00435726">
        <w:rPr>
          <w:rFonts w:asciiTheme="majorBidi" w:hAnsiTheme="majorBidi" w:cstheme="majorBidi"/>
          <w:b w:val="0"/>
          <w:sz w:val="22"/>
          <w:szCs w:val="22"/>
        </w:rPr>
        <w:t xml:space="preserve">he Antarctic Treaty System has the capacity and expertise </w:t>
      </w:r>
      <w:r>
        <w:rPr>
          <w:rFonts w:asciiTheme="majorBidi" w:hAnsiTheme="majorBidi" w:cstheme="majorBidi"/>
          <w:b w:val="0"/>
          <w:sz w:val="22"/>
          <w:szCs w:val="22"/>
        </w:rPr>
        <w:t xml:space="preserve">and will certainly </w:t>
      </w:r>
      <w:r w:rsidRPr="00435726">
        <w:rPr>
          <w:rFonts w:asciiTheme="majorBidi" w:hAnsiTheme="majorBidi" w:cstheme="majorBidi"/>
          <w:b w:val="0"/>
          <w:sz w:val="22"/>
          <w:szCs w:val="22"/>
        </w:rPr>
        <w:t>be a contributor to the success of th</w:t>
      </w:r>
      <w:r>
        <w:rPr>
          <w:rFonts w:asciiTheme="majorBidi" w:hAnsiTheme="majorBidi" w:cstheme="majorBidi"/>
          <w:b w:val="0"/>
          <w:sz w:val="22"/>
          <w:szCs w:val="22"/>
        </w:rPr>
        <w:t>is</w:t>
      </w:r>
      <w:r w:rsidRPr="00435726">
        <w:rPr>
          <w:rFonts w:asciiTheme="majorBidi" w:hAnsiTheme="majorBidi" w:cstheme="majorBidi"/>
          <w:b w:val="0"/>
          <w:sz w:val="22"/>
          <w:szCs w:val="22"/>
        </w:rPr>
        <w:t xml:space="preserve"> event.   </w:t>
      </w:r>
    </w:p>
    <w:p w14:paraId="62C5752C" w14:textId="77777777" w:rsidR="003E4B41" w:rsidRDefault="003E4B41" w:rsidP="003E4B41">
      <w:pPr>
        <w:pStyle w:val="ATSTitle"/>
        <w:spacing w:before="0" w:after="0"/>
        <w:jc w:val="both"/>
        <w:rPr>
          <w:rFonts w:asciiTheme="majorBidi" w:hAnsiTheme="majorBidi" w:cstheme="majorBidi"/>
          <w:b w:val="0"/>
          <w:sz w:val="22"/>
          <w:szCs w:val="22"/>
        </w:rPr>
      </w:pPr>
    </w:p>
    <w:p w14:paraId="4C2CFF69" w14:textId="77777777" w:rsidR="003E4B41" w:rsidRPr="00435726" w:rsidRDefault="003E4B41" w:rsidP="003E4B41">
      <w:pPr>
        <w:pStyle w:val="ATSTitle"/>
        <w:spacing w:before="0" w:after="0"/>
        <w:jc w:val="both"/>
        <w:rPr>
          <w:rFonts w:asciiTheme="majorBidi" w:hAnsiTheme="majorBidi" w:cstheme="majorBidi"/>
          <w:b w:val="0"/>
          <w:sz w:val="22"/>
          <w:szCs w:val="22"/>
        </w:rPr>
      </w:pPr>
    </w:p>
    <w:p w14:paraId="6C049B3E" w14:textId="77777777" w:rsidR="003E4B41" w:rsidRDefault="003E4B41" w:rsidP="00952E9F"/>
    <w:sectPr w:rsidR="003E4B41" w:rsidSect="00283F0F">
      <w:headerReference w:type="default" r:id="rId12"/>
      <w:footerReference w:type="default" r:id="rId13"/>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B2D75" w14:textId="77777777" w:rsidR="00000000" w:rsidRDefault="003E4B41">
      <w:r>
        <w:separator/>
      </w:r>
    </w:p>
  </w:endnote>
  <w:endnote w:type="continuationSeparator" w:id="0">
    <w:p w14:paraId="70050140" w14:textId="77777777" w:rsidR="00000000" w:rsidRDefault="003E4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7916E" w14:textId="77777777" w:rsidR="00FA0B9F" w:rsidRDefault="003E4B41" w:rsidP="00CF5C82">
    <w:pPr>
      <w:framePr w:wrap="around" w:vAnchor="text" w:hAnchor="margin" w:xAlign="right" w:y="1"/>
    </w:pPr>
    <w:r>
      <w:fldChar w:fldCharType="begin"/>
    </w:r>
    <w:r>
      <w:instrText xml:space="preserve">PAGE  </w:instrText>
    </w:r>
    <w:r>
      <w:fldChar w:fldCharType="separate"/>
    </w:r>
    <w:r>
      <w:fldChar w:fldCharType="end"/>
    </w:r>
  </w:p>
  <w:p w14:paraId="68D3001A" w14:textId="77777777" w:rsidR="00FA0B9F" w:rsidRDefault="003E4B41"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F34C5" w14:textId="77777777" w:rsidR="00FA0B9F" w:rsidRDefault="003E4B41"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30B82A4F" w14:textId="304E242A" w:rsidR="00FA0B9F" w:rsidRDefault="003E4B41"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FC8B" w14:textId="77777777" w:rsidR="00E311C9" w:rsidRDefault="003E4B41"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1361498C" w14:textId="77777777" w:rsidR="00E311C9" w:rsidRDefault="003E4B41"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BD9B3" w14:textId="77777777" w:rsidR="00000000" w:rsidRDefault="003E4B41">
      <w:r>
        <w:separator/>
      </w:r>
    </w:p>
  </w:footnote>
  <w:footnote w:type="continuationSeparator" w:id="0">
    <w:p w14:paraId="7136C91B" w14:textId="77777777" w:rsidR="00000000" w:rsidRDefault="003E4B41">
      <w:r>
        <w:continuationSeparator/>
      </w:r>
    </w:p>
  </w:footnote>
  <w:footnote w:id="1">
    <w:p w14:paraId="22C073DD" w14:textId="77777777" w:rsidR="003E4B41" w:rsidRDefault="003E4B41" w:rsidP="003E4B41">
      <w:pPr>
        <w:pStyle w:val="Textonotapie"/>
      </w:pPr>
      <w:r>
        <w:rPr>
          <w:rStyle w:val="Refdenotaalpie"/>
        </w:rPr>
        <w:footnoteRef/>
      </w:r>
      <w:r>
        <w:t xml:space="preserve"> </w:t>
      </w:r>
      <w:r w:rsidRPr="00AA4D46">
        <w:t>https://sdgs.un.org/sites/default/files/2022-06/UNOC_political_declaration_final.pdf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005"/>
      <w:gridCol w:w="1248"/>
      <w:gridCol w:w="1134"/>
      <w:gridCol w:w="390"/>
    </w:tblGrid>
    <w:tr w:rsidR="00EE1A60" w14:paraId="5914A8B5" w14:textId="77777777" w:rsidTr="002E12EC">
      <w:trPr>
        <w:trHeight w:val="344"/>
        <w:jc w:val="center"/>
      </w:trPr>
      <w:tc>
        <w:tcPr>
          <w:tcW w:w="5495" w:type="dxa"/>
        </w:tcPr>
        <w:p w14:paraId="21B61F58" w14:textId="77777777" w:rsidR="00DB7C09" w:rsidRDefault="003E4B41" w:rsidP="00F968D4"/>
      </w:tc>
      <w:tc>
        <w:tcPr>
          <w:tcW w:w="4253" w:type="dxa"/>
          <w:gridSpan w:val="2"/>
        </w:tcPr>
        <w:p w14:paraId="62DD2638" w14:textId="77777777" w:rsidR="00DB7C09" w:rsidRPr="00BD47E4" w:rsidRDefault="003E4B41" w:rsidP="002A07BC">
          <w:pPr>
            <w:jc w:val="right"/>
            <w:rPr>
              <w:b/>
              <w:sz w:val="32"/>
              <w:szCs w:val="32"/>
            </w:rPr>
          </w:pPr>
          <w:bookmarkStart w:id="2" w:name="type"/>
          <w:r w:rsidRPr="00BD47E4">
            <w:rPr>
              <w:b/>
              <w:sz w:val="32"/>
              <w:szCs w:val="32"/>
            </w:rPr>
            <w:t>IP</w:t>
          </w:r>
          <w:bookmarkEnd w:id="2"/>
        </w:p>
      </w:tc>
      <w:tc>
        <w:tcPr>
          <w:tcW w:w="1524" w:type="dxa"/>
          <w:gridSpan w:val="2"/>
        </w:tcPr>
        <w:p w14:paraId="59101579" w14:textId="77777777" w:rsidR="00DB7C09" w:rsidRPr="00BD47E4" w:rsidRDefault="003E4B41" w:rsidP="00DB7C09">
          <w:pPr>
            <w:rPr>
              <w:b/>
              <w:sz w:val="32"/>
              <w:szCs w:val="32"/>
            </w:rPr>
          </w:pPr>
          <w:bookmarkStart w:id="3" w:name="number"/>
          <w:r w:rsidRPr="00BD47E4">
            <w:rPr>
              <w:b/>
              <w:sz w:val="32"/>
              <w:szCs w:val="32"/>
            </w:rPr>
            <w:t>35</w:t>
          </w:r>
          <w:bookmarkEnd w:id="3"/>
        </w:p>
      </w:tc>
    </w:tr>
    <w:tr w:rsidR="00EE1A60" w14:paraId="069D7BD4" w14:textId="77777777" w:rsidTr="002E12EC">
      <w:trPr>
        <w:trHeight w:val="2165"/>
        <w:jc w:val="center"/>
      </w:trPr>
      <w:tc>
        <w:tcPr>
          <w:tcW w:w="5495" w:type="dxa"/>
        </w:tcPr>
        <w:p w14:paraId="08991B39" w14:textId="77777777" w:rsidR="00490760" w:rsidRPr="00EE4D48" w:rsidRDefault="003E4B41" w:rsidP="002A07BC">
          <w:pPr>
            <w:rPr>
              <w:b/>
              <w:sz w:val="28"/>
              <w:szCs w:val="28"/>
            </w:rPr>
          </w:pPr>
          <w:r>
            <w:rPr>
              <w:noProof/>
            </w:rPr>
            <w:drawing>
              <wp:inline distT="0" distB="0" distL="0" distR="0" wp14:anchorId="4398FC39" wp14:editId="5F10F14B">
                <wp:extent cx="2763277" cy="1612900"/>
                <wp:effectExtent l="0" t="0" r="0" b="6350"/>
                <wp:docPr id="2" name="Imagen 2" descr="Diagrama, 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8833" name="Imagen 2" descr="Diagrama, 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916315" cy="1702227"/>
                        </a:xfrm>
                        <a:prstGeom prst="rect">
                          <a:avLst/>
                        </a:prstGeom>
                      </pic:spPr>
                    </pic:pic>
                  </a:graphicData>
                </a:graphic>
              </wp:inline>
            </w:drawing>
          </w:r>
        </w:p>
      </w:tc>
      <w:tc>
        <w:tcPr>
          <w:tcW w:w="5777" w:type="dxa"/>
          <w:gridSpan w:val="4"/>
          <w:vAlign w:val="center"/>
        </w:tcPr>
        <w:p w14:paraId="74B609A9" w14:textId="77777777" w:rsidR="00490760" w:rsidRPr="00FE5146" w:rsidRDefault="003E4B41" w:rsidP="00490760">
          <w:pPr>
            <w:jc w:val="right"/>
            <w:rPr>
              <w:sz w:val="144"/>
              <w:szCs w:val="144"/>
            </w:rPr>
          </w:pPr>
          <w:r w:rsidRPr="00FE5146">
            <w:rPr>
              <w:sz w:val="144"/>
              <w:szCs w:val="144"/>
            </w:rPr>
            <w:t>ENG</w:t>
          </w:r>
        </w:p>
      </w:tc>
    </w:tr>
    <w:tr w:rsidR="00EE1A60" w14:paraId="390CB51E" w14:textId="77777777" w:rsidTr="002E12EC">
      <w:trPr>
        <w:trHeight w:val="409"/>
        <w:jc w:val="center"/>
      </w:trPr>
      <w:tc>
        <w:tcPr>
          <w:tcW w:w="8500" w:type="dxa"/>
          <w:gridSpan w:val="2"/>
        </w:tcPr>
        <w:p w14:paraId="62A428FD" w14:textId="77777777" w:rsidR="00BD47E4" w:rsidRDefault="003E4B41" w:rsidP="002C30DA">
          <w:pPr>
            <w:jc w:val="right"/>
          </w:pPr>
          <w:r>
            <w:t>Agenda Item:</w:t>
          </w:r>
        </w:p>
      </w:tc>
      <w:tc>
        <w:tcPr>
          <w:tcW w:w="2382" w:type="dxa"/>
          <w:gridSpan w:val="2"/>
        </w:tcPr>
        <w:p w14:paraId="4EC55BDC" w14:textId="77777777" w:rsidR="00BD47E4" w:rsidRDefault="003E4B41" w:rsidP="002C30DA">
          <w:pPr>
            <w:jc w:val="right"/>
          </w:pPr>
          <w:bookmarkStart w:id="4" w:name="agenda"/>
          <w:r>
            <w:t>CEP 13</w:t>
          </w:r>
          <w:bookmarkEnd w:id="4"/>
        </w:p>
      </w:tc>
      <w:tc>
        <w:tcPr>
          <w:tcW w:w="390" w:type="dxa"/>
        </w:tcPr>
        <w:p w14:paraId="0461DA9F" w14:textId="77777777" w:rsidR="00BD47E4" w:rsidRDefault="003E4B41" w:rsidP="00387A65">
          <w:pPr>
            <w:jc w:val="right"/>
          </w:pPr>
        </w:p>
      </w:tc>
    </w:tr>
    <w:tr w:rsidR="00EE1A60" w14:paraId="63D0CF34" w14:textId="77777777" w:rsidTr="002E12EC">
      <w:trPr>
        <w:trHeight w:val="397"/>
        <w:jc w:val="center"/>
      </w:trPr>
      <w:tc>
        <w:tcPr>
          <w:tcW w:w="8500" w:type="dxa"/>
          <w:gridSpan w:val="2"/>
        </w:tcPr>
        <w:p w14:paraId="378D11F2" w14:textId="77777777" w:rsidR="00BD47E4" w:rsidRDefault="003E4B41" w:rsidP="002C30DA">
          <w:pPr>
            <w:jc w:val="right"/>
          </w:pPr>
          <w:r>
            <w:t>Presented by:</w:t>
          </w:r>
        </w:p>
      </w:tc>
      <w:tc>
        <w:tcPr>
          <w:tcW w:w="2382" w:type="dxa"/>
          <w:gridSpan w:val="2"/>
        </w:tcPr>
        <w:p w14:paraId="39F646C8" w14:textId="77777777" w:rsidR="00BD47E4" w:rsidRDefault="003E4B41" w:rsidP="002C30DA">
          <w:pPr>
            <w:jc w:val="right"/>
          </w:pPr>
          <w:bookmarkStart w:id="5" w:name="party"/>
          <w:r>
            <w:t>Portugal, France, Sweden, WMO</w:t>
          </w:r>
          <w:bookmarkEnd w:id="5"/>
        </w:p>
      </w:tc>
      <w:tc>
        <w:tcPr>
          <w:tcW w:w="390" w:type="dxa"/>
        </w:tcPr>
        <w:p w14:paraId="380646A4" w14:textId="77777777" w:rsidR="00BD47E4" w:rsidRDefault="003E4B41" w:rsidP="00387A65">
          <w:pPr>
            <w:jc w:val="right"/>
          </w:pPr>
        </w:p>
      </w:tc>
    </w:tr>
    <w:tr w:rsidR="00EE1A60" w14:paraId="18965CFC" w14:textId="77777777" w:rsidTr="002E12EC">
      <w:trPr>
        <w:trHeight w:val="409"/>
        <w:jc w:val="center"/>
      </w:trPr>
      <w:tc>
        <w:tcPr>
          <w:tcW w:w="8500" w:type="dxa"/>
          <w:gridSpan w:val="2"/>
        </w:tcPr>
        <w:p w14:paraId="5CA9DE9F" w14:textId="77777777" w:rsidR="00BD47E4" w:rsidRDefault="003E4B41" w:rsidP="002C30DA">
          <w:pPr>
            <w:jc w:val="right"/>
          </w:pPr>
          <w:r>
            <w:t>Original:</w:t>
          </w:r>
        </w:p>
      </w:tc>
      <w:tc>
        <w:tcPr>
          <w:tcW w:w="2382" w:type="dxa"/>
          <w:gridSpan w:val="2"/>
        </w:tcPr>
        <w:p w14:paraId="7BCE66B4" w14:textId="77777777" w:rsidR="00BD47E4" w:rsidRDefault="003E4B41" w:rsidP="002C30DA">
          <w:pPr>
            <w:jc w:val="right"/>
          </w:pPr>
          <w:bookmarkStart w:id="6" w:name="language"/>
          <w:r>
            <w:t>English</w:t>
          </w:r>
          <w:bookmarkEnd w:id="6"/>
        </w:p>
      </w:tc>
      <w:tc>
        <w:tcPr>
          <w:tcW w:w="390" w:type="dxa"/>
        </w:tcPr>
        <w:p w14:paraId="38470BA4" w14:textId="77777777" w:rsidR="00BD47E4" w:rsidRDefault="003E4B41" w:rsidP="00387A65">
          <w:pPr>
            <w:jc w:val="right"/>
          </w:pPr>
        </w:p>
      </w:tc>
    </w:tr>
    <w:tr w:rsidR="00EE1A60" w14:paraId="2E349131" w14:textId="77777777" w:rsidTr="002E12EC">
      <w:trPr>
        <w:trHeight w:val="409"/>
        <w:jc w:val="center"/>
      </w:trPr>
      <w:tc>
        <w:tcPr>
          <w:tcW w:w="8500" w:type="dxa"/>
          <w:gridSpan w:val="2"/>
        </w:tcPr>
        <w:p w14:paraId="5B79F12F" w14:textId="77777777" w:rsidR="0097629D" w:rsidRDefault="003E4B41" w:rsidP="002C30DA">
          <w:pPr>
            <w:jc w:val="right"/>
          </w:pPr>
          <w:r>
            <w:t>Submitted:</w:t>
          </w:r>
        </w:p>
      </w:tc>
      <w:tc>
        <w:tcPr>
          <w:tcW w:w="2382" w:type="dxa"/>
          <w:gridSpan w:val="2"/>
        </w:tcPr>
        <w:p w14:paraId="70267668" w14:textId="77777777" w:rsidR="0097629D" w:rsidRDefault="003E4B41" w:rsidP="0097629D">
          <w:pPr>
            <w:jc w:val="right"/>
          </w:pPr>
          <w:bookmarkStart w:id="7" w:name="date_submission"/>
          <w:r>
            <w:t>20 Apr 2023</w:t>
          </w:r>
          <w:bookmarkEnd w:id="7"/>
        </w:p>
      </w:tc>
      <w:tc>
        <w:tcPr>
          <w:tcW w:w="390" w:type="dxa"/>
        </w:tcPr>
        <w:p w14:paraId="0E9967EC" w14:textId="77777777" w:rsidR="0097629D" w:rsidRDefault="003E4B41" w:rsidP="00387A65">
          <w:pPr>
            <w:jc w:val="right"/>
          </w:pPr>
        </w:p>
      </w:tc>
    </w:tr>
  </w:tbl>
  <w:p w14:paraId="31B2D114" w14:textId="77777777" w:rsidR="00AE5DD0" w:rsidRDefault="003E4B4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EE1A60" w14:paraId="006BB31E" w14:textId="77777777">
      <w:trPr>
        <w:trHeight w:val="354"/>
        <w:jc w:val="center"/>
      </w:trPr>
      <w:tc>
        <w:tcPr>
          <w:tcW w:w="9694" w:type="dxa"/>
        </w:tcPr>
        <w:p w14:paraId="6654595F" w14:textId="04CD27F9" w:rsidR="00AE5DD0" w:rsidRPr="00BD47E4" w:rsidRDefault="003E4B41" w:rsidP="00C26F2D">
          <w:pPr>
            <w:jc w:val="right"/>
            <w:rPr>
              <w:b/>
              <w:sz w:val="32"/>
              <w:szCs w:val="32"/>
            </w:rPr>
          </w:pPr>
          <w:r>
            <w:rPr>
              <w:b/>
              <w:sz w:val="32"/>
              <w:szCs w:val="32"/>
            </w:rPr>
            <w:t>IP</w:t>
          </w:r>
        </w:p>
      </w:tc>
      <w:tc>
        <w:tcPr>
          <w:tcW w:w="1332" w:type="dxa"/>
        </w:tcPr>
        <w:p w14:paraId="4CF57A90" w14:textId="523A1BD4" w:rsidR="00AE5DD0" w:rsidRPr="00BD47E4" w:rsidRDefault="003E4B41" w:rsidP="00080F4C">
          <w:pPr>
            <w:rPr>
              <w:b/>
              <w:sz w:val="32"/>
              <w:szCs w:val="32"/>
            </w:rPr>
          </w:pPr>
          <w:r>
            <w:rPr>
              <w:b/>
              <w:sz w:val="32"/>
              <w:szCs w:val="32"/>
            </w:rPr>
            <w:t>35</w:t>
          </w:r>
        </w:p>
      </w:tc>
    </w:tr>
  </w:tbl>
  <w:p w14:paraId="3EC34058" w14:textId="77777777" w:rsidR="00AE5DD0" w:rsidRDefault="003E4B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FC90981"/>
    <w:multiLevelType w:val="hybridMultilevel"/>
    <w:tmpl w:val="BC4AD750"/>
    <w:lvl w:ilvl="0" w:tplc="597C715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577EA"/>
    <w:multiLevelType w:val="hybridMultilevel"/>
    <w:tmpl w:val="21A63D98"/>
    <w:lvl w:ilvl="0" w:tplc="4D3C59C0">
      <w:start w:val="1"/>
      <w:numFmt w:val="bullet"/>
      <w:pStyle w:val="ATSBullet1"/>
      <w:lvlText w:val=""/>
      <w:lvlJc w:val="left"/>
      <w:pPr>
        <w:tabs>
          <w:tab w:val="num" w:pos="360"/>
        </w:tabs>
        <w:ind w:left="360" w:hanging="360"/>
      </w:pPr>
      <w:rPr>
        <w:rFonts w:ascii="Symbol" w:hAnsi="Symbol" w:hint="default"/>
        <w:color w:val="auto"/>
      </w:rPr>
    </w:lvl>
    <w:lvl w:ilvl="1" w:tplc="7CBA706C" w:tentative="1">
      <w:start w:val="1"/>
      <w:numFmt w:val="bullet"/>
      <w:lvlText w:val="o"/>
      <w:lvlJc w:val="left"/>
      <w:pPr>
        <w:tabs>
          <w:tab w:val="num" w:pos="1440"/>
        </w:tabs>
        <w:ind w:left="1440" w:hanging="360"/>
      </w:pPr>
      <w:rPr>
        <w:rFonts w:ascii="Courier New" w:hAnsi="Courier New" w:cs="Courier New" w:hint="default"/>
      </w:rPr>
    </w:lvl>
    <w:lvl w:ilvl="2" w:tplc="6DAE195E" w:tentative="1">
      <w:start w:val="1"/>
      <w:numFmt w:val="bullet"/>
      <w:lvlText w:val=""/>
      <w:lvlJc w:val="left"/>
      <w:pPr>
        <w:tabs>
          <w:tab w:val="num" w:pos="2160"/>
        </w:tabs>
        <w:ind w:left="2160" w:hanging="360"/>
      </w:pPr>
      <w:rPr>
        <w:rFonts w:ascii="Wingdings" w:hAnsi="Wingdings" w:hint="default"/>
      </w:rPr>
    </w:lvl>
    <w:lvl w:ilvl="3" w:tplc="B34631B8" w:tentative="1">
      <w:start w:val="1"/>
      <w:numFmt w:val="bullet"/>
      <w:lvlText w:val=""/>
      <w:lvlJc w:val="left"/>
      <w:pPr>
        <w:tabs>
          <w:tab w:val="num" w:pos="2880"/>
        </w:tabs>
        <w:ind w:left="2880" w:hanging="360"/>
      </w:pPr>
      <w:rPr>
        <w:rFonts w:ascii="Symbol" w:hAnsi="Symbol" w:hint="default"/>
      </w:rPr>
    </w:lvl>
    <w:lvl w:ilvl="4" w:tplc="CC2AFBFC" w:tentative="1">
      <w:start w:val="1"/>
      <w:numFmt w:val="bullet"/>
      <w:lvlText w:val="o"/>
      <w:lvlJc w:val="left"/>
      <w:pPr>
        <w:tabs>
          <w:tab w:val="num" w:pos="3600"/>
        </w:tabs>
        <w:ind w:left="3600" w:hanging="360"/>
      </w:pPr>
      <w:rPr>
        <w:rFonts w:ascii="Courier New" w:hAnsi="Courier New" w:cs="Courier New" w:hint="default"/>
      </w:rPr>
    </w:lvl>
    <w:lvl w:ilvl="5" w:tplc="B4C6BF44" w:tentative="1">
      <w:start w:val="1"/>
      <w:numFmt w:val="bullet"/>
      <w:lvlText w:val=""/>
      <w:lvlJc w:val="left"/>
      <w:pPr>
        <w:tabs>
          <w:tab w:val="num" w:pos="4320"/>
        </w:tabs>
        <w:ind w:left="4320" w:hanging="360"/>
      </w:pPr>
      <w:rPr>
        <w:rFonts w:ascii="Wingdings" w:hAnsi="Wingdings" w:hint="default"/>
      </w:rPr>
    </w:lvl>
    <w:lvl w:ilvl="6" w:tplc="1172C5AE" w:tentative="1">
      <w:start w:val="1"/>
      <w:numFmt w:val="bullet"/>
      <w:lvlText w:val=""/>
      <w:lvlJc w:val="left"/>
      <w:pPr>
        <w:tabs>
          <w:tab w:val="num" w:pos="5040"/>
        </w:tabs>
        <w:ind w:left="5040" w:hanging="360"/>
      </w:pPr>
      <w:rPr>
        <w:rFonts w:ascii="Symbol" w:hAnsi="Symbol" w:hint="default"/>
      </w:rPr>
    </w:lvl>
    <w:lvl w:ilvl="7" w:tplc="309C4186" w:tentative="1">
      <w:start w:val="1"/>
      <w:numFmt w:val="bullet"/>
      <w:lvlText w:val="o"/>
      <w:lvlJc w:val="left"/>
      <w:pPr>
        <w:tabs>
          <w:tab w:val="num" w:pos="5760"/>
        </w:tabs>
        <w:ind w:left="5760" w:hanging="360"/>
      </w:pPr>
      <w:rPr>
        <w:rFonts w:ascii="Courier New" w:hAnsi="Courier New" w:cs="Courier New" w:hint="default"/>
      </w:rPr>
    </w:lvl>
    <w:lvl w:ilvl="8" w:tplc="007CD0B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D35C15"/>
    <w:multiLevelType w:val="hybridMultilevel"/>
    <w:tmpl w:val="A8A2E45C"/>
    <w:lvl w:ilvl="0" w:tplc="DA3CB246">
      <w:start w:val="1"/>
      <w:numFmt w:val="decimal"/>
      <w:lvlText w:val="%1)"/>
      <w:lvlJc w:val="left"/>
      <w:pPr>
        <w:tabs>
          <w:tab w:val="num" w:pos="340"/>
        </w:tabs>
        <w:ind w:left="340" w:hanging="340"/>
      </w:pPr>
      <w:rPr>
        <w:rFonts w:hint="default"/>
      </w:rPr>
    </w:lvl>
    <w:lvl w:ilvl="1" w:tplc="AB5A20FE" w:tentative="1">
      <w:start w:val="1"/>
      <w:numFmt w:val="lowerLetter"/>
      <w:lvlText w:val="%2."/>
      <w:lvlJc w:val="left"/>
      <w:pPr>
        <w:tabs>
          <w:tab w:val="num" w:pos="1440"/>
        </w:tabs>
        <w:ind w:left="1440" w:hanging="360"/>
      </w:pPr>
    </w:lvl>
    <w:lvl w:ilvl="2" w:tplc="F518424A" w:tentative="1">
      <w:start w:val="1"/>
      <w:numFmt w:val="lowerRoman"/>
      <w:lvlText w:val="%3."/>
      <w:lvlJc w:val="right"/>
      <w:pPr>
        <w:tabs>
          <w:tab w:val="num" w:pos="2160"/>
        </w:tabs>
        <w:ind w:left="2160" w:hanging="180"/>
      </w:pPr>
    </w:lvl>
    <w:lvl w:ilvl="3" w:tplc="94AABD46" w:tentative="1">
      <w:start w:val="1"/>
      <w:numFmt w:val="decimal"/>
      <w:lvlText w:val="%4."/>
      <w:lvlJc w:val="left"/>
      <w:pPr>
        <w:tabs>
          <w:tab w:val="num" w:pos="2880"/>
        </w:tabs>
        <w:ind w:left="2880" w:hanging="360"/>
      </w:pPr>
    </w:lvl>
    <w:lvl w:ilvl="4" w:tplc="A0CC36C8" w:tentative="1">
      <w:start w:val="1"/>
      <w:numFmt w:val="lowerLetter"/>
      <w:lvlText w:val="%5."/>
      <w:lvlJc w:val="left"/>
      <w:pPr>
        <w:tabs>
          <w:tab w:val="num" w:pos="3600"/>
        </w:tabs>
        <w:ind w:left="3600" w:hanging="360"/>
      </w:pPr>
    </w:lvl>
    <w:lvl w:ilvl="5" w:tplc="E77893C2" w:tentative="1">
      <w:start w:val="1"/>
      <w:numFmt w:val="lowerRoman"/>
      <w:lvlText w:val="%6."/>
      <w:lvlJc w:val="right"/>
      <w:pPr>
        <w:tabs>
          <w:tab w:val="num" w:pos="4320"/>
        </w:tabs>
        <w:ind w:left="4320" w:hanging="180"/>
      </w:pPr>
    </w:lvl>
    <w:lvl w:ilvl="6" w:tplc="E99A7668" w:tentative="1">
      <w:start w:val="1"/>
      <w:numFmt w:val="decimal"/>
      <w:lvlText w:val="%7."/>
      <w:lvlJc w:val="left"/>
      <w:pPr>
        <w:tabs>
          <w:tab w:val="num" w:pos="5040"/>
        </w:tabs>
        <w:ind w:left="5040" w:hanging="360"/>
      </w:pPr>
    </w:lvl>
    <w:lvl w:ilvl="7" w:tplc="FE50D89C" w:tentative="1">
      <w:start w:val="1"/>
      <w:numFmt w:val="lowerLetter"/>
      <w:lvlText w:val="%8."/>
      <w:lvlJc w:val="left"/>
      <w:pPr>
        <w:tabs>
          <w:tab w:val="num" w:pos="5760"/>
        </w:tabs>
        <w:ind w:left="5760" w:hanging="360"/>
      </w:pPr>
    </w:lvl>
    <w:lvl w:ilvl="8" w:tplc="8C260B80" w:tentative="1">
      <w:start w:val="1"/>
      <w:numFmt w:val="lowerRoman"/>
      <w:lvlText w:val="%9."/>
      <w:lvlJc w:val="right"/>
      <w:pPr>
        <w:tabs>
          <w:tab w:val="num" w:pos="6480"/>
        </w:tabs>
        <w:ind w:left="6480" w:hanging="180"/>
      </w:pPr>
    </w:lvl>
  </w:abstractNum>
  <w:abstractNum w:abstractNumId="14" w15:restartNumberingAfterBreak="0">
    <w:nsid w:val="51D92C0F"/>
    <w:multiLevelType w:val="hybridMultilevel"/>
    <w:tmpl w:val="E1E23172"/>
    <w:lvl w:ilvl="0" w:tplc="08160001">
      <w:start w:val="1"/>
      <w:numFmt w:val="bullet"/>
      <w:lvlText w:val=""/>
      <w:lvlJc w:val="left"/>
      <w:pPr>
        <w:ind w:left="774" w:hanging="360"/>
      </w:pPr>
      <w:rPr>
        <w:rFonts w:ascii="Symbol" w:hAnsi="Symbol" w:hint="default"/>
      </w:rPr>
    </w:lvl>
    <w:lvl w:ilvl="1" w:tplc="08160003" w:tentative="1">
      <w:start w:val="1"/>
      <w:numFmt w:val="bullet"/>
      <w:lvlText w:val="o"/>
      <w:lvlJc w:val="left"/>
      <w:pPr>
        <w:ind w:left="1494" w:hanging="360"/>
      </w:pPr>
      <w:rPr>
        <w:rFonts w:ascii="Courier New" w:hAnsi="Courier New" w:cs="Courier New" w:hint="default"/>
      </w:rPr>
    </w:lvl>
    <w:lvl w:ilvl="2" w:tplc="08160005" w:tentative="1">
      <w:start w:val="1"/>
      <w:numFmt w:val="bullet"/>
      <w:lvlText w:val=""/>
      <w:lvlJc w:val="left"/>
      <w:pPr>
        <w:ind w:left="2214" w:hanging="360"/>
      </w:pPr>
      <w:rPr>
        <w:rFonts w:ascii="Wingdings" w:hAnsi="Wingdings" w:hint="default"/>
      </w:rPr>
    </w:lvl>
    <w:lvl w:ilvl="3" w:tplc="08160001" w:tentative="1">
      <w:start w:val="1"/>
      <w:numFmt w:val="bullet"/>
      <w:lvlText w:val=""/>
      <w:lvlJc w:val="left"/>
      <w:pPr>
        <w:ind w:left="2934" w:hanging="360"/>
      </w:pPr>
      <w:rPr>
        <w:rFonts w:ascii="Symbol" w:hAnsi="Symbol" w:hint="default"/>
      </w:rPr>
    </w:lvl>
    <w:lvl w:ilvl="4" w:tplc="08160003" w:tentative="1">
      <w:start w:val="1"/>
      <w:numFmt w:val="bullet"/>
      <w:lvlText w:val="o"/>
      <w:lvlJc w:val="left"/>
      <w:pPr>
        <w:ind w:left="3654" w:hanging="360"/>
      </w:pPr>
      <w:rPr>
        <w:rFonts w:ascii="Courier New" w:hAnsi="Courier New" w:cs="Courier New" w:hint="default"/>
      </w:rPr>
    </w:lvl>
    <w:lvl w:ilvl="5" w:tplc="08160005" w:tentative="1">
      <w:start w:val="1"/>
      <w:numFmt w:val="bullet"/>
      <w:lvlText w:val=""/>
      <w:lvlJc w:val="left"/>
      <w:pPr>
        <w:ind w:left="4374" w:hanging="360"/>
      </w:pPr>
      <w:rPr>
        <w:rFonts w:ascii="Wingdings" w:hAnsi="Wingdings" w:hint="default"/>
      </w:rPr>
    </w:lvl>
    <w:lvl w:ilvl="6" w:tplc="08160001" w:tentative="1">
      <w:start w:val="1"/>
      <w:numFmt w:val="bullet"/>
      <w:lvlText w:val=""/>
      <w:lvlJc w:val="left"/>
      <w:pPr>
        <w:ind w:left="5094" w:hanging="360"/>
      </w:pPr>
      <w:rPr>
        <w:rFonts w:ascii="Symbol" w:hAnsi="Symbol" w:hint="default"/>
      </w:rPr>
    </w:lvl>
    <w:lvl w:ilvl="7" w:tplc="08160003" w:tentative="1">
      <w:start w:val="1"/>
      <w:numFmt w:val="bullet"/>
      <w:lvlText w:val="o"/>
      <w:lvlJc w:val="left"/>
      <w:pPr>
        <w:ind w:left="5814" w:hanging="360"/>
      </w:pPr>
      <w:rPr>
        <w:rFonts w:ascii="Courier New" w:hAnsi="Courier New" w:cs="Courier New" w:hint="default"/>
      </w:rPr>
    </w:lvl>
    <w:lvl w:ilvl="8" w:tplc="08160005" w:tentative="1">
      <w:start w:val="1"/>
      <w:numFmt w:val="bullet"/>
      <w:lvlText w:val=""/>
      <w:lvlJc w:val="left"/>
      <w:pPr>
        <w:ind w:left="6534" w:hanging="360"/>
      </w:pPr>
      <w:rPr>
        <w:rFonts w:ascii="Wingdings" w:hAnsi="Wingdings" w:hint="default"/>
      </w:rPr>
    </w:lvl>
  </w:abstractNum>
  <w:abstractNum w:abstractNumId="15" w15:restartNumberingAfterBreak="0">
    <w:nsid w:val="642F3AFA"/>
    <w:multiLevelType w:val="hybridMultilevel"/>
    <w:tmpl w:val="9DF09BE6"/>
    <w:lvl w:ilvl="0" w:tplc="D796570A">
      <w:start w:val="1"/>
      <w:numFmt w:val="decimal"/>
      <w:lvlText w:val="%1."/>
      <w:lvlJc w:val="left"/>
      <w:pPr>
        <w:tabs>
          <w:tab w:val="num" w:pos="1057"/>
        </w:tabs>
        <w:ind w:left="1057" w:hanging="360"/>
      </w:pPr>
      <w:rPr>
        <w:rFonts w:hint="default"/>
      </w:rPr>
    </w:lvl>
    <w:lvl w:ilvl="1" w:tplc="B7888FFA" w:tentative="1">
      <w:start w:val="1"/>
      <w:numFmt w:val="lowerLetter"/>
      <w:lvlText w:val="%2."/>
      <w:lvlJc w:val="left"/>
      <w:pPr>
        <w:tabs>
          <w:tab w:val="num" w:pos="2137"/>
        </w:tabs>
        <w:ind w:left="2137" w:hanging="360"/>
      </w:pPr>
    </w:lvl>
    <w:lvl w:ilvl="2" w:tplc="D152C47A" w:tentative="1">
      <w:start w:val="1"/>
      <w:numFmt w:val="lowerRoman"/>
      <w:lvlText w:val="%3."/>
      <w:lvlJc w:val="right"/>
      <w:pPr>
        <w:tabs>
          <w:tab w:val="num" w:pos="2857"/>
        </w:tabs>
        <w:ind w:left="2857" w:hanging="180"/>
      </w:pPr>
    </w:lvl>
    <w:lvl w:ilvl="3" w:tplc="1FAC8460" w:tentative="1">
      <w:start w:val="1"/>
      <w:numFmt w:val="decimal"/>
      <w:lvlText w:val="%4."/>
      <w:lvlJc w:val="left"/>
      <w:pPr>
        <w:tabs>
          <w:tab w:val="num" w:pos="3577"/>
        </w:tabs>
        <w:ind w:left="3577" w:hanging="360"/>
      </w:pPr>
    </w:lvl>
    <w:lvl w:ilvl="4" w:tplc="C644CC80" w:tentative="1">
      <w:start w:val="1"/>
      <w:numFmt w:val="lowerLetter"/>
      <w:lvlText w:val="%5."/>
      <w:lvlJc w:val="left"/>
      <w:pPr>
        <w:tabs>
          <w:tab w:val="num" w:pos="4297"/>
        </w:tabs>
        <w:ind w:left="4297" w:hanging="360"/>
      </w:pPr>
    </w:lvl>
    <w:lvl w:ilvl="5" w:tplc="C936BC98" w:tentative="1">
      <w:start w:val="1"/>
      <w:numFmt w:val="lowerRoman"/>
      <w:lvlText w:val="%6."/>
      <w:lvlJc w:val="right"/>
      <w:pPr>
        <w:tabs>
          <w:tab w:val="num" w:pos="5017"/>
        </w:tabs>
        <w:ind w:left="5017" w:hanging="180"/>
      </w:pPr>
    </w:lvl>
    <w:lvl w:ilvl="6" w:tplc="AF664BEC" w:tentative="1">
      <w:start w:val="1"/>
      <w:numFmt w:val="decimal"/>
      <w:lvlText w:val="%7."/>
      <w:lvlJc w:val="left"/>
      <w:pPr>
        <w:tabs>
          <w:tab w:val="num" w:pos="5737"/>
        </w:tabs>
        <w:ind w:left="5737" w:hanging="360"/>
      </w:pPr>
    </w:lvl>
    <w:lvl w:ilvl="7" w:tplc="09320CE0" w:tentative="1">
      <w:start w:val="1"/>
      <w:numFmt w:val="lowerLetter"/>
      <w:lvlText w:val="%8."/>
      <w:lvlJc w:val="left"/>
      <w:pPr>
        <w:tabs>
          <w:tab w:val="num" w:pos="6457"/>
        </w:tabs>
        <w:ind w:left="6457" w:hanging="360"/>
      </w:pPr>
    </w:lvl>
    <w:lvl w:ilvl="8" w:tplc="58E49560" w:tentative="1">
      <w:start w:val="1"/>
      <w:numFmt w:val="lowerRoman"/>
      <w:lvlText w:val="%9."/>
      <w:lvlJc w:val="right"/>
      <w:pPr>
        <w:tabs>
          <w:tab w:val="num" w:pos="7177"/>
        </w:tabs>
        <w:ind w:left="7177" w:hanging="180"/>
      </w:pPr>
    </w:lvl>
  </w:abstractNum>
  <w:abstractNum w:abstractNumId="16" w15:restartNumberingAfterBreak="0">
    <w:nsid w:val="7212657C"/>
    <w:multiLevelType w:val="hybridMultilevel"/>
    <w:tmpl w:val="0A8E2A84"/>
    <w:lvl w:ilvl="0" w:tplc="9BFCA57A">
      <w:start w:val="1"/>
      <w:numFmt w:val="decimal"/>
      <w:pStyle w:val="ATSNumber1"/>
      <w:lvlText w:val="%1)"/>
      <w:lvlJc w:val="left"/>
      <w:pPr>
        <w:tabs>
          <w:tab w:val="num" w:pos="720"/>
        </w:tabs>
        <w:ind w:left="720" w:hanging="360"/>
      </w:pPr>
    </w:lvl>
    <w:lvl w:ilvl="1" w:tplc="B6626C6E" w:tentative="1">
      <w:start w:val="1"/>
      <w:numFmt w:val="lowerLetter"/>
      <w:lvlText w:val="%2."/>
      <w:lvlJc w:val="left"/>
      <w:pPr>
        <w:tabs>
          <w:tab w:val="num" w:pos="1440"/>
        </w:tabs>
        <w:ind w:left="1440" w:hanging="360"/>
      </w:pPr>
    </w:lvl>
    <w:lvl w:ilvl="2" w:tplc="2AC8A2FA" w:tentative="1">
      <w:start w:val="1"/>
      <w:numFmt w:val="lowerRoman"/>
      <w:lvlText w:val="%3."/>
      <w:lvlJc w:val="right"/>
      <w:pPr>
        <w:tabs>
          <w:tab w:val="num" w:pos="2160"/>
        </w:tabs>
        <w:ind w:left="2160" w:hanging="180"/>
      </w:pPr>
    </w:lvl>
    <w:lvl w:ilvl="3" w:tplc="FDA2CF02" w:tentative="1">
      <w:start w:val="1"/>
      <w:numFmt w:val="decimal"/>
      <w:lvlText w:val="%4."/>
      <w:lvlJc w:val="left"/>
      <w:pPr>
        <w:tabs>
          <w:tab w:val="num" w:pos="2880"/>
        </w:tabs>
        <w:ind w:left="2880" w:hanging="360"/>
      </w:pPr>
    </w:lvl>
    <w:lvl w:ilvl="4" w:tplc="029A1B32" w:tentative="1">
      <w:start w:val="1"/>
      <w:numFmt w:val="lowerLetter"/>
      <w:lvlText w:val="%5."/>
      <w:lvlJc w:val="left"/>
      <w:pPr>
        <w:tabs>
          <w:tab w:val="num" w:pos="3600"/>
        </w:tabs>
        <w:ind w:left="3600" w:hanging="360"/>
      </w:pPr>
    </w:lvl>
    <w:lvl w:ilvl="5" w:tplc="BBBC9218" w:tentative="1">
      <w:start w:val="1"/>
      <w:numFmt w:val="lowerRoman"/>
      <w:lvlText w:val="%6."/>
      <w:lvlJc w:val="right"/>
      <w:pPr>
        <w:tabs>
          <w:tab w:val="num" w:pos="4320"/>
        </w:tabs>
        <w:ind w:left="4320" w:hanging="180"/>
      </w:pPr>
    </w:lvl>
    <w:lvl w:ilvl="6" w:tplc="48B0FCAA" w:tentative="1">
      <w:start w:val="1"/>
      <w:numFmt w:val="decimal"/>
      <w:lvlText w:val="%7."/>
      <w:lvlJc w:val="left"/>
      <w:pPr>
        <w:tabs>
          <w:tab w:val="num" w:pos="5040"/>
        </w:tabs>
        <w:ind w:left="5040" w:hanging="360"/>
      </w:pPr>
    </w:lvl>
    <w:lvl w:ilvl="7" w:tplc="C61A63A6" w:tentative="1">
      <w:start w:val="1"/>
      <w:numFmt w:val="lowerLetter"/>
      <w:lvlText w:val="%8."/>
      <w:lvlJc w:val="left"/>
      <w:pPr>
        <w:tabs>
          <w:tab w:val="num" w:pos="5760"/>
        </w:tabs>
        <w:ind w:left="5760" w:hanging="360"/>
      </w:pPr>
    </w:lvl>
    <w:lvl w:ilvl="8" w:tplc="581CAF28" w:tentative="1">
      <w:start w:val="1"/>
      <w:numFmt w:val="lowerRoman"/>
      <w:lvlText w:val="%9."/>
      <w:lvlJc w:val="right"/>
      <w:pPr>
        <w:tabs>
          <w:tab w:val="num" w:pos="6480"/>
        </w:tabs>
        <w:ind w:left="6480" w:hanging="180"/>
      </w:pPr>
    </w:lvl>
  </w:abstractNum>
  <w:abstractNum w:abstractNumId="17" w15:restartNumberingAfterBreak="0">
    <w:nsid w:val="743D2161"/>
    <w:multiLevelType w:val="hybridMultilevel"/>
    <w:tmpl w:val="B0868D9E"/>
    <w:lvl w:ilvl="0" w:tplc="F7CAAAD8">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D5C8F1BC" w:tentative="1">
      <w:start w:val="1"/>
      <w:numFmt w:val="bullet"/>
      <w:lvlText w:val="o"/>
      <w:lvlJc w:val="left"/>
      <w:pPr>
        <w:tabs>
          <w:tab w:val="num" w:pos="2517"/>
        </w:tabs>
        <w:ind w:left="2517" w:hanging="360"/>
      </w:pPr>
      <w:rPr>
        <w:rFonts w:ascii="Courier New" w:hAnsi="Courier New" w:cs="Courier New" w:hint="default"/>
      </w:rPr>
    </w:lvl>
    <w:lvl w:ilvl="2" w:tplc="3E3027BE" w:tentative="1">
      <w:start w:val="1"/>
      <w:numFmt w:val="bullet"/>
      <w:lvlText w:val=""/>
      <w:lvlJc w:val="left"/>
      <w:pPr>
        <w:tabs>
          <w:tab w:val="num" w:pos="3237"/>
        </w:tabs>
        <w:ind w:left="3237" w:hanging="360"/>
      </w:pPr>
      <w:rPr>
        <w:rFonts w:ascii="Wingdings" w:hAnsi="Wingdings" w:hint="default"/>
      </w:rPr>
    </w:lvl>
    <w:lvl w:ilvl="3" w:tplc="31A87B36" w:tentative="1">
      <w:start w:val="1"/>
      <w:numFmt w:val="bullet"/>
      <w:lvlText w:val=""/>
      <w:lvlJc w:val="left"/>
      <w:pPr>
        <w:tabs>
          <w:tab w:val="num" w:pos="3957"/>
        </w:tabs>
        <w:ind w:left="3957" w:hanging="360"/>
      </w:pPr>
      <w:rPr>
        <w:rFonts w:ascii="Symbol" w:hAnsi="Symbol" w:hint="default"/>
      </w:rPr>
    </w:lvl>
    <w:lvl w:ilvl="4" w:tplc="22E0565E" w:tentative="1">
      <w:start w:val="1"/>
      <w:numFmt w:val="bullet"/>
      <w:lvlText w:val="o"/>
      <w:lvlJc w:val="left"/>
      <w:pPr>
        <w:tabs>
          <w:tab w:val="num" w:pos="4677"/>
        </w:tabs>
        <w:ind w:left="4677" w:hanging="360"/>
      </w:pPr>
      <w:rPr>
        <w:rFonts w:ascii="Courier New" w:hAnsi="Courier New" w:cs="Courier New" w:hint="default"/>
      </w:rPr>
    </w:lvl>
    <w:lvl w:ilvl="5" w:tplc="D9CAB6EA" w:tentative="1">
      <w:start w:val="1"/>
      <w:numFmt w:val="bullet"/>
      <w:lvlText w:val=""/>
      <w:lvlJc w:val="left"/>
      <w:pPr>
        <w:tabs>
          <w:tab w:val="num" w:pos="5397"/>
        </w:tabs>
        <w:ind w:left="5397" w:hanging="360"/>
      </w:pPr>
      <w:rPr>
        <w:rFonts w:ascii="Wingdings" w:hAnsi="Wingdings" w:hint="default"/>
      </w:rPr>
    </w:lvl>
    <w:lvl w:ilvl="6" w:tplc="B798EA14" w:tentative="1">
      <w:start w:val="1"/>
      <w:numFmt w:val="bullet"/>
      <w:lvlText w:val=""/>
      <w:lvlJc w:val="left"/>
      <w:pPr>
        <w:tabs>
          <w:tab w:val="num" w:pos="6117"/>
        </w:tabs>
        <w:ind w:left="6117" w:hanging="360"/>
      </w:pPr>
      <w:rPr>
        <w:rFonts w:ascii="Symbol" w:hAnsi="Symbol" w:hint="default"/>
      </w:rPr>
    </w:lvl>
    <w:lvl w:ilvl="7" w:tplc="BD40B084" w:tentative="1">
      <w:start w:val="1"/>
      <w:numFmt w:val="bullet"/>
      <w:lvlText w:val="o"/>
      <w:lvlJc w:val="left"/>
      <w:pPr>
        <w:tabs>
          <w:tab w:val="num" w:pos="6837"/>
        </w:tabs>
        <w:ind w:left="6837" w:hanging="360"/>
      </w:pPr>
      <w:rPr>
        <w:rFonts w:ascii="Courier New" w:hAnsi="Courier New" w:cs="Courier New" w:hint="default"/>
      </w:rPr>
    </w:lvl>
    <w:lvl w:ilvl="8" w:tplc="5B36B2CC" w:tentative="1">
      <w:start w:val="1"/>
      <w:numFmt w:val="bullet"/>
      <w:lvlText w:val=""/>
      <w:lvlJc w:val="left"/>
      <w:pPr>
        <w:tabs>
          <w:tab w:val="num" w:pos="7557"/>
        </w:tabs>
        <w:ind w:left="7557" w:hanging="360"/>
      </w:pPr>
      <w:rPr>
        <w:rFonts w:ascii="Wingdings" w:hAnsi="Wingdings" w:hint="default"/>
      </w:rPr>
    </w:lvl>
  </w:abstractNum>
  <w:abstractNum w:abstractNumId="18" w15:restartNumberingAfterBreak="0">
    <w:nsid w:val="7C866FC0"/>
    <w:multiLevelType w:val="hybridMultilevel"/>
    <w:tmpl w:val="57EA2900"/>
    <w:lvl w:ilvl="0" w:tplc="F71A24BA">
      <w:start w:val="1"/>
      <w:numFmt w:val="decimal"/>
      <w:pStyle w:val="ATSNumber2"/>
      <w:lvlText w:val="%1."/>
      <w:lvlJc w:val="left"/>
      <w:pPr>
        <w:tabs>
          <w:tab w:val="num" w:pos="720"/>
        </w:tabs>
        <w:ind w:left="720" w:hanging="360"/>
      </w:pPr>
      <w:rPr>
        <w:rFonts w:hint="default"/>
      </w:rPr>
    </w:lvl>
    <w:lvl w:ilvl="1" w:tplc="513602B8" w:tentative="1">
      <w:start w:val="1"/>
      <w:numFmt w:val="lowerLetter"/>
      <w:lvlText w:val="%2."/>
      <w:lvlJc w:val="left"/>
      <w:pPr>
        <w:tabs>
          <w:tab w:val="num" w:pos="1440"/>
        </w:tabs>
        <w:ind w:left="1440" w:hanging="360"/>
      </w:pPr>
    </w:lvl>
    <w:lvl w:ilvl="2" w:tplc="A7D41064" w:tentative="1">
      <w:start w:val="1"/>
      <w:numFmt w:val="lowerRoman"/>
      <w:lvlText w:val="%3."/>
      <w:lvlJc w:val="right"/>
      <w:pPr>
        <w:tabs>
          <w:tab w:val="num" w:pos="2160"/>
        </w:tabs>
        <w:ind w:left="2160" w:hanging="180"/>
      </w:pPr>
    </w:lvl>
    <w:lvl w:ilvl="3" w:tplc="195072A0" w:tentative="1">
      <w:start w:val="1"/>
      <w:numFmt w:val="decimal"/>
      <w:lvlText w:val="%4."/>
      <w:lvlJc w:val="left"/>
      <w:pPr>
        <w:tabs>
          <w:tab w:val="num" w:pos="2880"/>
        </w:tabs>
        <w:ind w:left="2880" w:hanging="360"/>
      </w:pPr>
    </w:lvl>
    <w:lvl w:ilvl="4" w:tplc="0134986E" w:tentative="1">
      <w:start w:val="1"/>
      <w:numFmt w:val="lowerLetter"/>
      <w:lvlText w:val="%5."/>
      <w:lvlJc w:val="left"/>
      <w:pPr>
        <w:tabs>
          <w:tab w:val="num" w:pos="3600"/>
        </w:tabs>
        <w:ind w:left="3600" w:hanging="360"/>
      </w:pPr>
    </w:lvl>
    <w:lvl w:ilvl="5" w:tplc="29A880B0" w:tentative="1">
      <w:start w:val="1"/>
      <w:numFmt w:val="lowerRoman"/>
      <w:lvlText w:val="%6."/>
      <w:lvlJc w:val="right"/>
      <w:pPr>
        <w:tabs>
          <w:tab w:val="num" w:pos="4320"/>
        </w:tabs>
        <w:ind w:left="4320" w:hanging="180"/>
      </w:pPr>
    </w:lvl>
    <w:lvl w:ilvl="6" w:tplc="821621E8" w:tentative="1">
      <w:start w:val="1"/>
      <w:numFmt w:val="decimal"/>
      <w:lvlText w:val="%7."/>
      <w:lvlJc w:val="left"/>
      <w:pPr>
        <w:tabs>
          <w:tab w:val="num" w:pos="5040"/>
        </w:tabs>
        <w:ind w:left="5040" w:hanging="360"/>
      </w:pPr>
    </w:lvl>
    <w:lvl w:ilvl="7" w:tplc="2222EA0E" w:tentative="1">
      <w:start w:val="1"/>
      <w:numFmt w:val="lowerLetter"/>
      <w:lvlText w:val="%8."/>
      <w:lvlJc w:val="left"/>
      <w:pPr>
        <w:tabs>
          <w:tab w:val="num" w:pos="5760"/>
        </w:tabs>
        <w:ind w:left="5760" w:hanging="360"/>
      </w:pPr>
    </w:lvl>
    <w:lvl w:ilvl="8" w:tplc="9D30B166" w:tentative="1">
      <w:start w:val="1"/>
      <w:numFmt w:val="lowerRoman"/>
      <w:lvlText w:val="%9."/>
      <w:lvlJc w:val="right"/>
      <w:pPr>
        <w:tabs>
          <w:tab w:val="num" w:pos="6480"/>
        </w:tabs>
        <w:ind w:left="6480" w:hanging="180"/>
      </w:pPr>
    </w:lvl>
  </w:abstractNum>
  <w:num w:numId="1" w16cid:durableId="1950622622">
    <w:abstractNumId w:val="9"/>
  </w:num>
  <w:num w:numId="2" w16cid:durableId="741219959">
    <w:abstractNumId w:val="7"/>
  </w:num>
  <w:num w:numId="3" w16cid:durableId="411926159">
    <w:abstractNumId w:val="6"/>
  </w:num>
  <w:num w:numId="4" w16cid:durableId="705906832">
    <w:abstractNumId w:val="5"/>
  </w:num>
  <w:num w:numId="5" w16cid:durableId="1888950960">
    <w:abstractNumId w:val="4"/>
  </w:num>
  <w:num w:numId="6" w16cid:durableId="842353491">
    <w:abstractNumId w:val="8"/>
  </w:num>
  <w:num w:numId="7" w16cid:durableId="1728185635">
    <w:abstractNumId w:val="3"/>
  </w:num>
  <w:num w:numId="8" w16cid:durableId="711004419">
    <w:abstractNumId w:val="2"/>
  </w:num>
  <w:num w:numId="9" w16cid:durableId="834955205">
    <w:abstractNumId w:val="1"/>
  </w:num>
  <w:num w:numId="10" w16cid:durableId="261954440">
    <w:abstractNumId w:val="0"/>
  </w:num>
  <w:num w:numId="11" w16cid:durableId="1178543926">
    <w:abstractNumId w:val="12"/>
  </w:num>
  <w:num w:numId="12" w16cid:durableId="2128159570">
    <w:abstractNumId w:val="17"/>
  </w:num>
  <w:num w:numId="13" w16cid:durableId="389689311">
    <w:abstractNumId w:val="16"/>
  </w:num>
  <w:num w:numId="14" w16cid:durableId="1700012403">
    <w:abstractNumId w:val="13"/>
  </w:num>
  <w:num w:numId="15" w16cid:durableId="158154558">
    <w:abstractNumId w:val="15"/>
  </w:num>
  <w:num w:numId="16" w16cid:durableId="2048868855">
    <w:abstractNumId w:val="10"/>
  </w:num>
  <w:num w:numId="17" w16cid:durableId="95029767">
    <w:abstractNumId w:val="12"/>
  </w:num>
  <w:num w:numId="18" w16cid:durableId="1275091186">
    <w:abstractNumId w:val="17"/>
  </w:num>
  <w:num w:numId="19" w16cid:durableId="86075908">
    <w:abstractNumId w:val="16"/>
  </w:num>
  <w:num w:numId="20" w16cid:durableId="217202451">
    <w:abstractNumId w:val="18"/>
  </w:num>
  <w:num w:numId="21" w16cid:durableId="408818939">
    <w:abstractNumId w:val="11"/>
  </w:num>
  <w:num w:numId="22" w16cid:durableId="3822965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A60"/>
    <w:rsid w:val="003E4B41"/>
    <w:rsid w:val="00EE1A6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ECE9B3"/>
  <w15:chartTrackingRefBased/>
  <w15:docId w15:val="{8F29331C-9337-4D05-976C-828495E32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uiPriority w:val="99"/>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customStyle="1" w:styleId="p1">
    <w:name w:val="p1"/>
    <w:basedOn w:val="Normal"/>
    <w:rsid w:val="003E4B41"/>
    <w:pPr>
      <w:ind w:left="540" w:hanging="540"/>
    </w:pPr>
    <w:rPr>
      <w:rFonts w:ascii="Helvetica" w:eastAsia="SimSun" w:hAnsi="Helvetica"/>
      <w:sz w:val="18"/>
      <w:szCs w:val="18"/>
      <w:lang w:val="en-US"/>
    </w:rPr>
  </w:style>
  <w:style w:type="character" w:customStyle="1" w:styleId="markedcontent">
    <w:name w:val="markedcontent"/>
    <w:basedOn w:val="Fuentedeprrafopredeter"/>
    <w:rsid w:val="003E4B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1146</Words>
  <Characters>6763</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7894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Jose Luis Agraz</dc:creator>
  <cp:lastModifiedBy>Jose Luis Agraz</cp:lastModifiedBy>
  <cp:revision>3</cp:revision>
  <cp:lastPrinted>2008-01-22T18:20:00Z</cp:lastPrinted>
  <dcterms:created xsi:type="dcterms:W3CDTF">2022-10-28T13:16:00Z</dcterms:created>
  <dcterms:modified xsi:type="dcterms:W3CDTF">2023-04-21T11:09:00Z</dcterms:modified>
</cp:coreProperties>
</file>