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9DC3" w14:textId="77777777" w:rsidR="00C26F2D" w:rsidRPr="00BF077B" w:rsidRDefault="009517C7" w:rsidP="00BF077B">
      <w:pPr>
        <w:pStyle w:val="ATSNormal"/>
        <w:rPr>
          <w:rStyle w:val="Ttulodellibro"/>
        </w:rPr>
      </w:pPr>
    </w:p>
    <w:p w14:paraId="50652040" w14:textId="77777777" w:rsidR="002F0A13" w:rsidRDefault="009517C7" w:rsidP="004B4A60">
      <w:pPr>
        <w:rPr>
          <w:b/>
          <w:u w:val="single"/>
          <w:lang w:val="es-ES_tradnl"/>
        </w:rPr>
      </w:pPr>
    </w:p>
    <w:p w14:paraId="52930BFE" w14:textId="77777777" w:rsidR="002F0A13" w:rsidRDefault="009517C7" w:rsidP="004B4A60">
      <w:pPr>
        <w:rPr>
          <w:b/>
          <w:u w:val="single"/>
          <w:lang w:val="es-ES_tradnl"/>
        </w:rPr>
      </w:pPr>
    </w:p>
    <w:p w14:paraId="6E3FF9D2" w14:textId="77777777" w:rsidR="002F0A13" w:rsidRDefault="009517C7" w:rsidP="004B4A60">
      <w:pPr>
        <w:rPr>
          <w:b/>
          <w:u w:val="single"/>
          <w:lang w:val="es-ES_tradnl"/>
        </w:rPr>
      </w:pPr>
    </w:p>
    <w:p w14:paraId="275FD25F" w14:textId="77777777" w:rsidR="002F0A13" w:rsidRDefault="009517C7" w:rsidP="004B4A60">
      <w:pPr>
        <w:rPr>
          <w:b/>
          <w:u w:val="single"/>
          <w:lang w:val="es-ES_tradnl"/>
        </w:rPr>
      </w:pPr>
    </w:p>
    <w:p w14:paraId="22163B57" w14:textId="77777777" w:rsidR="00C26F2D" w:rsidRDefault="009517C7" w:rsidP="004B4A60">
      <w:pPr>
        <w:rPr>
          <w:b/>
          <w:u w:val="single"/>
          <w:lang w:val="es-ES_tradnl"/>
        </w:rPr>
      </w:pPr>
    </w:p>
    <w:p w14:paraId="49EF2E41" w14:textId="1B40A53F" w:rsidR="004B4A60" w:rsidRPr="0057246E" w:rsidRDefault="009517C7" w:rsidP="001B789F">
      <w:pPr>
        <w:pStyle w:val="ATSTitle"/>
      </w:pPr>
      <w:bookmarkStart w:id="0" w:name="name"/>
      <w:r>
        <w:t xml:space="preserve">IAATO Deep Field and Air Operations Biosecurity Procedures - </w:t>
      </w:r>
      <w:r>
        <w:t>An update</w:t>
      </w:r>
      <w:bookmarkEnd w:id="0"/>
    </w:p>
    <w:p w14:paraId="77CE4F8C" w14:textId="77777777" w:rsidR="004B4A60" w:rsidRPr="0057246E" w:rsidRDefault="009517C7" w:rsidP="00F75424">
      <w:pPr>
        <w:jc w:val="center"/>
      </w:pPr>
    </w:p>
    <w:p w14:paraId="40CEA931" w14:textId="77777777" w:rsidR="004B4A60" w:rsidRPr="002F0A13" w:rsidRDefault="009517C7" w:rsidP="002F0A13"/>
    <w:p w14:paraId="533D960A" w14:textId="77777777" w:rsidR="004B4A60" w:rsidRDefault="009517C7" w:rsidP="00F75424">
      <w:pPr>
        <w:jc w:val="center"/>
      </w:pPr>
      <w:bookmarkStart w:id="1" w:name="memo"/>
      <w:bookmarkEnd w:id="1"/>
    </w:p>
    <w:p w14:paraId="7CB1E448" w14:textId="77777777" w:rsidR="0097629D" w:rsidRDefault="009517C7" w:rsidP="00F75424">
      <w:pPr>
        <w:jc w:val="center"/>
      </w:pPr>
    </w:p>
    <w:p w14:paraId="4F8F9883" w14:textId="77777777" w:rsidR="0097629D" w:rsidRDefault="009517C7" w:rsidP="00F75424">
      <w:pPr>
        <w:jc w:val="center"/>
      </w:pPr>
    </w:p>
    <w:p w14:paraId="52DACB41" w14:textId="77777777" w:rsidR="0097629D" w:rsidRDefault="009517C7" w:rsidP="00F75424">
      <w:pPr>
        <w:jc w:val="center"/>
      </w:pPr>
    </w:p>
    <w:p w14:paraId="2EB46B82" w14:textId="77777777" w:rsidR="0097629D" w:rsidRPr="00C26F2D" w:rsidRDefault="009517C7" w:rsidP="00F75424">
      <w:pPr>
        <w:jc w:val="center"/>
      </w:pPr>
    </w:p>
    <w:p w14:paraId="5A8D2D78" w14:textId="77777777" w:rsidR="004B4A60" w:rsidRPr="0057246E" w:rsidRDefault="009517C7" w:rsidP="004B4A60"/>
    <w:p w14:paraId="75164D3A" w14:textId="77777777" w:rsidR="00C26F2D" w:rsidRDefault="009517C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39D94D7" w14:textId="77777777" w:rsidR="004B4A60" w:rsidRDefault="009517C7" w:rsidP="00952E9F"/>
    <w:p w14:paraId="7517B33D" w14:textId="58C42613" w:rsidR="009517C7" w:rsidRDefault="009517C7" w:rsidP="009517C7">
      <w:pPr>
        <w:pStyle w:val="Ttulo"/>
      </w:pPr>
      <w:r>
        <w:t>IAATO Deep Field and Air Operations Biosecurity Procedures</w:t>
      </w:r>
      <w:r>
        <w:t xml:space="preserve"> - </w:t>
      </w:r>
      <w:r>
        <w:t>An update</w:t>
      </w:r>
    </w:p>
    <w:p w14:paraId="29442A51" w14:textId="77777777" w:rsidR="009517C7" w:rsidRDefault="009517C7" w:rsidP="009517C7">
      <w:pPr>
        <w:pStyle w:val="Textoindependiente"/>
        <w:spacing w:before="10"/>
        <w:rPr>
          <w:rFonts w:ascii="Arial"/>
          <w:b/>
          <w:sz w:val="41"/>
        </w:rPr>
      </w:pPr>
    </w:p>
    <w:p w14:paraId="37182258" w14:textId="77777777" w:rsidR="009517C7" w:rsidRPr="004226F8" w:rsidRDefault="009517C7" w:rsidP="009517C7">
      <w:pPr>
        <w:spacing w:before="1"/>
        <w:ind w:left="218" w:right="219"/>
        <w:jc w:val="center"/>
        <w:rPr>
          <w:rFonts w:ascii="Arial"/>
          <w:sz w:val="24"/>
        </w:rPr>
      </w:pPr>
      <w:r w:rsidRPr="0092548E">
        <w:rPr>
          <w:rFonts w:ascii="Arial"/>
          <w:sz w:val="24"/>
        </w:rPr>
        <w:t>Information</w:t>
      </w:r>
      <w:r w:rsidRPr="0092548E">
        <w:rPr>
          <w:rFonts w:ascii="Arial"/>
          <w:spacing w:val="-5"/>
          <w:sz w:val="24"/>
        </w:rPr>
        <w:t xml:space="preserve"> </w:t>
      </w:r>
      <w:r w:rsidRPr="0092548E">
        <w:rPr>
          <w:rFonts w:ascii="Arial"/>
          <w:sz w:val="24"/>
        </w:rPr>
        <w:t>Paper</w:t>
      </w:r>
      <w:r w:rsidRPr="0092548E">
        <w:rPr>
          <w:rFonts w:ascii="Arial"/>
          <w:spacing w:val="-6"/>
          <w:sz w:val="24"/>
        </w:rPr>
        <w:t xml:space="preserve"> </w:t>
      </w:r>
      <w:r w:rsidRPr="0092548E">
        <w:rPr>
          <w:rFonts w:ascii="Arial"/>
          <w:sz w:val="24"/>
        </w:rPr>
        <w:t>submitted</w:t>
      </w:r>
      <w:r w:rsidRPr="0092548E">
        <w:rPr>
          <w:rFonts w:ascii="Arial"/>
          <w:spacing w:val="-4"/>
          <w:sz w:val="24"/>
        </w:rPr>
        <w:t xml:space="preserve"> </w:t>
      </w:r>
      <w:r w:rsidRPr="0092548E">
        <w:rPr>
          <w:rFonts w:ascii="Arial"/>
          <w:sz w:val="24"/>
        </w:rPr>
        <w:t>by</w:t>
      </w:r>
      <w:r>
        <w:rPr>
          <w:rFonts w:ascii="Arial"/>
          <w:spacing w:val="-11"/>
          <w:sz w:val="24"/>
        </w:rPr>
        <w:t xml:space="preserve"> </w:t>
      </w:r>
      <w:proofErr w:type="gramStart"/>
      <w:r w:rsidRPr="0092548E">
        <w:rPr>
          <w:rFonts w:ascii="Arial"/>
          <w:spacing w:val="-2"/>
          <w:sz w:val="24"/>
        </w:rPr>
        <w:t>IAATO</w:t>
      </w:r>
      <w:proofErr w:type="gramEnd"/>
    </w:p>
    <w:p w14:paraId="33EA574C" w14:textId="77777777" w:rsidR="009517C7" w:rsidRDefault="009517C7" w:rsidP="009517C7">
      <w:pPr>
        <w:pStyle w:val="ATSHeading2"/>
      </w:pPr>
      <w:r>
        <w:t>Summary</w:t>
      </w:r>
    </w:p>
    <w:p w14:paraId="4023C378" w14:textId="77777777" w:rsidR="009517C7" w:rsidRDefault="009517C7" w:rsidP="009517C7">
      <w:pPr>
        <w:pStyle w:val="Textoindependiente"/>
        <w:rPr>
          <w:lang w:eastAsia="en-GB"/>
        </w:rPr>
      </w:pPr>
      <w:r w:rsidRPr="004226F8">
        <w:rPr>
          <w:lang w:eastAsia="en-GB"/>
        </w:rPr>
        <w:t xml:space="preserve">This paper reports on recent developments to biosecurity procedures for IAATO’s deep field </w:t>
      </w:r>
      <w:r>
        <w:rPr>
          <w:lang w:eastAsia="en-GB"/>
        </w:rPr>
        <w:t xml:space="preserve">and air </w:t>
      </w:r>
      <w:r w:rsidRPr="004226F8">
        <w:rPr>
          <w:lang w:eastAsia="en-GB"/>
        </w:rPr>
        <w:t>operat</w:t>
      </w:r>
      <w:r>
        <w:rPr>
          <w:lang w:eastAsia="en-GB"/>
        </w:rPr>
        <w:t>ors</w:t>
      </w:r>
      <w:r w:rsidRPr="004226F8">
        <w:rPr>
          <w:lang w:eastAsia="en-GB"/>
        </w:rPr>
        <w:t>. Aware of the potential for human activities to introduce non-native species and microorganisms, and their obligation to the Environment Protocol, IAATO members developed mandatory biosecurity procedures for all their operations over twenty years ago. IAATO deep field operators implement</w:t>
      </w:r>
      <w:r>
        <w:rPr>
          <w:lang w:eastAsia="en-GB"/>
        </w:rPr>
        <w:t>ed</w:t>
      </w:r>
      <w:r w:rsidRPr="004226F8">
        <w:rPr>
          <w:lang w:eastAsia="en-GB"/>
        </w:rPr>
        <w:t xml:space="preserve"> </w:t>
      </w:r>
      <w:r>
        <w:rPr>
          <w:lang w:eastAsia="en-GB"/>
        </w:rPr>
        <w:t>procedures</w:t>
      </w:r>
      <w:r w:rsidRPr="004226F8">
        <w:rPr>
          <w:lang w:eastAsia="en-GB"/>
        </w:rPr>
        <w:t xml:space="preserve"> tailored </w:t>
      </w:r>
      <w:r>
        <w:rPr>
          <w:lang w:eastAsia="en-GB"/>
        </w:rPr>
        <w:t>to</w:t>
      </w:r>
      <w:r w:rsidRPr="004226F8">
        <w:rPr>
          <w:lang w:eastAsia="en-GB"/>
        </w:rPr>
        <w:t xml:space="preserve"> their </w:t>
      </w:r>
      <w:r>
        <w:rPr>
          <w:lang w:eastAsia="en-GB"/>
        </w:rPr>
        <w:t>activities</w:t>
      </w:r>
      <w:r w:rsidRPr="004226F8">
        <w:rPr>
          <w:lang w:eastAsia="en-GB"/>
        </w:rPr>
        <w:t>, following tools provided by COMNAP</w:t>
      </w:r>
      <w:r>
        <w:rPr>
          <w:lang w:eastAsia="en-GB"/>
        </w:rPr>
        <w:t xml:space="preserve"> and SCAR</w:t>
      </w:r>
      <w:r w:rsidRPr="004226F8">
        <w:rPr>
          <w:lang w:eastAsia="en-GB"/>
        </w:rPr>
        <w:t xml:space="preserve">. To ensure consistent application, existing practices were collated into a procedural document that is specific for IAATO deep field </w:t>
      </w:r>
      <w:r>
        <w:rPr>
          <w:lang w:eastAsia="en-GB"/>
        </w:rPr>
        <w:t xml:space="preserve">and air </w:t>
      </w:r>
      <w:r w:rsidRPr="004226F8">
        <w:rPr>
          <w:lang w:eastAsia="en-GB"/>
        </w:rPr>
        <w:t>operations. Tr</w:t>
      </w:r>
      <w:r>
        <w:rPr>
          <w:lang w:eastAsia="en-GB"/>
        </w:rPr>
        <w:t>i</w:t>
      </w:r>
      <w:r w:rsidRPr="004226F8">
        <w:rPr>
          <w:lang w:eastAsia="en-GB"/>
        </w:rPr>
        <w:t>aled successfully during the 2022-2023 season, this document has now been formally adopted by IAATO. </w:t>
      </w:r>
    </w:p>
    <w:p w14:paraId="370EA9A9" w14:textId="77777777" w:rsidR="009517C7" w:rsidRDefault="009517C7" w:rsidP="009517C7">
      <w:pPr>
        <w:pStyle w:val="ATSHeading2"/>
      </w:pPr>
      <w:r>
        <w:t>Background</w:t>
      </w:r>
    </w:p>
    <w:p w14:paraId="488F94C8" w14:textId="77777777" w:rsidR="009517C7" w:rsidRDefault="009517C7" w:rsidP="009517C7">
      <w:pPr>
        <w:autoSpaceDE w:val="0"/>
        <w:autoSpaceDN w:val="0"/>
        <w:adjustRightInd w:val="0"/>
      </w:pPr>
      <w:r>
        <w:t>In recognition of the potential for human activities to introduce non-native species and microorganisms, and their obligation to the Protocol on Environmental Protection to the Antarctic Treaty, IAATO implemented mandatory procedures in the year 2000. The association reported these developments to the ATCM and CEP in 2005</w:t>
      </w:r>
      <w:r w:rsidRPr="00822D51">
        <w:rPr>
          <w:vertAlign w:val="superscript"/>
        </w:rPr>
        <w:t>1</w:t>
      </w:r>
      <w:r>
        <w:t xml:space="preserve"> which included methods used by deep field operators. IAATO’s biosecurity procedures have since developed to become a recognised cornerstone of the organisation’s work towards fulfilling its mission for the practice of safe and environmentally responsible private-sector travel. </w:t>
      </w:r>
    </w:p>
    <w:p w14:paraId="474B9512" w14:textId="77777777" w:rsidR="009517C7" w:rsidRDefault="009517C7" w:rsidP="009517C7">
      <w:pPr>
        <w:pStyle w:val="ATSNormal"/>
      </w:pPr>
      <w:r>
        <w:t>IAATO currently has five member operators conducting deep field activities carrying less than 1% of the total number of Antarctic visitors annually. IAATO deep field and air operators implement biosecurity procedures that are tailored to their unique operations, working closely with their National Competent Authorities (NCAs) and the National Antarctic Programmes they support.  Their biosecurity procedures are further guided by ATCM, CEP</w:t>
      </w:r>
      <w:r w:rsidRPr="00822D51">
        <w:rPr>
          <w:vertAlign w:val="superscript"/>
        </w:rPr>
        <w:t>2</w:t>
      </w:r>
      <w:r>
        <w:rPr>
          <w:vertAlign w:val="superscript"/>
        </w:rPr>
        <w:t>,3</w:t>
      </w:r>
      <w:r>
        <w:t xml:space="preserve"> and SCAR information</w:t>
      </w:r>
      <w:r w:rsidRPr="008A4103">
        <w:rPr>
          <w:vertAlign w:val="superscript"/>
        </w:rPr>
        <w:t>4</w:t>
      </w:r>
      <w:r>
        <w:t xml:space="preserve">. Additionally, they follow tools developed by COMNAP/SCAR, such as the </w:t>
      </w:r>
      <w:r w:rsidRPr="001F0AA8">
        <w:t>Checklists for supply chain managers for</w:t>
      </w:r>
      <w:r>
        <w:t xml:space="preserve"> the reduction in risk of transfer of Non-Native Species</w:t>
      </w:r>
      <w:r w:rsidRPr="001F0AA8">
        <w:rPr>
          <w:vertAlign w:val="superscript"/>
        </w:rPr>
        <w:t>5</w:t>
      </w:r>
      <w:r>
        <w:t xml:space="preserve"> and the COMNAP Practical Training Module for Non-Native Species. All relevant documents are included in the IAATO Field Operations Manual, which is updated annually.</w:t>
      </w:r>
    </w:p>
    <w:p w14:paraId="39A2BA44" w14:textId="77777777" w:rsidR="009517C7" w:rsidRDefault="009517C7" w:rsidP="009517C7">
      <w:pPr>
        <w:pStyle w:val="ATSNormal"/>
      </w:pPr>
      <w:r>
        <w:t xml:space="preserve">While this approach has worked well over the years, the Association determined that collating existing biosecurity practices into a procedural document that is specific for IAATO deep field and air operators would help ensure consistent application and offer value to the operators and their NCAs. All IAATO operational procedures are subject to routine review and development in tandem with thematic committees and working groups. In this case, the procedures were developed in consultation with IAATO’s Deep Field and Air Operators Committee. Following successful field trials during the 2022-2023 season, they were formally adopted at the IAATO Annual Meeting in Hamburg, Germany, 24-27 </w:t>
      </w:r>
      <w:proofErr w:type="gramStart"/>
      <w:r>
        <w:t>April,</w:t>
      </w:r>
      <w:proofErr w:type="gramEnd"/>
      <w:r>
        <w:t xml:space="preserve"> 2023 (Attachment 1).</w:t>
      </w:r>
    </w:p>
    <w:p w14:paraId="32D09DAB" w14:textId="77777777" w:rsidR="009517C7" w:rsidRDefault="009517C7" w:rsidP="009517C7">
      <w:pPr>
        <w:pStyle w:val="ATSHeading2"/>
      </w:pPr>
      <w:r>
        <w:t>References</w:t>
      </w:r>
    </w:p>
    <w:p w14:paraId="083D703B" w14:textId="77777777" w:rsidR="009517C7" w:rsidRDefault="009517C7" w:rsidP="009517C7">
      <w:pPr>
        <w:pStyle w:val="ATSNormal"/>
        <w:numPr>
          <w:ilvl w:val="0"/>
          <w:numId w:val="21"/>
        </w:numPr>
      </w:pPr>
      <w:r w:rsidRPr="00822D51">
        <w:t>ATCM XXVIII</w:t>
      </w:r>
      <w:r>
        <w:t xml:space="preserve"> – CEP VIII </w:t>
      </w:r>
      <w:r w:rsidRPr="00822D51">
        <w:t>IP097</w:t>
      </w:r>
      <w:r>
        <w:rPr>
          <w:i/>
          <w:iCs/>
        </w:rPr>
        <w:t xml:space="preserve"> </w:t>
      </w:r>
      <w:r w:rsidRPr="00B45ED2">
        <w:rPr>
          <w:i/>
          <w:iCs/>
        </w:rPr>
        <w:t>Update on Boot and Clothing Decontamination Guidelines and the Introduction and Detection of Diseases in Antarctic Wildlife: IAATO’s Perceptive</w:t>
      </w:r>
      <w:r>
        <w:t>.</w:t>
      </w:r>
    </w:p>
    <w:p w14:paraId="3807495F" w14:textId="77777777" w:rsidR="009517C7" w:rsidRDefault="009517C7" w:rsidP="009517C7">
      <w:pPr>
        <w:pStyle w:val="ATSNormal"/>
        <w:numPr>
          <w:ilvl w:val="0"/>
          <w:numId w:val="21"/>
        </w:numPr>
      </w:pPr>
      <w:r>
        <w:lastRenderedPageBreak/>
        <w:t xml:space="preserve">ATCM XXXIII-CEP XIII WP008 </w:t>
      </w:r>
      <w:r w:rsidRPr="00755220">
        <w:rPr>
          <w:i/>
          <w:iCs/>
        </w:rPr>
        <w:t>Draft Procedures for vehicle cleaning to prevent transfer of non-native species into and around Antarctica</w:t>
      </w:r>
      <w:r>
        <w:t>.</w:t>
      </w:r>
    </w:p>
    <w:p w14:paraId="0A96955C" w14:textId="77777777" w:rsidR="009517C7" w:rsidRDefault="009517C7" w:rsidP="009517C7">
      <w:pPr>
        <w:pStyle w:val="ATSNormal"/>
        <w:numPr>
          <w:ilvl w:val="0"/>
          <w:numId w:val="21"/>
        </w:numPr>
      </w:pPr>
      <w:r>
        <w:t>Committee for Environmental Protection (CEP) Non-Native Species Manual 2019 Edition.</w:t>
      </w:r>
    </w:p>
    <w:p w14:paraId="4DECA7B6" w14:textId="77777777" w:rsidR="009517C7" w:rsidRDefault="009517C7" w:rsidP="009517C7">
      <w:pPr>
        <w:pStyle w:val="ATSNormal"/>
        <w:numPr>
          <w:ilvl w:val="0"/>
          <w:numId w:val="21"/>
        </w:numPr>
      </w:pPr>
      <w:r w:rsidRPr="008A4103">
        <w:t>Dewar, M., Wille, M., Gamble, A., </w:t>
      </w:r>
      <w:proofErr w:type="spellStart"/>
      <w:r w:rsidRPr="008A4103">
        <w:t>Vanstreels</w:t>
      </w:r>
      <w:proofErr w:type="spellEnd"/>
      <w:r w:rsidRPr="008A4103">
        <w:t>, R., T., Smith, A., </w:t>
      </w:r>
      <w:proofErr w:type="spellStart"/>
      <w:r w:rsidRPr="008A4103">
        <w:t>Varsani</w:t>
      </w:r>
      <w:proofErr w:type="spellEnd"/>
      <w:r w:rsidRPr="008A4103">
        <w:t>, A., Ratcliffe, N., Black, J., </w:t>
      </w:r>
      <w:proofErr w:type="spellStart"/>
      <w:r w:rsidRPr="008A4103">
        <w:t>Lynnes</w:t>
      </w:r>
      <w:proofErr w:type="spellEnd"/>
      <w:r w:rsidRPr="008A4103">
        <w:t xml:space="preserve">, A., Barbosa, A. &amp; Hart, T. (2022) </w:t>
      </w:r>
      <w:r w:rsidRPr="00755220">
        <w:rPr>
          <w:i/>
          <w:iCs/>
        </w:rPr>
        <w:t>The Risk of Avian Influenza in the Southern Ocean: A practical guide for operators interacting with wildlife</w:t>
      </w:r>
      <w:r>
        <w:t xml:space="preserve">. View preprint: </w:t>
      </w:r>
      <w:r w:rsidRPr="00BA09E9">
        <w:t>https://ecoevorxiv.org/repository/view/3686/</w:t>
      </w:r>
    </w:p>
    <w:p w14:paraId="0AEAE14A" w14:textId="77777777" w:rsidR="009517C7" w:rsidRPr="008A4103" w:rsidRDefault="009517C7" w:rsidP="009517C7">
      <w:pPr>
        <w:pStyle w:val="ATSNormal"/>
        <w:numPr>
          <w:ilvl w:val="0"/>
          <w:numId w:val="21"/>
        </w:numPr>
      </w:pPr>
      <w:r>
        <w:t xml:space="preserve">Inter-continental Checklists For supply chain managers of the National Antarctic Programmes for the reduction in risk of transfer of non-native species. COMNAP/SCAR (May 2019) </w:t>
      </w:r>
      <w:hyperlink r:id="rId11" w:history="1">
        <w:r w:rsidRPr="00DE7A9D">
          <w:rPr>
            <w:rStyle w:val="Hipervnculo"/>
          </w:rPr>
          <w:t>https://www.comnap.aq/s/Inter-continental-Checklists.pdf</w:t>
        </w:r>
      </w:hyperlink>
      <w:r>
        <w:t>. [Also available in brochure and poster format]</w:t>
      </w:r>
    </w:p>
    <w:p w14:paraId="6FD18422" w14:textId="77777777" w:rsidR="009517C7" w:rsidRDefault="009517C7" w:rsidP="009517C7"/>
    <w:p w14:paraId="0F276343" w14:textId="77777777" w:rsidR="009517C7" w:rsidRDefault="009517C7" w:rsidP="00952E9F"/>
    <w:sectPr w:rsidR="009517C7"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D208" w14:textId="77777777" w:rsidR="00000000" w:rsidRDefault="009517C7">
      <w:r>
        <w:separator/>
      </w:r>
    </w:p>
  </w:endnote>
  <w:endnote w:type="continuationSeparator" w:id="0">
    <w:p w14:paraId="45064971" w14:textId="77777777" w:rsidR="00000000" w:rsidRDefault="0095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E203" w14:textId="77777777" w:rsidR="00FA0B9F" w:rsidRDefault="009517C7" w:rsidP="00CF5C82">
    <w:pPr>
      <w:framePr w:wrap="around" w:vAnchor="text" w:hAnchor="margin" w:xAlign="right" w:y="1"/>
    </w:pPr>
    <w:r>
      <w:fldChar w:fldCharType="begin"/>
    </w:r>
    <w:r>
      <w:instrText xml:space="preserve">PAGE  </w:instrText>
    </w:r>
    <w:r>
      <w:fldChar w:fldCharType="separate"/>
    </w:r>
    <w:r>
      <w:fldChar w:fldCharType="end"/>
    </w:r>
  </w:p>
  <w:p w14:paraId="60B77D8E" w14:textId="77777777" w:rsidR="00FA0B9F" w:rsidRDefault="009517C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FEB9" w14:textId="77777777" w:rsidR="00FA0B9F" w:rsidRDefault="009517C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45CCB8F" w14:textId="77777777" w:rsidR="00FA0B9F" w:rsidRDefault="009517C7" w:rsidP="00FA0B9F">
    <w:pPr>
      <w:ind w:right="360"/>
    </w:pPr>
    <w:r>
      <w:t xml:space="preserve">Attachments: </w:t>
    </w:r>
  </w:p>
  <w:p w14:paraId="6C3136D7" w14:textId="77777777" w:rsidR="009517C7" w:rsidRDefault="009517C7" w:rsidP="009517C7">
    <w:pPr>
      <w:ind w:right="360"/>
    </w:pPr>
    <w:r>
      <w:t xml:space="preserve">Atcm45_att073_e.pdf: </w:t>
    </w:r>
    <w:r>
      <w:t>IAATO Biosecurity Procedures for Deep Field and Air Operators</w:t>
    </w:r>
  </w:p>
  <w:p w14:paraId="299FDD17" w14:textId="3711CA52" w:rsidR="009517C7" w:rsidRDefault="009517C7"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E921" w14:textId="77777777" w:rsidR="00E311C9" w:rsidRDefault="009517C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BE38762" w14:textId="77777777" w:rsidR="00E311C9" w:rsidRDefault="009517C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3F629" w14:textId="77777777" w:rsidR="00000000" w:rsidRDefault="009517C7">
      <w:r>
        <w:separator/>
      </w:r>
    </w:p>
  </w:footnote>
  <w:footnote w:type="continuationSeparator" w:id="0">
    <w:p w14:paraId="2401EED0" w14:textId="77777777" w:rsidR="00000000" w:rsidRDefault="00951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AF1DE7" w14:paraId="23665BCA" w14:textId="77777777" w:rsidTr="002E12EC">
      <w:trPr>
        <w:trHeight w:val="344"/>
        <w:jc w:val="center"/>
      </w:trPr>
      <w:tc>
        <w:tcPr>
          <w:tcW w:w="5495" w:type="dxa"/>
        </w:tcPr>
        <w:p w14:paraId="433936EA" w14:textId="77777777" w:rsidR="00DB7C09" w:rsidRDefault="009517C7" w:rsidP="00F968D4"/>
      </w:tc>
      <w:tc>
        <w:tcPr>
          <w:tcW w:w="4253" w:type="dxa"/>
          <w:gridSpan w:val="2"/>
        </w:tcPr>
        <w:p w14:paraId="04FC9165" w14:textId="77777777" w:rsidR="00DB7C09" w:rsidRPr="00BD47E4" w:rsidRDefault="009517C7" w:rsidP="002A07BC">
          <w:pPr>
            <w:jc w:val="right"/>
            <w:rPr>
              <w:b/>
              <w:sz w:val="32"/>
              <w:szCs w:val="32"/>
            </w:rPr>
          </w:pPr>
          <w:bookmarkStart w:id="2" w:name="type"/>
          <w:r w:rsidRPr="00BD47E4">
            <w:rPr>
              <w:b/>
              <w:sz w:val="32"/>
              <w:szCs w:val="32"/>
            </w:rPr>
            <w:t>IP</w:t>
          </w:r>
          <w:bookmarkEnd w:id="2"/>
        </w:p>
      </w:tc>
      <w:tc>
        <w:tcPr>
          <w:tcW w:w="1524" w:type="dxa"/>
          <w:gridSpan w:val="2"/>
        </w:tcPr>
        <w:p w14:paraId="68626FC2" w14:textId="77777777" w:rsidR="00DB7C09" w:rsidRPr="00BD47E4" w:rsidRDefault="009517C7" w:rsidP="00DB7C09">
          <w:pPr>
            <w:rPr>
              <w:b/>
              <w:sz w:val="32"/>
              <w:szCs w:val="32"/>
            </w:rPr>
          </w:pPr>
          <w:bookmarkStart w:id="3" w:name="number"/>
          <w:r w:rsidRPr="00BD47E4">
            <w:rPr>
              <w:b/>
              <w:sz w:val="32"/>
              <w:szCs w:val="32"/>
            </w:rPr>
            <w:t>52</w:t>
          </w:r>
          <w:bookmarkEnd w:id="3"/>
        </w:p>
      </w:tc>
    </w:tr>
    <w:tr w:rsidR="00AF1DE7" w14:paraId="49ADCD3C" w14:textId="77777777" w:rsidTr="002E12EC">
      <w:trPr>
        <w:trHeight w:val="2165"/>
        <w:jc w:val="center"/>
      </w:trPr>
      <w:tc>
        <w:tcPr>
          <w:tcW w:w="5495" w:type="dxa"/>
        </w:tcPr>
        <w:p w14:paraId="28DC26F5" w14:textId="77777777" w:rsidR="00490760" w:rsidRPr="00EE4D48" w:rsidRDefault="009517C7" w:rsidP="002A07BC">
          <w:pPr>
            <w:rPr>
              <w:b/>
              <w:sz w:val="28"/>
              <w:szCs w:val="28"/>
            </w:rPr>
          </w:pPr>
          <w:r>
            <w:rPr>
              <w:noProof/>
            </w:rPr>
            <w:drawing>
              <wp:inline distT="0" distB="0" distL="0" distR="0" wp14:anchorId="113A5CC7" wp14:editId="0705F1D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2236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0CF3EED" w14:textId="77777777" w:rsidR="00490760" w:rsidRPr="00FE5146" w:rsidRDefault="009517C7" w:rsidP="00490760">
          <w:pPr>
            <w:jc w:val="right"/>
            <w:rPr>
              <w:sz w:val="144"/>
              <w:szCs w:val="144"/>
            </w:rPr>
          </w:pPr>
          <w:r w:rsidRPr="00FE5146">
            <w:rPr>
              <w:sz w:val="144"/>
              <w:szCs w:val="144"/>
            </w:rPr>
            <w:t>ENG</w:t>
          </w:r>
        </w:p>
      </w:tc>
    </w:tr>
    <w:tr w:rsidR="00AF1DE7" w14:paraId="5BA20CD4" w14:textId="77777777" w:rsidTr="002E12EC">
      <w:trPr>
        <w:trHeight w:val="409"/>
        <w:jc w:val="center"/>
      </w:trPr>
      <w:tc>
        <w:tcPr>
          <w:tcW w:w="8500" w:type="dxa"/>
          <w:gridSpan w:val="2"/>
        </w:tcPr>
        <w:p w14:paraId="2BA7470C" w14:textId="77777777" w:rsidR="00BD47E4" w:rsidRDefault="009517C7" w:rsidP="002C30DA">
          <w:pPr>
            <w:jc w:val="right"/>
          </w:pPr>
          <w:r>
            <w:t>Agenda Item:</w:t>
          </w:r>
        </w:p>
      </w:tc>
      <w:tc>
        <w:tcPr>
          <w:tcW w:w="2382" w:type="dxa"/>
          <w:gridSpan w:val="2"/>
        </w:tcPr>
        <w:p w14:paraId="4B5D5F71" w14:textId="77777777" w:rsidR="00BD47E4" w:rsidRDefault="009517C7" w:rsidP="002C30DA">
          <w:pPr>
            <w:jc w:val="right"/>
          </w:pPr>
          <w:bookmarkStart w:id="4" w:name="agenda"/>
          <w:r>
            <w:t>ATCM 17, CEP 10a</w:t>
          </w:r>
          <w:bookmarkEnd w:id="4"/>
        </w:p>
      </w:tc>
      <w:tc>
        <w:tcPr>
          <w:tcW w:w="390" w:type="dxa"/>
        </w:tcPr>
        <w:p w14:paraId="582341D9" w14:textId="77777777" w:rsidR="00BD47E4" w:rsidRDefault="009517C7" w:rsidP="00387A65">
          <w:pPr>
            <w:jc w:val="right"/>
          </w:pPr>
        </w:p>
      </w:tc>
    </w:tr>
    <w:tr w:rsidR="00AF1DE7" w14:paraId="753B615C" w14:textId="77777777" w:rsidTr="002E12EC">
      <w:trPr>
        <w:trHeight w:val="397"/>
        <w:jc w:val="center"/>
      </w:trPr>
      <w:tc>
        <w:tcPr>
          <w:tcW w:w="8500" w:type="dxa"/>
          <w:gridSpan w:val="2"/>
        </w:tcPr>
        <w:p w14:paraId="72D3098A" w14:textId="77777777" w:rsidR="00BD47E4" w:rsidRDefault="009517C7" w:rsidP="002C30DA">
          <w:pPr>
            <w:jc w:val="right"/>
          </w:pPr>
          <w:r>
            <w:t>Presented by:</w:t>
          </w:r>
        </w:p>
      </w:tc>
      <w:tc>
        <w:tcPr>
          <w:tcW w:w="2382" w:type="dxa"/>
          <w:gridSpan w:val="2"/>
        </w:tcPr>
        <w:p w14:paraId="2521DBE2" w14:textId="77777777" w:rsidR="00BD47E4" w:rsidRDefault="009517C7" w:rsidP="002C30DA">
          <w:pPr>
            <w:jc w:val="right"/>
          </w:pPr>
          <w:bookmarkStart w:id="5" w:name="party"/>
          <w:r>
            <w:t>IAATO</w:t>
          </w:r>
          <w:bookmarkEnd w:id="5"/>
        </w:p>
      </w:tc>
      <w:tc>
        <w:tcPr>
          <w:tcW w:w="390" w:type="dxa"/>
        </w:tcPr>
        <w:p w14:paraId="1EFD448C" w14:textId="77777777" w:rsidR="00BD47E4" w:rsidRDefault="009517C7" w:rsidP="00387A65">
          <w:pPr>
            <w:jc w:val="right"/>
          </w:pPr>
        </w:p>
      </w:tc>
    </w:tr>
    <w:tr w:rsidR="00AF1DE7" w14:paraId="583BC201" w14:textId="77777777" w:rsidTr="002E12EC">
      <w:trPr>
        <w:trHeight w:val="409"/>
        <w:jc w:val="center"/>
      </w:trPr>
      <w:tc>
        <w:tcPr>
          <w:tcW w:w="8500" w:type="dxa"/>
          <w:gridSpan w:val="2"/>
        </w:tcPr>
        <w:p w14:paraId="0212F099" w14:textId="77777777" w:rsidR="00BD47E4" w:rsidRDefault="009517C7" w:rsidP="002C30DA">
          <w:pPr>
            <w:jc w:val="right"/>
          </w:pPr>
          <w:r>
            <w:t>Original:</w:t>
          </w:r>
        </w:p>
      </w:tc>
      <w:tc>
        <w:tcPr>
          <w:tcW w:w="2382" w:type="dxa"/>
          <w:gridSpan w:val="2"/>
        </w:tcPr>
        <w:p w14:paraId="2BA4DFE5" w14:textId="77777777" w:rsidR="00BD47E4" w:rsidRDefault="009517C7" w:rsidP="002C30DA">
          <w:pPr>
            <w:jc w:val="right"/>
          </w:pPr>
          <w:bookmarkStart w:id="6" w:name="language"/>
          <w:r>
            <w:t>English</w:t>
          </w:r>
          <w:bookmarkEnd w:id="6"/>
        </w:p>
      </w:tc>
      <w:tc>
        <w:tcPr>
          <w:tcW w:w="390" w:type="dxa"/>
        </w:tcPr>
        <w:p w14:paraId="6F2E2484" w14:textId="77777777" w:rsidR="00BD47E4" w:rsidRDefault="009517C7" w:rsidP="00387A65">
          <w:pPr>
            <w:jc w:val="right"/>
          </w:pPr>
        </w:p>
      </w:tc>
    </w:tr>
    <w:tr w:rsidR="00AF1DE7" w14:paraId="151A27FC" w14:textId="77777777" w:rsidTr="002E12EC">
      <w:trPr>
        <w:trHeight w:val="409"/>
        <w:jc w:val="center"/>
      </w:trPr>
      <w:tc>
        <w:tcPr>
          <w:tcW w:w="8500" w:type="dxa"/>
          <w:gridSpan w:val="2"/>
        </w:tcPr>
        <w:p w14:paraId="078E897E" w14:textId="77777777" w:rsidR="0097629D" w:rsidRDefault="009517C7" w:rsidP="002C30DA">
          <w:pPr>
            <w:jc w:val="right"/>
          </w:pPr>
          <w:r>
            <w:t>Submitted:</w:t>
          </w:r>
        </w:p>
      </w:tc>
      <w:tc>
        <w:tcPr>
          <w:tcW w:w="2382" w:type="dxa"/>
          <w:gridSpan w:val="2"/>
        </w:tcPr>
        <w:p w14:paraId="023D542F" w14:textId="77777777" w:rsidR="0097629D" w:rsidRDefault="009517C7" w:rsidP="0097629D">
          <w:pPr>
            <w:jc w:val="right"/>
          </w:pPr>
          <w:bookmarkStart w:id="7" w:name="date_submission"/>
          <w:r>
            <w:t>06 May 2023</w:t>
          </w:r>
          <w:bookmarkEnd w:id="7"/>
        </w:p>
      </w:tc>
      <w:tc>
        <w:tcPr>
          <w:tcW w:w="390" w:type="dxa"/>
        </w:tcPr>
        <w:p w14:paraId="05D34567" w14:textId="77777777" w:rsidR="0097629D" w:rsidRDefault="009517C7" w:rsidP="00387A65">
          <w:pPr>
            <w:jc w:val="right"/>
          </w:pPr>
        </w:p>
      </w:tc>
    </w:tr>
  </w:tbl>
  <w:p w14:paraId="277CB56C" w14:textId="77777777" w:rsidR="00AE5DD0" w:rsidRDefault="009517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F1DE7" w14:paraId="2EB82191" w14:textId="77777777">
      <w:trPr>
        <w:trHeight w:val="354"/>
        <w:jc w:val="center"/>
      </w:trPr>
      <w:tc>
        <w:tcPr>
          <w:tcW w:w="9694" w:type="dxa"/>
        </w:tcPr>
        <w:p w14:paraId="31E5BE7D" w14:textId="34AAD5A7" w:rsidR="00AE5DD0" w:rsidRPr="00BD47E4" w:rsidRDefault="009517C7" w:rsidP="00C26F2D">
          <w:pPr>
            <w:jc w:val="right"/>
            <w:rPr>
              <w:b/>
              <w:sz w:val="32"/>
              <w:szCs w:val="32"/>
            </w:rPr>
          </w:pPr>
          <w:r>
            <w:rPr>
              <w:b/>
              <w:sz w:val="32"/>
              <w:szCs w:val="32"/>
            </w:rPr>
            <w:t>IP</w:t>
          </w:r>
        </w:p>
      </w:tc>
      <w:tc>
        <w:tcPr>
          <w:tcW w:w="1332" w:type="dxa"/>
        </w:tcPr>
        <w:p w14:paraId="55C9831F" w14:textId="1FE3EF08" w:rsidR="00AE5DD0" w:rsidRPr="00BD47E4" w:rsidRDefault="009517C7" w:rsidP="00080F4C">
          <w:pPr>
            <w:rPr>
              <w:b/>
              <w:sz w:val="32"/>
              <w:szCs w:val="32"/>
            </w:rPr>
          </w:pPr>
          <w:r>
            <w:rPr>
              <w:b/>
              <w:sz w:val="32"/>
              <w:szCs w:val="32"/>
            </w:rPr>
            <w:t>52</w:t>
          </w:r>
        </w:p>
      </w:tc>
    </w:tr>
  </w:tbl>
  <w:p w14:paraId="68EC8154" w14:textId="77777777" w:rsidR="00AE5DD0" w:rsidRDefault="009517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D66E30C">
      <w:start w:val="1"/>
      <w:numFmt w:val="bullet"/>
      <w:pStyle w:val="ATSBullet1"/>
      <w:lvlText w:val=""/>
      <w:lvlJc w:val="left"/>
      <w:pPr>
        <w:tabs>
          <w:tab w:val="num" w:pos="360"/>
        </w:tabs>
        <w:ind w:left="360" w:hanging="360"/>
      </w:pPr>
      <w:rPr>
        <w:rFonts w:ascii="Symbol" w:hAnsi="Symbol" w:hint="default"/>
        <w:color w:val="auto"/>
      </w:rPr>
    </w:lvl>
    <w:lvl w:ilvl="1" w:tplc="0672AC30" w:tentative="1">
      <w:start w:val="1"/>
      <w:numFmt w:val="bullet"/>
      <w:lvlText w:val="o"/>
      <w:lvlJc w:val="left"/>
      <w:pPr>
        <w:tabs>
          <w:tab w:val="num" w:pos="1440"/>
        </w:tabs>
        <w:ind w:left="1440" w:hanging="360"/>
      </w:pPr>
      <w:rPr>
        <w:rFonts w:ascii="Courier New" w:hAnsi="Courier New" w:cs="Courier New" w:hint="default"/>
      </w:rPr>
    </w:lvl>
    <w:lvl w:ilvl="2" w:tplc="3CAA930C" w:tentative="1">
      <w:start w:val="1"/>
      <w:numFmt w:val="bullet"/>
      <w:lvlText w:val=""/>
      <w:lvlJc w:val="left"/>
      <w:pPr>
        <w:tabs>
          <w:tab w:val="num" w:pos="2160"/>
        </w:tabs>
        <w:ind w:left="2160" w:hanging="360"/>
      </w:pPr>
      <w:rPr>
        <w:rFonts w:ascii="Wingdings" w:hAnsi="Wingdings" w:hint="default"/>
      </w:rPr>
    </w:lvl>
    <w:lvl w:ilvl="3" w:tplc="C1CA1E7C" w:tentative="1">
      <w:start w:val="1"/>
      <w:numFmt w:val="bullet"/>
      <w:lvlText w:val=""/>
      <w:lvlJc w:val="left"/>
      <w:pPr>
        <w:tabs>
          <w:tab w:val="num" w:pos="2880"/>
        </w:tabs>
        <w:ind w:left="2880" w:hanging="360"/>
      </w:pPr>
      <w:rPr>
        <w:rFonts w:ascii="Symbol" w:hAnsi="Symbol" w:hint="default"/>
      </w:rPr>
    </w:lvl>
    <w:lvl w:ilvl="4" w:tplc="D7265828" w:tentative="1">
      <w:start w:val="1"/>
      <w:numFmt w:val="bullet"/>
      <w:lvlText w:val="o"/>
      <w:lvlJc w:val="left"/>
      <w:pPr>
        <w:tabs>
          <w:tab w:val="num" w:pos="3600"/>
        </w:tabs>
        <w:ind w:left="3600" w:hanging="360"/>
      </w:pPr>
      <w:rPr>
        <w:rFonts w:ascii="Courier New" w:hAnsi="Courier New" w:cs="Courier New" w:hint="default"/>
      </w:rPr>
    </w:lvl>
    <w:lvl w:ilvl="5" w:tplc="88FCA2D0" w:tentative="1">
      <w:start w:val="1"/>
      <w:numFmt w:val="bullet"/>
      <w:lvlText w:val=""/>
      <w:lvlJc w:val="left"/>
      <w:pPr>
        <w:tabs>
          <w:tab w:val="num" w:pos="4320"/>
        </w:tabs>
        <w:ind w:left="4320" w:hanging="360"/>
      </w:pPr>
      <w:rPr>
        <w:rFonts w:ascii="Wingdings" w:hAnsi="Wingdings" w:hint="default"/>
      </w:rPr>
    </w:lvl>
    <w:lvl w:ilvl="6" w:tplc="6E02CB8C" w:tentative="1">
      <w:start w:val="1"/>
      <w:numFmt w:val="bullet"/>
      <w:lvlText w:val=""/>
      <w:lvlJc w:val="left"/>
      <w:pPr>
        <w:tabs>
          <w:tab w:val="num" w:pos="5040"/>
        </w:tabs>
        <w:ind w:left="5040" w:hanging="360"/>
      </w:pPr>
      <w:rPr>
        <w:rFonts w:ascii="Symbol" w:hAnsi="Symbol" w:hint="default"/>
      </w:rPr>
    </w:lvl>
    <w:lvl w:ilvl="7" w:tplc="7178772A" w:tentative="1">
      <w:start w:val="1"/>
      <w:numFmt w:val="bullet"/>
      <w:lvlText w:val="o"/>
      <w:lvlJc w:val="left"/>
      <w:pPr>
        <w:tabs>
          <w:tab w:val="num" w:pos="5760"/>
        </w:tabs>
        <w:ind w:left="5760" w:hanging="360"/>
      </w:pPr>
      <w:rPr>
        <w:rFonts w:ascii="Courier New" w:hAnsi="Courier New" w:cs="Courier New" w:hint="default"/>
      </w:rPr>
    </w:lvl>
    <w:lvl w:ilvl="8" w:tplc="E41A7D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DA46B8A">
      <w:start w:val="1"/>
      <w:numFmt w:val="decimal"/>
      <w:lvlText w:val="%1)"/>
      <w:lvlJc w:val="left"/>
      <w:pPr>
        <w:tabs>
          <w:tab w:val="num" w:pos="340"/>
        </w:tabs>
        <w:ind w:left="340" w:hanging="340"/>
      </w:pPr>
      <w:rPr>
        <w:rFonts w:hint="default"/>
      </w:rPr>
    </w:lvl>
    <w:lvl w:ilvl="1" w:tplc="27A89F1E" w:tentative="1">
      <w:start w:val="1"/>
      <w:numFmt w:val="lowerLetter"/>
      <w:lvlText w:val="%2."/>
      <w:lvlJc w:val="left"/>
      <w:pPr>
        <w:tabs>
          <w:tab w:val="num" w:pos="1440"/>
        </w:tabs>
        <w:ind w:left="1440" w:hanging="360"/>
      </w:pPr>
    </w:lvl>
    <w:lvl w:ilvl="2" w:tplc="E4505C82" w:tentative="1">
      <w:start w:val="1"/>
      <w:numFmt w:val="lowerRoman"/>
      <w:lvlText w:val="%3."/>
      <w:lvlJc w:val="right"/>
      <w:pPr>
        <w:tabs>
          <w:tab w:val="num" w:pos="2160"/>
        </w:tabs>
        <w:ind w:left="2160" w:hanging="180"/>
      </w:pPr>
    </w:lvl>
    <w:lvl w:ilvl="3" w:tplc="39A04192" w:tentative="1">
      <w:start w:val="1"/>
      <w:numFmt w:val="decimal"/>
      <w:lvlText w:val="%4."/>
      <w:lvlJc w:val="left"/>
      <w:pPr>
        <w:tabs>
          <w:tab w:val="num" w:pos="2880"/>
        </w:tabs>
        <w:ind w:left="2880" w:hanging="360"/>
      </w:pPr>
    </w:lvl>
    <w:lvl w:ilvl="4" w:tplc="D8FE3C82" w:tentative="1">
      <w:start w:val="1"/>
      <w:numFmt w:val="lowerLetter"/>
      <w:lvlText w:val="%5."/>
      <w:lvlJc w:val="left"/>
      <w:pPr>
        <w:tabs>
          <w:tab w:val="num" w:pos="3600"/>
        </w:tabs>
        <w:ind w:left="3600" w:hanging="360"/>
      </w:pPr>
    </w:lvl>
    <w:lvl w:ilvl="5" w:tplc="A41A1C92" w:tentative="1">
      <w:start w:val="1"/>
      <w:numFmt w:val="lowerRoman"/>
      <w:lvlText w:val="%6."/>
      <w:lvlJc w:val="right"/>
      <w:pPr>
        <w:tabs>
          <w:tab w:val="num" w:pos="4320"/>
        </w:tabs>
        <w:ind w:left="4320" w:hanging="180"/>
      </w:pPr>
    </w:lvl>
    <w:lvl w:ilvl="6" w:tplc="935826C0" w:tentative="1">
      <w:start w:val="1"/>
      <w:numFmt w:val="decimal"/>
      <w:lvlText w:val="%7."/>
      <w:lvlJc w:val="left"/>
      <w:pPr>
        <w:tabs>
          <w:tab w:val="num" w:pos="5040"/>
        </w:tabs>
        <w:ind w:left="5040" w:hanging="360"/>
      </w:pPr>
    </w:lvl>
    <w:lvl w:ilvl="7" w:tplc="DF22DC36" w:tentative="1">
      <w:start w:val="1"/>
      <w:numFmt w:val="lowerLetter"/>
      <w:lvlText w:val="%8."/>
      <w:lvlJc w:val="left"/>
      <w:pPr>
        <w:tabs>
          <w:tab w:val="num" w:pos="5760"/>
        </w:tabs>
        <w:ind w:left="5760" w:hanging="360"/>
      </w:pPr>
    </w:lvl>
    <w:lvl w:ilvl="8" w:tplc="A3987D7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7165B76">
      <w:start w:val="1"/>
      <w:numFmt w:val="decimal"/>
      <w:lvlText w:val="%1."/>
      <w:lvlJc w:val="left"/>
      <w:pPr>
        <w:tabs>
          <w:tab w:val="num" w:pos="1057"/>
        </w:tabs>
        <w:ind w:left="1057" w:hanging="360"/>
      </w:pPr>
      <w:rPr>
        <w:rFonts w:hint="default"/>
      </w:rPr>
    </w:lvl>
    <w:lvl w:ilvl="1" w:tplc="12D6E1E8" w:tentative="1">
      <w:start w:val="1"/>
      <w:numFmt w:val="lowerLetter"/>
      <w:lvlText w:val="%2."/>
      <w:lvlJc w:val="left"/>
      <w:pPr>
        <w:tabs>
          <w:tab w:val="num" w:pos="2137"/>
        </w:tabs>
        <w:ind w:left="2137" w:hanging="360"/>
      </w:pPr>
    </w:lvl>
    <w:lvl w:ilvl="2" w:tplc="14E60D7C" w:tentative="1">
      <w:start w:val="1"/>
      <w:numFmt w:val="lowerRoman"/>
      <w:lvlText w:val="%3."/>
      <w:lvlJc w:val="right"/>
      <w:pPr>
        <w:tabs>
          <w:tab w:val="num" w:pos="2857"/>
        </w:tabs>
        <w:ind w:left="2857" w:hanging="180"/>
      </w:pPr>
    </w:lvl>
    <w:lvl w:ilvl="3" w:tplc="CCE8619E" w:tentative="1">
      <w:start w:val="1"/>
      <w:numFmt w:val="decimal"/>
      <w:lvlText w:val="%4."/>
      <w:lvlJc w:val="left"/>
      <w:pPr>
        <w:tabs>
          <w:tab w:val="num" w:pos="3577"/>
        </w:tabs>
        <w:ind w:left="3577" w:hanging="360"/>
      </w:pPr>
    </w:lvl>
    <w:lvl w:ilvl="4" w:tplc="8824389C" w:tentative="1">
      <w:start w:val="1"/>
      <w:numFmt w:val="lowerLetter"/>
      <w:lvlText w:val="%5."/>
      <w:lvlJc w:val="left"/>
      <w:pPr>
        <w:tabs>
          <w:tab w:val="num" w:pos="4297"/>
        </w:tabs>
        <w:ind w:left="4297" w:hanging="360"/>
      </w:pPr>
    </w:lvl>
    <w:lvl w:ilvl="5" w:tplc="26EEE972" w:tentative="1">
      <w:start w:val="1"/>
      <w:numFmt w:val="lowerRoman"/>
      <w:lvlText w:val="%6."/>
      <w:lvlJc w:val="right"/>
      <w:pPr>
        <w:tabs>
          <w:tab w:val="num" w:pos="5017"/>
        </w:tabs>
        <w:ind w:left="5017" w:hanging="180"/>
      </w:pPr>
    </w:lvl>
    <w:lvl w:ilvl="6" w:tplc="3A14649E" w:tentative="1">
      <w:start w:val="1"/>
      <w:numFmt w:val="decimal"/>
      <w:lvlText w:val="%7."/>
      <w:lvlJc w:val="left"/>
      <w:pPr>
        <w:tabs>
          <w:tab w:val="num" w:pos="5737"/>
        </w:tabs>
        <w:ind w:left="5737" w:hanging="360"/>
      </w:pPr>
    </w:lvl>
    <w:lvl w:ilvl="7" w:tplc="79507554" w:tentative="1">
      <w:start w:val="1"/>
      <w:numFmt w:val="lowerLetter"/>
      <w:lvlText w:val="%8."/>
      <w:lvlJc w:val="left"/>
      <w:pPr>
        <w:tabs>
          <w:tab w:val="num" w:pos="6457"/>
        </w:tabs>
        <w:ind w:left="6457" w:hanging="360"/>
      </w:pPr>
    </w:lvl>
    <w:lvl w:ilvl="8" w:tplc="84A67B1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1AA38DE">
      <w:start w:val="1"/>
      <w:numFmt w:val="decimal"/>
      <w:pStyle w:val="ATSNumber1"/>
      <w:lvlText w:val="%1)"/>
      <w:lvlJc w:val="left"/>
      <w:pPr>
        <w:tabs>
          <w:tab w:val="num" w:pos="720"/>
        </w:tabs>
        <w:ind w:left="720" w:hanging="360"/>
      </w:pPr>
    </w:lvl>
    <w:lvl w:ilvl="1" w:tplc="2210164A" w:tentative="1">
      <w:start w:val="1"/>
      <w:numFmt w:val="lowerLetter"/>
      <w:lvlText w:val="%2."/>
      <w:lvlJc w:val="left"/>
      <w:pPr>
        <w:tabs>
          <w:tab w:val="num" w:pos="1440"/>
        </w:tabs>
        <w:ind w:left="1440" w:hanging="360"/>
      </w:pPr>
    </w:lvl>
    <w:lvl w:ilvl="2" w:tplc="8E1C3904" w:tentative="1">
      <w:start w:val="1"/>
      <w:numFmt w:val="lowerRoman"/>
      <w:lvlText w:val="%3."/>
      <w:lvlJc w:val="right"/>
      <w:pPr>
        <w:tabs>
          <w:tab w:val="num" w:pos="2160"/>
        </w:tabs>
        <w:ind w:left="2160" w:hanging="180"/>
      </w:pPr>
    </w:lvl>
    <w:lvl w:ilvl="3" w:tplc="B2BEB932" w:tentative="1">
      <w:start w:val="1"/>
      <w:numFmt w:val="decimal"/>
      <w:lvlText w:val="%4."/>
      <w:lvlJc w:val="left"/>
      <w:pPr>
        <w:tabs>
          <w:tab w:val="num" w:pos="2880"/>
        </w:tabs>
        <w:ind w:left="2880" w:hanging="360"/>
      </w:pPr>
    </w:lvl>
    <w:lvl w:ilvl="4" w:tplc="48928486" w:tentative="1">
      <w:start w:val="1"/>
      <w:numFmt w:val="lowerLetter"/>
      <w:lvlText w:val="%5."/>
      <w:lvlJc w:val="left"/>
      <w:pPr>
        <w:tabs>
          <w:tab w:val="num" w:pos="3600"/>
        </w:tabs>
        <w:ind w:left="3600" w:hanging="360"/>
      </w:pPr>
    </w:lvl>
    <w:lvl w:ilvl="5" w:tplc="9F748B16" w:tentative="1">
      <w:start w:val="1"/>
      <w:numFmt w:val="lowerRoman"/>
      <w:lvlText w:val="%6."/>
      <w:lvlJc w:val="right"/>
      <w:pPr>
        <w:tabs>
          <w:tab w:val="num" w:pos="4320"/>
        </w:tabs>
        <w:ind w:left="4320" w:hanging="180"/>
      </w:pPr>
    </w:lvl>
    <w:lvl w:ilvl="6" w:tplc="6FFC7C70" w:tentative="1">
      <w:start w:val="1"/>
      <w:numFmt w:val="decimal"/>
      <w:lvlText w:val="%7."/>
      <w:lvlJc w:val="left"/>
      <w:pPr>
        <w:tabs>
          <w:tab w:val="num" w:pos="5040"/>
        </w:tabs>
        <w:ind w:left="5040" w:hanging="360"/>
      </w:pPr>
    </w:lvl>
    <w:lvl w:ilvl="7" w:tplc="4EB4A5D8" w:tentative="1">
      <w:start w:val="1"/>
      <w:numFmt w:val="lowerLetter"/>
      <w:lvlText w:val="%8."/>
      <w:lvlJc w:val="left"/>
      <w:pPr>
        <w:tabs>
          <w:tab w:val="num" w:pos="5760"/>
        </w:tabs>
        <w:ind w:left="5760" w:hanging="360"/>
      </w:pPr>
    </w:lvl>
    <w:lvl w:ilvl="8" w:tplc="B9F2027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ABA0D4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B34E3CC" w:tentative="1">
      <w:start w:val="1"/>
      <w:numFmt w:val="bullet"/>
      <w:lvlText w:val="o"/>
      <w:lvlJc w:val="left"/>
      <w:pPr>
        <w:tabs>
          <w:tab w:val="num" w:pos="2517"/>
        </w:tabs>
        <w:ind w:left="2517" w:hanging="360"/>
      </w:pPr>
      <w:rPr>
        <w:rFonts w:ascii="Courier New" w:hAnsi="Courier New" w:cs="Courier New" w:hint="default"/>
      </w:rPr>
    </w:lvl>
    <w:lvl w:ilvl="2" w:tplc="BDBA31C0" w:tentative="1">
      <w:start w:val="1"/>
      <w:numFmt w:val="bullet"/>
      <w:lvlText w:val=""/>
      <w:lvlJc w:val="left"/>
      <w:pPr>
        <w:tabs>
          <w:tab w:val="num" w:pos="3237"/>
        </w:tabs>
        <w:ind w:left="3237" w:hanging="360"/>
      </w:pPr>
      <w:rPr>
        <w:rFonts w:ascii="Wingdings" w:hAnsi="Wingdings" w:hint="default"/>
      </w:rPr>
    </w:lvl>
    <w:lvl w:ilvl="3" w:tplc="02DE532E" w:tentative="1">
      <w:start w:val="1"/>
      <w:numFmt w:val="bullet"/>
      <w:lvlText w:val=""/>
      <w:lvlJc w:val="left"/>
      <w:pPr>
        <w:tabs>
          <w:tab w:val="num" w:pos="3957"/>
        </w:tabs>
        <w:ind w:left="3957" w:hanging="360"/>
      </w:pPr>
      <w:rPr>
        <w:rFonts w:ascii="Symbol" w:hAnsi="Symbol" w:hint="default"/>
      </w:rPr>
    </w:lvl>
    <w:lvl w:ilvl="4" w:tplc="A6769A4C" w:tentative="1">
      <w:start w:val="1"/>
      <w:numFmt w:val="bullet"/>
      <w:lvlText w:val="o"/>
      <w:lvlJc w:val="left"/>
      <w:pPr>
        <w:tabs>
          <w:tab w:val="num" w:pos="4677"/>
        </w:tabs>
        <w:ind w:left="4677" w:hanging="360"/>
      </w:pPr>
      <w:rPr>
        <w:rFonts w:ascii="Courier New" w:hAnsi="Courier New" w:cs="Courier New" w:hint="default"/>
      </w:rPr>
    </w:lvl>
    <w:lvl w:ilvl="5" w:tplc="C23ABC14" w:tentative="1">
      <w:start w:val="1"/>
      <w:numFmt w:val="bullet"/>
      <w:lvlText w:val=""/>
      <w:lvlJc w:val="left"/>
      <w:pPr>
        <w:tabs>
          <w:tab w:val="num" w:pos="5397"/>
        </w:tabs>
        <w:ind w:left="5397" w:hanging="360"/>
      </w:pPr>
      <w:rPr>
        <w:rFonts w:ascii="Wingdings" w:hAnsi="Wingdings" w:hint="default"/>
      </w:rPr>
    </w:lvl>
    <w:lvl w:ilvl="6" w:tplc="DD3AAC0E" w:tentative="1">
      <w:start w:val="1"/>
      <w:numFmt w:val="bullet"/>
      <w:lvlText w:val=""/>
      <w:lvlJc w:val="left"/>
      <w:pPr>
        <w:tabs>
          <w:tab w:val="num" w:pos="6117"/>
        </w:tabs>
        <w:ind w:left="6117" w:hanging="360"/>
      </w:pPr>
      <w:rPr>
        <w:rFonts w:ascii="Symbol" w:hAnsi="Symbol" w:hint="default"/>
      </w:rPr>
    </w:lvl>
    <w:lvl w:ilvl="7" w:tplc="13EC9728" w:tentative="1">
      <w:start w:val="1"/>
      <w:numFmt w:val="bullet"/>
      <w:lvlText w:val="o"/>
      <w:lvlJc w:val="left"/>
      <w:pPr>
        <w:tabs>
          <w:tab w:val="num" w:pos="6837"/>
        </w:tabs>
        <w:ind w:left="6837" w:hanging="360"/>
      </w:pPr>
      <w:rPr>
        <w:rFonts w:ascii="Courier New" w:hAnsi="Courier New" w:cs="Courier New" w:hint="default"/>
      </w:rPr>
    </w:lvl>
    <w:lvl w:ilvl="8" w:tplc="593A7D5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74E4293"/>
    <w:multiLevelType w:val="hybridMultilevel"/>
    <w:tmpl w:val="8C283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866FC0"/>
    <w:multiLevelType w:val="hybridMultilevel"/>
    <w:tmpl w:val="57EA2900"/>
    <w:lvl w:ilvl="0" w:tplc="0B6A5EF4">
      <w:start w:val="1"/>
      <w:numFmt w:val="decimal"/>
      <w:pStyle w:val="ATSNumber2"/>
      <w:lvlText w:val="%1."/>
      <w:lvlJc w:val="left"/>
      <w:pPr>
        <w:tabs>
          <w:tab w:val="num" w:pos="720"/>
        </w:tabs>
        <w:ind w:left="720" w:hanging="360"/>
      </w:pPr>
      <w:rPr>
        <w:rFonts w:hint="default"/>
      </w:rPr>
    </w:lvl>
    <w:lvl w:ilvl="1" w:tplc="45ECC6C6" w:tentative="1">
      <w:start w:val="1"/>
      <w:numFmt w:val="lowerLetter"/>
      <w:lvlText w:val="%2."/>
      <w:lvlJc w:val="left"/>
      <w:pPr>
        <w:tabs>
          <w:tab w:val="num" w:pos="1440"/>
        </w:tabs>
        <w:ind w:left="1440" w:hanging="360"/>
      </w:pPr>
    </w:lvl>
    <w:lvl w:ilvl="2" w:tplc="389401DC" w:tentative="1">
      <w:start w:val="1"/>
      <w:numFmt w:val="lowerRoman"/>
      <w:lvlText w:val="%3."/>
      <w:lvlJc w:val="right"/>
      <w:pPr>
        <w:tabs>
          <w:tab w:val="num" w:pos="2160"/>
        </w:tabs>
        <w:ind w:left="2160" w:hanging="180"/>
      </w:pPr>
    </w:lvl>
    <w:lvl w:ilvl="3" w:tplc="9FA8791C" w:tentative="1">
      <w:start w:val="1"/>
      <w:numFmt w:val="decimal"/>
      <w:lvlText w:val="%4."/>
      <w:lvlJc w:val="left"/>
      <w:pPr>
        <w:tabs>
          <w:tab w:val="num" w:pos="2880"/>
        </w:tabs>
        <w:ind w:left="2880" w:hanging="360"/>
      </w:pPr>
    </w:lvl>
    <w:lvl w:ilvl="4" w:tplc="8E92DD44" w:tentative="1">
      <w:start w:val="1"/>
      <w:numFmt w:val="lowerLetter"/>
      <w:lvlText w:val="%5."/>
      <w:lvlJc w:val="left"/>
      <w:pPr>
        <w:tabs>
          <w:tab w:val="num" w:pos="3600"/>
        </w:tabs>
        <w:ind w:left="3600" w:hanging="360"/>
      </w:pPr>
    </w:lvl>
    <w:lvl w:ilvl="5" w:tplc="1946D0E6" w:tentative="1">
      <w:start w:val="1"/>
      <w:numFmt w:val="lowerRoman"/>
      <w:lvlText w:val="%6."/>
      <w:lvlJc w:val="right"/>
      <w:pPr>
        <w:tabs>
          <w:tab w:val="num" w:pos="4320"/>
        </w:tabs>
        <w:ind w:left="4320" w:hanging="180"/>
      </w:pPr>
    </w:lvl>
    <w:lvl w:ilvl="6" w:tplc="93128188" w:tentative="1">
      <w:start w:val="1"/>
      <w:numFmt w:val="decimal"/>
      <w:lvlText w:val="%7."/>
      <w:lvlJc w:val="left"/>
      <w:pPr>
        <w:tabs>
          <w:tab w:val="num" w:pos="5040"/>
        </w:tabs>
        <w:ind w:left="5040" w:hanging="360"/>
      </w:pPr>
    </w:lvl>
    <w:lvl w:ilvl="7" w:tplc="D8E690EE" w:tentative="1">
      <w:start w:val="1"/>
      <w:numFmt w:val="lowerLetter"/>
      <w:lvlText w:val="%8."/>
      <w:lvlJc w:val="left"/>
      <w:pPr>
        <w:tabs>
          <w:tab w:val="num" w:pos="5760"/>
        </w:tabs>
        <w:ind w:left="5760" w:hanging="360"/>
      </w:pPr>
    </w:lvl>
    <w:lvl w:ilvl="8" w:tplc="7FF2F7F8" w:tentative="1">
      <w:start w:val="1"/>
      <w:numFmt w:val="lowerRoman"/>
      <w:lvlText w:val="%9."/>
      <w:lvlJc w:val="right"/>
      <w:pPr>
        <w:tabs>
          <w:tab w:val="num" w:pos="6480"/>
        </w:tabs>
        <w:ind w:left="6480" w:hanging="180"/>
      </w:pPr>
    </w:lvl>
  </w:abstractNum>
  <w:num w:numId="1" w16cid:durableId="1961302874">
    <w:abstractNumId w:val="9"/>
  </w:num>
  <w:num w:numId="2" w16cid:durableId="549027457">
    <w:abstractNumId w:val="7"/>
  </w:num>
  <w:num w:numId="3" w16cid:durableId="2004121506">
    <w:abstractNumId w:val="6"/>
  </w:num>
  <w:num w:numId="4" w16cid:durableId="1807433792">
    <w:abstractNumId w:val="5"/>
  </w:num>
  <w:num w:numId="5" w16cid:durableId="2057393388">
    <w:abstractNumId w:val="4"/>
  </w:num>
  <w:num w:numId="6" w16cid:durableId="1123497763">
    <w:abstractNumId w:val="8"/>
  </w:num>
  <w:num w:numId="7" w16cid:durableId="1791321875">
    <w:abstractNumId w:val="3"/>
  </w:num>
  <w:num w:numId="8" w16cid:durableId="750278559">
    <w:abstractNumId w:val="2"/>
  </w:num>
  <w:num w:numId="9" w16cid:durableId="661929703">
    <w:abstractNumId w:val="1"/>
  </w:num>
  <w:num w:numId="10" w16cid:durableId="1774474566">
    <w:abstractNumId w:val="0"/>
  </w:num>
  <w:num w:numId="11" w16cid:durableId="1329560001">
    <w:abstractNumId w:val="11"/>
  </w:num>
  <w:num w:numId="12" w16cid:durableId="1420834309">
    <w:abstractNumId w:val="15"/>
  </w:num>
  <w:num w:numId="13" w16cid:durableId="461728223">
    <w:abstractNumId w:val="14"/>
  </w:num>
  <w:num w:numId="14" w16cid:durableId="1849907359">
    <w:abstractNumId w:val="12"/>
  </w:num>
  <w:num w:numId="15" w16cid:durableId="950012878">
    <w:abstractNumId w:val="13"/>
  </w:num>
  <w:num w:numId="16" w16cid:durableId="1808010539">
    <w:abstractNumId w:val="10"/>
  </w:num>
  <w:num w:numId="17" w16cid:durableId="2076933254">
    <w:abstractNumId w:val="11"/>
  </w:num>
  <w:num w:numId="18" w16cid:durableId="2005892817">
    <w:abstractNumId w:val="15"/>
  </w:num>
  <w:num w:numId="19" w16cid:durableId="99304957">
    <w:abstractNumId w:val="14"/>
  </w:num>
  <w:num w:numId="20" w16cid:durableId="857236887">
    <w:abstractNumId w:val="17"/>
  </w:num>
  <w:num w:numId="21" w16cid:durableId="2135974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E7"/>
    <w:rsid w:val="009517C7"/>
    <w:rsid w:val="00AF1D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F3B70"/>
  <w15:chartTrackingRefBased/>
  <w15:docId w15:val="{2F3319FD-4C6D-4F5E-951D-DECFE1D0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Title" w:uiPriority="1" w:qFormat="1"/>
    <w:lsdException w:name="Body Text" w:uiPriority="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9517C7"/>
    <w:rPr>
      <w:rFonts w:ascii="Arial" w:hAnsi="Arial"/>
      <w:b/>
      <w:i/>
      <w:sz w:val="24"/>
      <w:szCs w:val="22"/>
      <w:lang w:val="en-GB" w:eastAsia="en-GB"/>
    </w:rPr>
  </w:style>
  <w:style w:type="paragraph" w:styleId="Textoindependiente">
    <w:name w:val="Body Text"/>
    <w:basedOn w:val="Normal"/>
    <w:link w:val="TextoindependienteCar"/>
    <w:uiPriority w:val="1"/>
    <w:qFormat/>
    <w:rsid w:val="009517C7"/>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9517C7"/>
    <w:rPr>
      <w:sz w:val="22"/>
      <w:szCs w:val="22"/>
      <w:lang w:val="en-US" w:eastAsia="en-US"/>
    </w:rPr>
  </w:style>
  <w:style w:type="paragraph" w:styleId="Ttulo">
    <w:name w:val="Title"/>
    <w:basedOn w:val="Normal"/>
    <w:link w:val="TtuloCar"/>
    <w:uiPriority w:val="1"/>
    <w:qFormat/>
    <w:rsid w:val="009517C7"/>
    <w:pPr>
      <w:widowControl w:val="0"/>
      <w:autoSpaceDE w:val="0"/>
      <w:autoSpaceDN w:val="0"/>
      <w:spacing w:before="77"/>
      <w:ind w:left="218" w:right="220"/>
      <w:jc w:val="center"/>
    </w:pPr>
    <w:rPr>
      <w:rFonts w:ascii="Arial" w:eastAsia="Arial" w:hAnsi="Arial" w:cs="Arial"/>
      <w:b/>
      <w:bCs/>
      <w:sz w:val="32"/>
      <w:szCs w:val="32"/>
      <w:lang w:val="en-US"/>
    </w:rPr>
  </w:style>
  <w:style w:type="character" w:customStyle="1" w:styleId="TtuloCar">
    <w:name w:val="Título Car"/>
    <w:basedOn w:val="Fuentedeprrafopredeter"/>
    <w:link w:val="Ttulo"/>
    <w:uiPriority w:val="1"/>
    <w:rsid w:val="009517C7"/>
    <w:rPr>
      <w:rFonts w:ascii="Arial" w:eastAsia="Arial" w:hAnsi="Arial" w:cs="Arial"/>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nap.aq/s/Inter-continental-Checklist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3585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2023-05-08T10:37:00Z</dcterms:modified>
</cp:coreProperties>
</file>