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A8990" w14:textId="77777777" w:rsidR="00C26F2D" w:rsidRDefault="006B2A94" w:rsidP="009E619D">
      <w:pPr>
        <w:rPr>
          <w:lang w:val="es-ES_tradnl"/>
        </w:rPr>
      </w:pPr>
    </w:p>
    <w:p w14:paraId="4A7C5997" w14:textId="77777777" w:rsidR="002F0A13" w:rsidRDefault="006B2A94" w:rsidP="004B4A60">
      <w:pPr>
        <w:rPr>
          <w:b/>
          <w:u w:val="single"/>
          <w:lang w:val="es-ES_tradnl"/>
        </w:rPr>
      </w:pPr>
    </w:p>
    <w:p w14:paraId="1F85CE7F" w14:textId="77777777" w:rsidR="002F0A13" w:rsidRDefault="006B2A94" w:rsidP="004B4A60">
      <w:pPr>
        <w:rPr>
          <w:b/>
          <w:u w:val="single"/>
          <w:lang w:val="es-ES_tradnl"/>
        </w:rPr>
      </w:pPr>
    </w:p>
    <w:p w14:paraId="6B4FB367" w14:textId="77777777" w:rsidR="002F0A13" w:rsidRDefault="006B2A94" w:rsidP="004B4A60">
      <w:pPr>
        <w:rPr>
          <w:b/>
          <w:u w:val="single"/>
          <w:lang w:val="es-ES_tradnl"/>
        </w:rPr>
      </w:pPr>
    </w:p>
    <w:p w14:paraId="6BA26B61" w14:textId="77777777" w:rsidR="002F0A13" w:rsidRDefault="006B2A94" w:rsidP="004B4A60">
      <w:pPr>
        <w:rPr>
          <w:b/>
          <w:u w:val="single"/>
          <w:lang w:val="es-ES_tradnl"/>
        </w:rPr>
      </w:pPr>
    </w:p>
    <w:p w14:paraId="50FE56E8" w14:textId="77777777" w:rsidR="00C26F2D" w:rsidRDefault="006B2A94" w:rsidP="004B4A60">
      <w:pPr>
        <w:rPr>
          <w:b/>
          <w:u w:val="single"/>
          <w:lang w:val="es-ES_tradnl"/>
        </w:rPr>
      </w:pPr>
    </w:p>
    <w:p w14:paraId="4858E70F" w14:textId="2B951BD0" w:rsidR="004B4A60" w:rsidRDefault="008B1DAC" w:rsidP="001B789F">
      <w:pPr>
        <w:pStyle w:val="ATSTitle"/>
        <w:rPr>
          <w:lang w:val="en-GB"/>
        </w:rPr>
      </w:pPr>
      <w:bookmarkStart w:id="0" w:name="name"/>
      <w:r w:rsidRPr="009652E3">
        <w:rPr>
          <w:lang w:val="en-GB"/>
        </w:rPr>
        <w:t xml:space="preserve">MSI BROADCASTING OF NAVAREA VI through the </w:t>
      </w:r>
      <w:r w:rsidR="009652E3" w:rsidRPr="009652E3">
        <w:rPr>
          <w:lang w:val="en-GB"/>
        </w:rPr>
        <w:t>World</w:t>
      </w:r>
      <w:r w:rsidR="009652E3">
        <w:rPr>
          <w:lang w:val="en-GB"/>
        </w:rPr>
        <w:t xml:space="preserve"> Wide</w:t>
      </w:r>
      <w:r w:rsidRPr="009652E3">
        <w:rPr>
          <w:lang w:val="en-GB"/>
        </w:rPr>
        <w:t xml:space="preserve"> Navigational Warning System (WWNWS)</w:t>
      </w:r>
      <w:bookmarkEnd w:id="0"/>
    </w:p>
    <w:p w14:paraId="2D038A8E" w14:textId="77777777" w:rsidR="00BF3546" w:rsidRDefault="00BF3546" w:rsidP="001B789F">
      <w:pPr>
        <w:pStyle w:val="ATSTitle"/>
        <w:rPr>
          <w:i/>
          <w:sz w:val="30"/>
          <w:szCs w:val="30"/>
          <w:lang w:val="en-GB"/>
        </w:rPr>
      </w:pPr>
    </w:p>
    <w:p w14:paraId="1258C2B9" w14:textId="38B258C0" w:rsidR="00BF3546" w:rsidRPr="00BF3546" w:rsidRDefault="00BF3546" w:rsidP="001B789F">
      <w:pPr>
        <w:pStyle w:val="ATSTitle"/>
        <w:rPr>
          <w:i/>
          <w:sz w:val="30"/>
          <w:szCs w:val="30"/>
          <w:lang w:val="en-GB"/>
        </w:rPr>
      </w:pPr>
      <w:r w:rsidRPr="00BF3546">
        <w:rPr>
          <w:i/>
          <w:sz w:val="30"/>
          <w:szCs w:val="30"/>
          <w:lang w:val="en-GB"/>
        </w:rPr>
        <w:t>English version provided by the author</w:t>
      </w:r>
    </w:p>
    <w:p w14:paraId="15A5100E" w14:textId="77777777" w:rsidR="004B4A60" w:rsidRPr="009652E3" w:rsidRDefault="006B2A94" w:rsidP="00F75424">
      <w:pPr>
        <w:jc w:val="center"/>
        <w:rPr>
          <w:lang w:val="en-GB"/>
        </w:rPr>
      </w:pPr>
    </w:p>
    <w:p w14:paraId="7865A83F" w14:textId="77777777" w:rsidR="004B4A60" w:rsidRPr="009652E3" w:rsidRDefault="006B2A94" w:rsidP="002F0A13">
      <w:pPr>
        <w:rPr>
          <w:lang w:val="en-GB"/>
        </w:rPr>
      </w:pPr>
    </w:p>
    <w:p w14:paraId="6EF47DCF" w14:textId="77777777" w:rsidR="004B4A60" w:rsidRPr="009652E3" w:rsidRDefault="006B2A94" w:rsidP="00F75424">
      <w:pPr>
        <w:jc w:val="center"/>
        <w:rPr>
          <w:lang w:val="en-GB"/>
        </w:rPr>
      </w:pPr>
      <w:bookmarkStart w:id="1" w:name="memo"/>
      <w:bookmarkEnd w:id="1"/>
    </w:p>
    <w:p w14:paraId="348B5108" w14:textId="77777777" w:rsidR="004B4A60" w:rsidRPr="009652E3" w:rsidRDefault="006B2A94" w:rsidP="004B4A60">
      <w:pPr>
        <w:rPr>
          <w:lang w:val="en-GB"/>
        </w:rPr>
      </w:pPr>
    </w:p>
    <w:p w14:paraId="5FB069DC" w14:textId="77777777" w:rsidR="00C26F2D" w:rsidRPr="009652E3" w:rsidRDefault="006B2A94" w:rsidP="00952E9F">
      <w:pPr>
        <w:rPr>
          <w:lang w:val="en-GB"/>
        </w:rPr>
        <w:sectPr w:rsidR="00C26F2D" w:rsidRPr="009652E3"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0DDA017B" w14:textId="77777777" w:rsidR="004B4A60" w:rsidRPr="009652E3" w:rsidRDefault="006B2A94" w:rsidP="00952E9F">
      <w:pPr>
        <w:rPr>
          <w:lang w:val="en-GB"/>
        </w:rPr>
      </w:pPr>
    </w:p>
    <w:p w14:paraId="35E2BA5C" w14:textId="52FB482B" w:rsidR="008B1DAC" w:rsidRPr="009652E3" w:rsidRDefault="008B1DAC" w:rsidP="008B1DAC">
      <w:pPr>
        <w:jc w:val="center"/>
        <w:rPr>
          <w:rFonts w:ascii="Arial" w:hAnsi="Arial" w:cs="Arial"/>
          <w:b/>
          <w:bCs/>
          <w:sz w:val="24"/>
          <w:lang w:val="en-GB"/>
        </w:rPr>
      </w:pPr>
      <w:r w:rsidRPr="009652E3">
        <w:rPr>
          <w:rFonts w:ascii="Arial" w:hAnsi="Arial"/>
          <w:b/>
          <w:bCs/>
          <w:sz w:val="24"/>
          <w:lang w:val="en-GB"/>
        </w:rPr>
        <w:t>MSI BROADCASTING OF NAVAREA VI through the World</w:t>
      </w:r>
      <w:r w:rsidR="009652E3">
        <w:rPr>
          <w:rFonts w:ascii="Arial" w:hAnsi="Arial"/>
          <w:b/>
          <w:bCs/>
          <w:sz w:val="24"/>
          <w:lang w:val="en-GB"/>
        </w:rPr>
        <w:t xml:space="preserve"> W</w:t>
      </w:r>
      <w:r w:rsidRPr="009652E3">
        <w:rPr>
          <w:rFonts w:ascii="Arial" w:hAnsi="Arial"/>
          <w:b/>
          <w:bCs/>
          <w:sz w:val="24"/>
          <w:lang w:val="en-GB"/>
        </w:rPr>
        <w:t>ide Navi</w:t>
      </w:r>
      <w:r w:rsidR="00F36480">
        <w:rPr>
          <w:rFonts w:ascii="Arial" w:hAnsi="Arial"/>
          <w:b/>
          <w:bCs/>
          <w:sz w:val="24"/>
          <w:lang w:val="en-GB"/>
        </w:rPr>
        <w:t>gational Warning System (WWNWS)</w:t>
      </w:r>
    </w:p>
    <w:p w14:paraId="56142AC6" w14:textId="77777777" w:rsidR="008B1DAC" w:rsidRPr="009652E3" w:rsidRDefault="008B1DAC" w:rsidP="008B1DAC">
      <w:pPr>
        <w:jc w:val="both"/>
        <w:rPr>
          <w:rFonts w:ascii="Arial" w:hAnsi="Arial" w:cs="Arial"/>
          <w:b/>
          <w:bCs/>
          <w:sz w:val="24"/>
          <w:u w:val="single"/>
          <w:lang w:val="en-GB"/>
        </w:rPr>
      </w:pPr>
    </w:p>
    <w:p w14:paraId="5EB9C61E" w14:textId="77777777" w:rsidR="008B1DAC" w:rsidRPr="009652E3" w:rsidRDefault="008B1DAC" w:rsidP="008B1DAC">
      <w:pPr>
        <w:jc w:val="both"/>
        <w:rPr>
          <w:rFonts w:ascii="Arial" w:hAnsi="Arial" w:cs="Arial"/>
          <w:b/>
          <w:bCs/>
          <w:sz w:val="24"/>
          <w:u w:val="single"/>
          <w:lang w:val="en-GB"/>
        </w:rPr>
      </w:pPr>
    </w:p>
    <w:p w14:paraId="17F26516" w14:textId="77777777" w:rsidR="008B1DAC" w:rsidRPr="009652E3" w:rsidRDefault="008B1DAC" w:rsidP="008B1DAC">
      <w:pPr>
        <w:rPr>
          <w:rFonts w:ascii="Arial" w:hAnsi="Arial" w:cs="Arial"/>
          <w:b/>
          <w:bCs/>
          <w:sz w:val="24"/>
          <w:lang w:val="en-GB"/>
        </w:rPr>
      </w:pPr>
      <w:r w:rsidRPr="009652E3">
        <w:rPr>
          <w:rFonts w:ascii="Arial" w:hAnsi="Arial"/>
          <w:b/>
          <w:bCs/>
          <w:sz w:val="24"/>
          <w:lang w:val="en-GB"/>
        </w:rPr>
        <w:t>Summary</w:t>
      </w:r>
    </w:p>
    <w:p w14:paraId="491CBDF4" w14:textId="77777777" w:rsidR="008B1DAC" w:rsidRPr="009652E3" w:rsidRDefault="008B1DAC" w:rsidP="008B1DAC">
      <w:pPr>
        <w:jc w:val="both"/>
        <w:rPr>
          <w:rFonts w:ascii="Arial" w:hAnsi="Arial" w:cs="Arial"/>
          <w:b/>
          <w:bCs/>
          <w:sz w:val="24"/>
          <w:u w:val="single"/>
          <w:lang w:val="en-GB"/>
        </w:rPr>
      </w:pPr>
    </w:p>
    <w:p w14:paraId="6EB025FC" w14:textId="2FB15D9B" w:rsidR="008B1DAC" w:rsidRPr="009652E3" w:rsidRDefault="008B1DAC" w:rsidP="008B1DAC">
      <w:pPr>
        <w:ind w:firstLine="708"/>
        <w:jc w:val="both"/>
        <w:rPr>
          <w:rFonts w:ascii="Arial" w:hAnsi="Arial" w:cs="Arial"/>
          <w:sz w:val="24"/>
          <w:lang w:val="en-GB"/>
        </w:rPr>
      </w:pPr>
      <w:r w:rsidRPr="009652E3">
        <w:rPr>
          <w:rFonts w:ascii="Arial" w:hAnsi="Arial"/>
          <w:sz w:val="24"/>
          <w:lang w:val="en-GB"/>
        </w:rPr>
        <w:t>This report has been drafted wi</w:t>
      </w:r>
      <w:r w:rsidR="00EB3EC3">
        <w:rPr>
          <w:rFonts w:ascii="Arial" w:hAnsi="Arial"/>
          <w:sz w:val="24"/>
          <w:lang w:val="en-GB"/>
        </w:rPr>
        <w:t>th the aim of informing Consultati</w:t>
      </w:r>
      <w:r w:rsidRPr="009652E3">
        <w:rPr>
          <w:rFonts w:ascii="Arial" w:hAnsi="Arial"/>
          <w:sz w:val="24"/>
          <w:lang w:val="en-GB"/>
        </w:rPr>
        <w:t>ve, non-Consul</w:t>
      </w:r>
      <w:r w:rsidR="00EB3EC3">
        <w:rPr>
          <w:rFonts w:ascii="Arial" w:hAnsi="Arial"/>
          <w:sz w:val="24"/>
          <w:lang w:val="en-GB"/>
        </w:rPr>
        <w:t>ta</w:t>
      </w:r>
      <w:r w:rsidRPr="009652E3">
        <w:rPr>
          <w:rFonts w:ascii="Arial" w:hAnsi="Arial"/>
          <w:sz w:val="24"/>
          <w:lang w:val="en-GB"/>
        </w:rPr>
        <w:t>tive Parties and the whole Antarctic community about the broadcasting of NAVAREA VI Navigational Warnings and invit</w:t>
      </w:r>
      <w:r w:rsidR="009652E3">
        <w:rPr>
          <w:rFonts w:ascii="Arial" w:hAnsi="Arial"/>
          <w:sz w:val="24"/>
          <w:lang w:val="en-GB"/>
        </w:rPr>
        <w:t>ing</w:t>
      </w:r>
      <w:r w:rsidRPr="009652E3">
        <w:rPr>
          <w:rFonts w:ascii="Arial" w:hAnsi="Arial"/>
          <w:sz w:val="24"/>
          <w:lang w:val="en-GB"/>
        </w:rPr>
        <w:t xml:space="preserve"> them to collaborate by providing information of interest to their Coordinator.</w:t>
      </w:r>
    </w:p>
    <w:p w14:paraId="76AE2769" w14:textId="77777777" w:rsidR="008B1DAC" w:rsidRPr="00184803" w:rsidRDefault="008B1DAC" w:rsidP="008B1DAC">
      <w:pPr>
        <w:spacing w:after="160" w:line="259" w:lineRule="auto"/>
        <w:jc w:val="both"/>
        <w:rPr>
          <w:rFonts w:ascii="Arial" w:hAnsi="Arial" w:cs="Arial"/>
          <w:sz w:val="24"/>
        </w:rPr>
      </w:pPr>
      <w:r>
        <w:rPr>
          <w:rFonts w:ascii="Arial" w:hAnsi="Arial"/>
          <w:noProof/>
          <w:sz w:val="24"/>
          <w:lang w:eastAsia="es-AR"/>
        </w:rPr>
        <w:drawing>
          <wp:inline distT="0" distB="0" distL="0" distR="0" wp14:anchorId="4BF124E7" wp14:editId="7D219FC2">
            <wp:extent cx="5400040" cy="3700827"/>
            <wp:effectExtent l="0" t="0" r="0" b="0"/>
            <wp:docPr id="1" name="Imagen 1" descr="NAVAREAs d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AREAs del mun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700827"/>
                    </a:xfrm>
                    <a:prstGeom prst="rect">
                      <a:avLst/>
                    </a:prstGeom>
                    <a:noFill/>
                    <a:ln>
                      <a:noFill/>
                    </a:ln>
                  </pic:spPr>
                </pic:pic>
              </a:graphicData>
            </a:graphic>
          </wp:inline>
        </w:drawing>
      </w:r>
    </w:p>
    <w:p w14:paraId="122AD285" w14:textId="77777777" w:rsidR="008B1DAC" w:rsidRPr="009652E3" w:rsidRDefault="008B1DAC" w:rsidP="008B1DAC">
      <w:pPr>
        <w:rPr>
          <w:rFonts w:ascii="Arial" w:hAnsi="Arial" w:cs="Arial"/>
          <w:b/>
          <w:bCs/>
          <w:sz w:val="24"/>
          <w:lang w:val="en-GB"/>
        </w:rPr>
      </w:pPr>
      <w:r w:rsidRPr="009652E3">
        <w:rPr>
          <w:rFonts w:ascii="Arial" w:hAnsi="Arial"/>
          <w:b/>
          <w:bCs/>
          <w:sz w:val="24"/>
          <w:lang w:val="en-GB"/>
        </w:rPr>
        <w:t>INTRODUCTION</w:t>
      </w:r>
    </w:p>
    <w:p w14:paraId="0FDAF709" w14:textId="77777777" w:rsidR="008B1DAC" w:rsidRPr="009652E3" w:rsidRDefault="008B1DAC" w:rsidP="008B1DAC">
      <w:pPr>
        <w:rPr>
          <w:rFonts w:ascii="Arial" w:hAnsi="Arial" w:cs="Arial"/>
          <w:b/>
          <w:bCs/>
          <w:sz w:val="24"/>
          <w:lang w:val="en-GB"/>
        </w:rPr>
      </w:pPr>
    </w:p>
    <w:p w14:paraId="5E43C904" w14:textId="28BE14BF" w:rsidR="008B1DAC" w:rsidRPr="009652E3" w:rsidRDefault="008B1DAC" w:rsidP="008B1DAC">
      <w:pPr>
        <w:ind w:firstLine="708"/>
        <w:jc w:val="both"/>
        <w:rPr>
          <w:rFonts w:ascii="Arial" w:hAnsi="Arial" w:cs="Arial"/>
          <w:sz w:val="24"/>
          <w:lang w:val="en-GB"/>
        </w:rPr>
      </w:pPr>
      <w:r w:rsidRPr="009652E3">
        <w:rPr>
          <w:rFonts w:ascii="Arial" w:hAnsi="Arial"/>
          <w:sz w:val="24"/>
          <w:lang w:val="en-GB"/>
        </w:rPr>
        <w:t>The World</w:t>
      </w:r>
      <w:r w:rsidR="009652E3">
        <w:rPr>
          <w:rFonts w:ascii="Arial" w:hAnsi="Arial"/>
          <w:sz w:val="24"/>
          <w:lang w:val="en-GB"/>
        </w:rPr>
        <w:t xml:space="preserve"> W</w:t>
      </w:r>
      <w:r w:rsidRPr="009652E3">
        <w:rPr>
          <w:rFonts w:ascii="Arial" w:hAnsi="Arial"/>
          <w:sz w:val="24"/>
          <w:lang w:val="en-GB"/>
        </w:rPr>
        <w:t>ide Navigational Warning System has been successfully used sin</w:t>
      </w:r>
      <w:r w:rsidR="009652E3">
        <w:rPr>
          <w:rFonts w:ascii="Arial" w:hAnsi="Arial"/>
          <w:sz w:val="24"/>
          <w:lang w:val="en-GB"/>
        </w:rPr>
        <w:t>c</w:t>
      </w:r>
      <w:r w:rsidRPr="009652E3">
        <w:rPr>
          <w:rFonts w:ascii="Arial" w:hAnsi="Arial"/>
          <w:sz w:val="24"/>
          <w:lang w:val="en-GB"/>
        </w:rPr>
        <w:t>e 1979, which currently comprises</w:t>
      </w:r>
      <w:r w:rsidR="009652E3">
        <w:rPr>
          <w:rFonts w:ascii="Arial" w:hAnsi="Arial"/>
          <w:sz w:val="24"/>
          <w:lang w:val="en-GB"/>
        </w:rPr>
        <w:t xml:space="preserve"> twenty-one</w:t>
      </w:r>
      <w:r w:rsidRPr="009652E3">
        <w:rPr>
          <w:rFonts w:ascii="Arial" w:hAnsi="Arial"/>
          <w:sz w:val="24"/>
          <w:lang w:val="en-GB"/>
        </w:rPr>
        <w:t xml:space="preserve"> fully operational NAVAREAS.</w:t>
      </w:r>
    </w:p>
    <w:p w14:paraId="698399DC" w14:textId="77777777" w:rsidR="008B1DAC" w:rsidRPr="009652E3" w:rsidRDefault="008B1DAC" w:rsidP="008B1DAC">
      <w:pPr>
        <w:jc w:val="both"/>
        <w:rPr>
          <w:rFonts w:ascii="Arial" w:hAnsi="Arial" w:cs="Arial"/>
          <w:sz w:val="24"/>
          <w:lang w:val="en-GB"/>
        </w:rPr>
      </w:pPr>
    </w:p>
    <w:p w14:paraId="78B26CFA" w14:textId="1E2479AC" w:rsidR="008B1DAC" w:rsidRPr="009652E3" w:rsidRDefault="008B1DAC" w:rsidP="008B1DAC">
      <w:pPr>
        <w:ind w:firstLine="708"/>
        <w:jc w:val="both"/>
        <w:rPr>
          <w:rFonts w:ascii="Arial" w:hAnsi="Arial" w:cs="Arial"/>
          <w:sz w:val="24"/>
          <w:lang w:val="en-GB"/>
        </w:rPr>
      </w:pPr>
      <w:r w:rsidRPr="009652E3">
        <w:rPr>
          <w:rFonts w:ascii="Arial" w:hAnsi="Arial"/>
          <w:sz w:val="24"/>
          <w:lang w:val="en-GB"/>
        </w:rPr>
        <w:t xml:space="preserve">If we have a look at the NAVAREAS picture we can see that NAVAREAS XV, XIV, X, VII, and VI cover the Antarctic region, being the Argentine Republic the coordinator of NAVAREA VI and the </w:t>
      </w:r>
      <w:r w:rsidRPr="003622B3">
        <w:rPr>
          <w:rFonts w:ascii="Arial" w:hAnsi="Arial"/>
          <w:i/>
          <w:sz w:val="24"/>
          <w:lang w:val="en-GB"/>
        </w:rPr>
        <w:t>Servicio de Hidrografía Naval</w:t>
      </w:r>
      <w:r w:rsidRPr="009652E3">
        <w:rPr>
          <w:rFonts w:ascii="Arial" w:hAnsi="Arial"/>
          <w:sz w:val="24"/>
          <w:lang w:val="en-GB"/>
        </w:rPr>
        <w:t xml:space="preserve"> the authority in which the coordination vests.</w:t>
      </w:r>
    </w:p>
    <w:p w14:paraId="700BADC6" w14:textId="77777777" w:rsidR="008B1DAC" w:rsidRPr="009652E3" w:rsidRDefault="008B1DAC" w:rsidP="008B1DAC">
      <w:pPr>
        <w:jc w:val="both"/>
        <w:rPr>
          <w:rFonts w:ascii="Arial" w:hAnsi="Arial" w:cs="Arial"/>
          <w:sz w:val="24"/>
          <w:lang w:val="en-GB"/>
        </w:rPr>
      </w:pPr>
    </w:p>
    <w:p w14:paraId="0B1687FC" w14:textId="77777777" w:rsidR="008B1DAC" w:rsidRPr="009652E3" w:rsidRDefault="008B1DAC" w:rsidP="008B1DAC">
      <w:pPr>
        <w:rPr>
          <w:rFonts w:ascii="Arial" w:hAnsi="Arial" w:cs="Arial"/>
          <w:b/>
          <w:bCs/>
          <w:sz w:val="24"/>
          <w:lang w:val="en-GB"/>
        </w:rPr>
      </w:pPr>
      <w:r w:rsidRPr="009652E3">
        <w:rPr>
          <w:rFonts w:ascii="Arial" w:hAnsi="Arial"/>
          <w:b/>
          <w:bCs/>
          <w:sz w:val="24"/>
          <w:lang w:val="en-GB"/>
        </w:rPr>
        <w:t>GLOSSARY</w:t>
      </w:r>
    </w:p>
    <w:p w14:paraId="7A6B762E" w14:textId="77777777" w:rsidR="008B1DAC" w:rsidRPr="009652E3" w:rsidRDefault="008B1DAC" w:rsidP="008B1DAC">
      <w:pPr>
        <w:rPr>
          <w:rFonts w:ascii="Arial" w:hAnsi="Arial" w:cs="Arial"/>
          <w:b/>
          <w:bCs/>
          <w:sz w:val="24"/>
          <w:lang w:val="en-GB"/>
        </w:rPr>
      </w:pPr>
    </w:p>
    <w:p w14:paraId="07A1C64A" w14:textId="77777777" w:rsidR="008B1DAC" w:rsidRDefault="008B1DAC" w:rsidP="008B1DAC">
      <w:pPr>
        <w:ind w:firstLine="708"/>
        <w:jc w:val="both"/>
        <w:rPr>
          <w:rFonts w:ascii="Arial" w:hAnsi="Arial"/>
          <w:sz w:val="24"/>
          <w:lang w:val="en-GB"/>
        </w:rPr>
      </w:pPr>
      <w:r w:rsidRPr="009652E3">
        <w:rPr>
          <w:rFonts w:ascii="Arial" w:hAnsi="Arial"/>
          <w:sz w:val="24"/>
          <w:lang w:val="en-GB"/>
        </w:rPr>
        <w:t>For a better understanding, it is necessary to set forth some of the definitions governing this service:</w:t>
      </w:r>
    </w:p>
    <w:p w14:paraId="0F166E27" w14:textId="77777777" w:rsidR="009652E3" w:rsidRDefault="009652E3" w:rsidP="008B1DAC">
      <w:pPr>
        <w:ind w:firstLine="708"/>
        <w:jc w:val="both"/>
        <w:rPr>
          <w:rFonts w:ascii="Arial" w:hAnsi="Arial"/>
          <w:sz w:val="24"/>
          <w:lang w:val="en-GB"/>
        </w:rPr>
      </w:pPr>
    </w:p>
    <w:p w14:paraId="2B33EA2B" w14:textId="77777777" w:rsidR="009652E3" w:rsidRDefault="009652E3" w:rsidP="008B1DAC">
      <w:pPr>
        <w:ind w:firstLine="708"/>
        <w:jc w:val="both"/>
        <w:rPr>
          <w:rFonts w:ascii="Arial" w:hAnsi="Arial"/>
          <w:sz w:val="24"/>
          <w:lang w:val="en-GB"/>
        </w:rPr>
      </w:pPr>
    </w:p>
    <w:p w14:paraId="1F9FE964" w14:textId="77777777" w:rsidR="009652E3" w:rsidRDefault="009652E3" w:rsidP="008B1DAC">
      <w:pPr>
        <w:ind w:firstLine="708"/>
        <w:jc w:val="both"/>
        <w:rPr>
          <w:rFonts w:ascii="Arial" w:hAnsi="Arial"/>
          <w:sz w:val="24"/>
          <w:lang w:val="en-GB"/>
        </w:rPr>
      </w:pPr>
    </w:p>
    <w:p w14:paraId="4F001AE2" w14:textId="77777777" w:rsidR="009652E3" w:rsidRPr="009652E3" w:rsidRDefault="009652E3" w:rsidP="008B1DAC">
      <w:pPr>
        <w:ind w:firstLine="708"/>
        <w:jc w:val="both"/>
        <w:rPr>
          <w:rFonts w:ascii="Arial" w:hAnsi="Arial" w:cs="Arial"/>
          <w:sz w:val="24"/>
          <w:lang w:val="en-GB"/>
        </w:rPr>
      </w:pPr>
    </w:p>
    <w:p w14:paraId="6440B6DC" w14:textId="77777777" w:rsidR="008B1DAC" w:rsidRPr="009652E3" w:rsidRDefault="008B1DAC" w:rsidP="008B1DAC">
      <w:pPr>
        <w:pStyle w:val="Textoindependiente"/>
        <w:spacing w:line="255" w:lineRule="auto"/>
        <w:ind w:left="0" w:right="155"/>
        <w:jc w:val="both"/>
        <w:rPr>
          <w:rFonts w:cs="Arial"/>
          <w:b/>
          <w:w w:val="110"/>
          <w:sz w:val="24"/>
          <w:szCs w:val="24"/>
          <w:lang w:val="en-GB"/>
        </w:rPr>
      </w:pPr>
    </w:p>
    <w:p w14:paraId="21B3F5AF" w14:textId="77777777" w:rsidR="008B1DAC" w:rsidRPr="009652E3" w:rsidRDefault="008B1DAC" w:rsidP="008B1DAC">
      <w:pPr>
        <w:pStyle w:val="Textoindependiente"/>
        <w:spacing w:line="255" w:lineRule="auto"/>
        <w:ind w:left="0" w:right="155"/>
        <w:jc w:val="both"/>
        <w:rPr>
          <w:rFonts w:cs="Arial"/>
          <w:b/>
          <w:i/>
          <w:w w:val="110"/>
          <w:sz w:val="24"/>
          <w:szCs w:val="24"/>
          <w:lang w:val="en-GB"/>
        </w:rPr>
      </w:pPr>
      <w:r w:rsidRPr="009652E3">
        <w:rPr>
          <w:b/>
          <w:i/>
          <w:sz w:val="24"/>
          <w:szCs w:val="24"/>
          <w:lang w:val="en-GB"/>
        </w:rPr>
        <w:t>NAVIGATIONAL WARNING:</w:t>
      </w:r>
    </w:p>
    <w:p w14:paraId="0FE4F34C" w14:textId="77777777" w:rsidR="008B1DAC" w:rsidRPr="009652E3" w:rsidRDefault="008B1DAC" w:rsidP="008B1DAC">
      <w:pPr>
        <w:ind w:firstLine="708"/>
        <w:jc w:val="both"/>
        <w:rPr>
          <w:rFonts w:ascii="Arial" w:hAnsi="Arial" w:cs="Arial"/>
          <w:sz w:val="24"/>
          <w:lang w:val="en-GB"/>
        </w:rPr>
      </w:pPr>
      <w:r w:rsidRPr="009652E3">
        <w:rPr>
          <w:rFonts w:ascii="Arial" w:hAnsi="Arial"/>
          <w:sz w:val="24"/>
          <w:lang w:val="en-GB"/>
        </w:rPr>
        <w:t xml:space="preserve">a broadcast message containing urgent information relevant to safety in navigation </w:t>
      </w:r>
    </w:p>
    <w:p w14:paraId="5D567157" w14:textId="77777777" w:rsidR="008B1DAC" w:rsidRPr="009652E3" w:rsidRDefault="008B1DAC" w:rsidP="008B1DAC">
      <w:pPr>
        <w:pStyle w:val="Textoindependiente"/>
        <w:spacing w:line="255" w:lineRule="auto"/>
        <w:ind w:left="0" w:right="155"/>
        <w:rPr>
          <w:rFonts w:cs="Arial"/>
          <w:i/>
          <w:iCs/>
          <w:sz w:val="24"/>
          <w:szCs w:val="24"/>
          <w:lang w:val="en-GB"/>
        </w:rPr>
      </w:pPr>
    </w:p>
    <w:p w14:paraId="5847026D" w14:textId="77777777" w:rsidR="008B1DAC" w:rsidRPr="009652E3" w:rsidRDefault="008B1DAC" w:rsidP="008B1DAC">
      <w:pPr>
        <w:pStyle w:val="Textoindependiente"/>
        <w:tabs>
          <w:tab w:val="left" w:pos="805"/>
        </w:tabs>
        <w:spacing w:line="259" w:lineRule="auto"/>
        <w:ind w:left="0" w:right="161"/>
        <w:jc w:val="both"/>
        <w:rPr>
          <w:rFonts w:cs="Arial"/>
          <w:b/>
          <w:i/>
          <w:iCs/>
          <w:sz w:val="24"/>
          <w:szCs w:val="24"/>
          <w:lang w:val="en-GB"/>
        </w:rPr>
      </w:pPr>
      <w:r w:rsidRPr="009652E3">
        <w:rPr>
          <w:b/>
          <w:i/>
          <w:iCs/>
          <w:sz w:val="24"/>
          <w:szCs w:val="24"/>
          <w:lang w:val="en-GB"/>
        </w:rPr>
        <w:t>NAVAREA Zone:</w:t>
      </w:r>
    </w:p>
    <w:p w14:paraId="3734F80C" w14:textId="711F4AF7" w:rsidR="008B1DAC" w:rsidRPr="009652E3" w:rsidRDefault="008B1DAC" w:rsidP="008B1DAC">
      <w:pPr>
        <w:ind w:firstLine="708"/>
        <w:jc w:val="both"/>
        <w:rPr>
          <w:rFonts w:ascii="Arial" w:hAnsi="Arial" w:cs="Arial"/>
          <w:sz w:val="24"/>
          <w:lang w:val="en-GB"/>
        </w:rPr>
      </w:pPr>
      <w:r w:rsidRPr="009652E3">
        <w:rPr>
          <w:rFonts w:ascii="Arial" w:hAnsi="Arial"/>
          <w:sz w:val="24"/>
          <w:lang w:val="en-GB"/>
        </w:rPr>
        <w:t xml:space="preserve">Geographical sea area established for the purpose of </w:t>
      </w:r>
      <w:r w:rsidR="009652E3">
        <w:rPr>
          <w:rFonts w:ascii="Arial" w:hAnsi="Arial"/>
          <w:sz w:val="24"/>
          <w:lang w:val="en-GB"/>
        </w:rPr>
        <w:t>c</w:t>
      </w:r>
      <w:r w:rsidRPr="009652E3">
        <w:rPr>
          <w:rFonts w:ascii="Arial" w:hAnsi="Arial"/>
          <w:sz w:val="24"/>
          <w:lang w:val="en-GB"/>
        </w:rPr>
        <w:t xml:space="preserve">oordinating the broadcast of navigational warnings.  The term NAVAREA followed by a roman numeral may be used to identify a particular sea area. </w:t>
      </w:r>
      <w:r w:rsidRPr="009652E3">
        <w:rPr>
          <w:rFonts w:ascii="Arial" w:hAnsi="Arial"/>
          <w:sz w:val="24"/>
          <w:lang w:val="en-GB"/>
        </w:rPr>
        <w:cr/>
        <w:t xml:space="preserve"> The delimitation of such areas is not related to and shall not prejudice the delimitation of any boundaries between States. </w:t>
      </w:r>
    </w:p>
    <w:p w14:paraId="061CC625" w14:textId="77777777" w:rsidR="008B1DAC" w:rsidRPr="009652E3" w:rsidRDefault="008B1DAC" w:rsidP="008B1DAC">
      <w:pPr>
        <w:ind w:firstLine="708"/>
        <w:jc w:val="both"/>
        <w:rPr>
          <w:rFonts w:ascii="Arial" w:hAnsi="Arial" w:cs="Arial"/>
          <w:sz w:val="24"/>
          <w:lang w:val="en-GB"/>
        </w:rPr>
      </w:pPr>
    </w:p>
    <w:p w14:paraId="18EA2E7E" w14:textId="77777777" w:rsidR="008B1DAC" w:rsidRPr="009652E3" w:rsidRDefault="008B1DAC" w:rsidP="008B1DAC">
      <w:pPr>
        <w:pStyle w:val="Textoindependiente"/>
        <w:tabs>
          <w:tab w:val="left" w:pos="800"/>
        </w:tabs>
        <w:spacing w:line="259" w:lineRule="auto"/>
        <w:ind w:left="0" w:right="136"/>
        <w:jc w:val="both"/>
        <w:rPr>
          <w:rFonts w:cs="Arial"/>
          <w:b/>
          <w:i/>
          <w:iCs/>
          <w:sz w:val="24"/>
          <w:szCs w:val="24"/>
          <w:lang w:val="en-GB"/>
        </w:rPr>
      </w:pPr>
      <w:r w:rsidRPr="009652E3">
        <w:rPr>
          <w:b/>
          <w:i/>
          <w:iCs/>
          <w:sz w:val="24"/>
          <w:szCs w:val="24"/>
          <w:lang w:val="en-GB"/>
        </w:rPr>
        <w:t xml:space="preserve">NAVAREA Coordinator: </w:t>
      </w:r>
    </w:p>
    <w:p w14:paraId="6B066253" w14:textId="77777777" w:rsidR="008B1DAC" w:rsidRPr="009652E3" w:rsidRDefault="008B1DAC" w:rsidP="008B1DAC">
      <w:pPr>
        <w:pStyle w:val="Textoindependiente"/>
        <w:tabs>
          <w:tab w:val="left" w:pos="800"/>
        </w:tabs>
        <w:spacing w:line="259" w:lineRule="auto"/>
        <w:ind w:left="0" w:right="136"/>
        <w:jc w:val="both"/>
        <w:rPr>
          <w:rFonts w:cs="Arial"/>
          <w:w w:val="105"/>
          <w:sz w:val="24"/>
          <w:szCs w:val="24"/>
          <w:lang w:val="en-GB"/>
        </w:rPr>
      </w:pPr>
      <w:r w:rsidRPr="009652E3">
        <w:rPr>
          <w:b/>
          <w:i/>
          <w:iCs/>
          <w:sz w:val="24"/>
          <w:szCs w:val="24"/>
          <w:lang w:val="en-GB"/>
        </w:rPr>
        <w:tab/>
      </w:r>
      <w:r w:rsidRPr="009652E3">
        <w:rPr>
          <w:sz w:val="24"/>
          <w:szCs w:val="24"/>
          <w:lang w:val="en-GB"/>
        </w:rPr>
        <w:t>Authority charged with coordinating, collating and issuing NAVAREA warnings for a designated NAVAREA.</w:t>
      </w:r>
      <w:r w:rsidRPr="009652E3">
        <w:rPr>
          <w:sz w:val="24"/>
          <w:szCs w:val="24"/>
          <w:lang w:val="en-GB"/>
        </w:rPr>
        <w:cr/>
      </w:r>
    </w:p>
    <w:p w14:paraId="6EF70016" w14:textId="77777777" w:rsidR="008B1DAC" w:rsidRPr="009652E3" w:rsidRDefault="008B1DAC" w:rsidP="008B1DAC">
      <w:pPr>
        <w:pStyle w:val="Textoindependiente"/>
        <w:tabs>
          <w:tab w:val="left" w:pos="800"/>
        </w:tabs>
        <w:spacing w:line="259" w:lineRule="auto"/>
        <w:ind w:left="0" w:right="136"/>
        <w:jc w:val="both"/>
        <w:rPr>
          <w:rFonts w:cs="Arial"/>
          <w:sz w:val="24"/>
          <w:szCs w:val="24"/>
          <w:lang w:val="en-GB"/>
        </w:rPr>
      </w:pPr>
    </w:p>
    <w:p w14:paraId="14CB489A" w14:textId="77777777" w:rsidR="008B1DAC" w:rsidRPr="009652E3" w:rsidRDefault="008B1DAC" w:rsidP="008B1DAC">
      <w:pPr>
        <w:widowControl w:val="0"/>
        <w:tabs>
          <w:tab w:val="left" w:pos="791"/>
        </w:tabs>
        <w:spacing w:line="259" w:lineRule="auto"/>
        <w:jc w:val="both"/>
        <w:rPr>
          <w:rFonts w:ascii="Arial" w:hAnsi="Arial" w:cs="Arial"/>
          <w:b/>
          <w:i/>
          <w:iCs/>
          <w:sz w:val="24"/>
          <w:lang w:val="en-GB"/>
        </w:rPr>
      </w:pPr>
      <w:r w:rsidRPr="009652E3">
        <w:rPr>
          <w:rFonts w:ascii="Arial" w:hAnsi="Arial"/>
          <w:b/>
          <w:i/>
          <w:iCs/>
          <w:sz w:val="24"/>
          <w:lang w:val="en-GB"/>
        </w:rPr>
        <w:t xml:space="preserve">NAVAREA WARNING </w:t>
      </w:r>
    </w:p>
    <w:p w14:paraId="55ACF21E" w14:textId="77777777" w:rsidR="008B1DAC" w:rsidRPr="009652E3" w:rsidRDefault="008B1DAC" w:rsidP="008B1DAC">
      <w:pPr>
        <w:widowControl w:val="0"/>
        <w:tabs>
          <w:tab w:val="left" w:pos="791"/>
        </w:tabs>
        <w:spacing w:line="259" w:lineRule="auto"/>
        <w:jc w:val="both"/>
        <w:rPr>
          <w:rFonts w:ascii="Arial" w:hAnsi="Arial" w:cs="Arial"/>
          <w:b/>
          <w:i/>
          <w:iCs/>
          <w:sz w:val="24"/>
          <w:lang w:val="en-GB"/>
        </w:rPr>
      </w:pPr>
      <w:r w:rsidRPr="009652E3">
        <w:rPr>
          <w:rFonts w:ascii="Arial" w:hAnsi="Arial"/>
          <w:b/>
          <w:i/>
          <w:iCs/>
          <w:sz w:val="24"/>
          <w:lang w:val="en-GB"/>
        </w:rPr>
        <w:tab/>
      </w:r>
    </w:p>
    <w:p w14:paraId="66D14F40" w14:textId="77777777" w:rsidR="008B1DAC" w:rsidRPr="009652E3" w:rsidRDefault="008B1DAC" w:rsidP="008B1DAC">
      <w:pPr>
        <w:widowControl w:val="0"/>
        <w:tabs>
          <w:tab w:val="left" w:pos="791"/>
        </w:tabs>
        <w:spacing w:line="259" w:lineRule="auto"/>
        <w:jc w:val="both"/>
        <w:rPr>
          <w:rFonts w:ascii="Arial" w:hAnsi="Arial" w:cs="Arial"/>
          <w:sz w:val="24"/>
          <w:lang w:val="en-GB"/>
        </w:rPr>
      </w:pPr>
      <w:r w:rsidRPr="009652E3">
        <w:rPr>
          <w:rFonts w:ascii="Arial" w:hAnsi="Arial"/>
          <w:sz w:val="24"/>
          <w:lang w:val="en-GB"/>
        </w:rPr>
        <w:t>Navigational warning issued by a NAVAREA Coordinator for its zone.</w:t>
      </w:r>
      <w:r w:rsidRPr="009652E3">
        <w:rPr>
          <w:rFonts w:ascii="Arial" w:hAnsi="Arial"/>
          <w:sz w:val="24"/>
          <w:lang w:val="en-GB"/>
        </w:rPr>
        <w:cr/>
      </w:r>
    </w:p>
    <w:p w14:paraId="06DA28BD" w14:textId="324D7EDC" w:rsidR="008B1DAC" w:rsidRPr="009652E3" w:rsidRDefault="008B1DAC" w:rsidP="008B1DAC">
      <w:pPr>
        <w:widowControl w:val="0"/>
        <w:tabs>
          <w:tab w:val="left" w:pos="791"/>
        </w:tabs>
        <w:spacing w:line="259" w:lineRule="auto"/>
        <w:jc w:val="both"/>
        <w:rPr>
          <w:rFonts w:ascii="Arial" w:hAnsi="Arial" w:cs="Arial"/>
          <w:sz w:val="24"/>
          <w:lang w:val="en-GB"/>
        </w:rPr>
      </w:pPr>
      <w:r w:rsidRPr="009652E3">
        <w:rPr>
          <w:rFonts w:ascii="Arial" w:hAnsi="Arial"/>
          <w:sz w:val="24"/>
          <w:lang w:val="en-GB"/>
        </w:rPr>
        <w:tab/>
        <w:t>In general terms, NAVAREA WARNINGs provide reliable information for mariners to navig</w:t>
      </w:r>
      <w:r w:rsidR="009652E3">
        <w:rPr>
          <w:rFonts w:ascii="Arial" w:hAnsi="Arial"/>
          <w:sz w:val="24"/>
          <w:lang w:val="en-GB"/>
        </w:rPr>
        <w:t>at</w:t>
      </w:r>
      <w:r w:rsidRPr="009652E3">
        <w:rPr>
          <w:rFonts w:ascii="Arial" w:hAnsi="Arial"/>
          <w:sz w:val="24"/>
          <w:lang w:val="en-GB"/>
        </w:rPr>
        <w:t xml:space="preserve">e safely, safeguarding human life at sea and protecting the marine environment. </w:t>
      </w:r>
    </w:p>
    <w:p w14:paraId="7A599002" w14:textId="6F558B91" w:rsidR="008B1DAC" w:rsidRPr="009652E3" w:rsidRDefault="008B1DAC" w:rsidP="008B1DAC">
      <w:pPr>
        <w:widowControl w:val="0"/>
        <w:tabs>
          <w:tab w:val="left" w:pos="791"/>
        </w:tabs>
        <w:spacing w:line="259" w:lineRule="auto"/>
        <w:jc w:val="both"/>
        <w:rPr>
          <w:rFonts w:ascii="Arial" w:hAnsi="Arial" w:cs="Arial"/>
          <w:sz w:val="24"/>
          <w:lang w:val="en-GB"/>
        </w:rPr>
      </w:pPr>
      <w:r w:rsidRPr="009652E3">
        <w:rPr>
          <w:rFonts w:ascii="Arial" w:hAnsi="Arial"/>
          <w:sz w:val="24"/>
          <w:lang w:val="en-GB"/>
        </w:rPr>
        <w:tab/>
        <w:t>In particular, they include information about the following subjects, namely:</w:t>
      </w:r>
    </w:p>
    <w:p w14:paraId="58F68327" w14:textId="0A14F2BF" w:rsidR="008B1DAC" w:rsidRPr="009652E3" w:rsidRDefault="009652E3" w:rsidP="008B1DAC">
      <w:pPr>
        <w:pStyle w:val="Textoindependiente"/>
        <w:numPr>
          <w:ilvl w:val="0"/>
          <w:numId w:val="21"/>
        </w:numPr>
        <w:tabs>
          <w:tab w:val="left" w:pos="709"/>
        </w:tabs>
        <w:spacing w:before="69" w:line="258" w:lineRule="auto"/>
        <w:ind w:right="131"/>
        <w:rPr>
          <w:rFonts w:eastAsia="Times New Roman" w:cs="Arial"/>
          <w:sz w:val="24"/>
          <w:szCs w:val="24"/>
          <w:lang w:val="en-GB"/>
        </w:rPr>
      </w:pPr>
      <w:r>
        <w:rPr>
          <w:sz w:val="24"/>
          <w:szCs w:val="24"/>
          <w:lang w:val="en-GB"/>
        </w:rPr>
        <w:t>C</w:t>
      </w:r>
      <w:r w:rsidR="008B1DAC" w:rsidRPr="009652E3">
        <w:rPr>
          <w:sz w:val="24"/>
          <w:szCs w:val="24"/>
          <w:lang w:val="en-GB"/>
        </w:rPr>
        <w:t>asualties to lights, fog signals, buoys and other aids to navigation affecting main shipping lanes;</w:t>
      </w:r>
    </w:p>
    <w:p w14:paraId="041254B3" w14:textId="082B7679" w:rsidR="008B1DAC" w:rsidRPr="009652E3" w:rsidRDefault="009652E3" w:rsidP="008B1DAC">
      <w:pPr>
        <w:pStyle w:val="Textoindependiente"/>
        <w:numPr>
          <w:ilvl w:val="0"/>
          <w:numId w:val="21"/>
        </w:numPr>
        <w:tabs>
          <w:tab w:val="left" w:pos="0"/>
        </w:tabs>
        <w:spacing w:before="68" w:line="259" w:lineRule="auto"/>
        <w:ind w:right="119"/>
        <w:jc w:val="both"/>
        <w:rPr>
          <w:rFonts w:eastAsia="Times New Roman" w:cs="Arial"/>
          <w:sz w:val="24"/>
          <w:szCs w:val="24"/>
          <w:lang w:val="en-GB"/>
        </w:rPr>
      </w:pPr>
      <w:r>
        <w:rPr>
          <w:sz w:val="24"/>
          <w:szCs w:val="24"/>
          <w:lang w:val="en-GB"/>
        </w:rPr>
        <w:t>T</w:t>
      </w:r>
      <w:r w:rsidR="008B1DAC" w:rsidRPr="009652E3">
        <w:rPr>
          <w:sz w:val="24"/>
          <w:szCs w:val="24"/>
          <w:lang w:val="en-GB"/>
        </w:rPr>
        <w:t>he presence of dangerous wrecks in or near main shipping lanes and, if relevant, their ma</w:t>
      </w:r>
      <w:bookmarkStart w:id="8" w:name="_GoBack"/>
      <w:bookmarkEnd w:id="8"/>
      <w:r w:rsidR="008B1DAC" w:rsidRPr="009652E3">
        <w:rPr>
          <w:sz w:val="24"/>
          <w:szCs w:val="24"/>
          <w:lang w:val="en-GB"/>
        </w:rPr>
        <w:t>rking;</w:t>
      </w:r>
    </w:p>
    <w:p w14:paraId="4E480F39" w14:textId="77777777" w:rsidR="008B1DAC" w:rsidRPr="009652E3" w:rsidRDefault="008B1DAC" w:rsidP="008B1DAC">
      <w:pPr>
        <w:pStyle w:val="Textoindependiente"/>
        <w:numPr>
          <w:ilvl w:val="0"/>
          <w:numId w:val="21"/>
        </w:numPr>
        <w:tabs>
          <w:tab w:val="left" w:pos="0"/>
        </w:tabs>
        <w:spacing w:before="68" w:line="259" w:lineRule="auto"/>
        <w:ind w:right="119"/>
        <w:jc w:val="both"/>
        <w:rPr>
          <w:rFonts w:eastAsia="Times New Roman" w:cs="Arial"/>
          <w:sz w:val="24"/>
          <w:szCs w:val="24"/>
          <w:lang w:val="en-GB"/>
        </w:rPr>
      </w:pPr>
      <w:r w:rsidRPr="009652E3">
        <w:rPr>
          <w:sz w:val="24"/>
          <w:szCs w:val="24"/>
          <w:lang w:val="en-GB"/>
        </w:rPr>
        <w:t>Establishment of major new aids to navigation or significant changes to existing ones, when such establishment or change might be misleading to shipping;</w:t>
      </w:r>
    </w:p>
    <w:p w14:paraId="3D7CE063" w14:textId="133ADA5A" w:rsidR="008B1DAC" w:rsidRPr="009652E3" w:rsidRDefault="009652E3" w:rsidP="008B1DAC">
      <w:pPr>
        <w:pStyle w:val="Textoindependiente"/>
        <w:numPr>
          <w:ilvl w:val="0"/>
          <w:numId w:val="21"/>
        </w:numPr>
        <w:tabs>
          <w:tab w:val="left" w:pos="0"/>
        </w:tabs>
        <w:spacing w:before="68" w:line="259" w:lineRule="auto"/>
        <w:ind w:right="119"/>
        <w:jc w:val="both"/>
        <w:rPr>
          <w:rFonts w:eastAsia="Times New Roman" w:cs="Arial"/>
          <w:sz w:val="24"/>
          <w:szCs w:val="24"/>
          <w:lang w:val="en-GB"/>
        </w:rPr>
      </w:pPr>
      <w:r>
        <w:rPr>
          <w:sz w:val="24"/>
          <w:szCs w:val="24"/>
          <w:lang w:val="en-GB"/>
        </w:rPr>
        <w:t>T</w:t>
      </w:r>
      <w:r w:rsidR="008B1DAC" w:rsidRPr="009652E3">
        <w:rPr>
          <w:sz w:val="24"/>
          <w:szCs w:val="24"/>
          <w:lang w:val="en-GB"/>
        </w:rPr>
        <w:t>he presence of large unwieldy tows in congested waters;</w:t>
      </w:r>
    </w:p>
    <w:p w14:paraId="7AB91844" w14:textId="77777777" w:rsidR="008B1DAC" w:rsidRPr="009652E3" w:rsidRDefault="008B1DAC" w:rsidP="008B1DAC">
      <w:pPr>
        <w:pStyle w:val="Textoindependiente"/>
        <w:numPr>
          <w:ilvl w:val="0"/>
          <w:numId w:val="21"/>
        </w:numPr>
        <w:tabs>
          <w:tab w:val="left" w:pos="0"/>
        </w:tabs>
        <w:spacing w:before="68" w:line="259" w:lineRule="auto"/>
        <w:ind w:right="119"/>
        <w:jc w:val="both"/>
        <w:rPr>
          <w:rFonts w:eastAsia="Times New Roman" w:cs="Arial"/>
          <w:sz w:val="24"/>
          <w:szCs w:val="24"/>
          <w:lang w:val="en-GB"/>
        </w:rPr>
      </w:pPr>
      <w:r w:rsidRPr="009652E3">
        <w:rPr>
          <w:sz w:val="24"/>
          <w:szCs w:val="24"/>
          <w:lang w:val="en-GB"/>
        </w:rPr>
        <w:t>Areas where search and rescue (SAR) and anti-pollution operations are being carried out (for avoidance of such areas);</w:t>
      </w:r>
    </w:p>
    <w:p w14:paraId="29E4F4E5" w14:textId="77777777" w:rsidR="008B1DAC" w:rsidRPr="009652E3" w:rsidRDefault="008B1DAC" w:rsidP="008B1DAC">
      <w:pPr>
        <w:pStyle w:val="Textoindependiente"/>
        <w:numPr>
          <w:ilvl w:val="0"/>
          <w:numId w:val="21"/>
        </w:numPr>
        <w:tabs>
          <w:tab w:val="left" w:pos="0"/>
        </w:tabs>
        <w:spacing w:before="68" w:line="259" w:lineRule="auto"/>
        <w:ind w:right="119"/>
        <w:jc w:val="both"/>
        <w:rPr>
          <w:rFonts w:eastAsia="Times New Roman" w:cs="Arial"/>
          <w:sz w:val="24"/>
          <w:szCs w:val="24"/>
          <w:lang w:val="en-GB"/>
        </w:rPr>
      </w:pPr>
      <w:r w:rsidRPr="009652E3">
        <w:rPr>
          <w:sz w:val="24"/>
          <w:szCs w:val="24"/>
          <w:lang w:val="en-GB"/>
        </w:rPr>
        <w:t>The presence of newly discovered rocks, shoals, reefs and wrecks likely to constitute a danger to shipping, and, if relevant, their marking;</w:t>
      </w:r>
    </w:p>
    <w:p w14:paraId="4F93C956" w14:textId="77777777" w:rsidR="008B1DAC" w:rsidRPr="009652E3" w:rsidRDefault="008B1DAC" w:rsidP="008B1DAC">
      <w:pPr>
        <w:pStyle w:val="Textoindependiente"/>
        <w:numPr>
          <w:ilvl w:val="0"/>
          <w:numId w:val="21"/>
        </w:numPr>
        <w:tabs>
          <w:tab w:val="left" w:pos="0"/>
        </w:tabs>
        <w:spacing w:before="68" w:line="259" w:lineRule="auto"/>
        <w:ind w:right="119"/>
        <w:jc w:val="both"/>
        <w:rPr>
          <w:rFonts w:eastAsia="Times New Roman" w:cs="Arial"/>
          <w:sz w:val="24"/>
          <w:szCs w:val="24"/>
          <w:lang w:val="en-GB"/>
        </w:rPr>
      </w:pPr>
      <w:r w:rsidRPr="009652E3">
        <w:rPr>
          <w:sz w:val="24"/>
          <w:szCs w:val="24"/>
          <w:lang w:val="en-GB"/>
        </w:rPr>
        <w:t>Unexpected alteration or suspension of established routes;</w:t>
      </w:r>
    </w:p>
    <w:p w14:paraId="739FC167" w14:textId="62088720" w:rsidR="008B1DAC" w:rsidRPr="009652E3" w:rsidRDefault="008B1DAC" w:rsidP="008B1DAC">
      <w:pPr>
        <w:pStyle w:val="Textoindependiente"/>
        <w:numPr>
          <w:ilvl w:val="0"/>
          <w:numId w:val="21"/>
        </w:numPr>
        <w:tabs>
          <w:tab w:val="left" w:pos="0"/>
        </w:tabs>
        <w:spacing w:before="68" w:line="259" w:lineRule="auto"/>
        <w:ind w:right="119"/>
        <w:jc w:val="both"/>
        <w:rPr>
          <w:rFonts w:eastAsia="Times New Roman" w:cs="Arial"/>
          <w:sz w:val="24"/>
          <w:szCs w:val="24"/>
          <w:lang w:val="en-GB"/>
        </w:rPr>
      </w:pPr>
      <w:r w:rsidRPr="009652E3">
        <w:rPr>
          <w:sz w:val="24"/>
          <w:szCs w:val="24"/>
          <w:lang w:val="en-GB"/>
        </w:rPr>
        <w:t xml:space="preserve">Cable or pipe-laying activities, seismic surveys, the towing of large </w:t>
      </w:r>
      <w:r w:rsidRPr="009652E3">
        <w:rPr>
          <w:sz w:val="24"/>
          <w:szCs w:val="24"/>
          <w:lang w:val="en-GB"/>
        </w:rPr>
        <w:br/>
        <w:t>submerged objects for research or exploration purposes, the employment of manned or unmanned submersibles, or other underwater operations constituting potential dangers in or near shipping lanes;</w:t>
      </w:r>
    </w:p>
    <w:p w14:paraId="52CB9277" w14:textId="77777777" w:rsidR="008B1DAC" w:rsidRPr="009652E3" w:rsidRDefault="008B1DAC" w:rsidP="008B1DAC">
      <w:pPr>
        <w:pStyle w:val="Textoindependiente"/>
        <w:numPr>
          <w:ilvl w:val="0"/>
          <w:numId w:val="21"/>
        </w:numPr>
        <w:tabs>
          <w:tab w:val="left" w:pos="0"/>
        </w:tabs>
        <w:spacing w:before="68" w:line="259" w:lineRule="auto"/>
        <w:ind w:right="119"/>
        <w:jc w:val="both"/>
        <w:rPr>
          <w:rFonts w:eastAsia="Times New Roman" w:cs="Arial"/>
          <w:sz w:val="24"/>
          <w:szCs w:val="24"/>
          <w:lang w:val="en-GB"/>
        </w:rPr>
      </w:pPr>
      <w:r w:rsidRPr="009652E3">
        <w:rPr>
          <w:sz w:val="24"/>
          <w:szCs w:val="24"/>
          <w:lang w:val="en-GB"/>
        </w:rPr>
        <w:t>The establishment of research or scientific instruments in or near shipping lanes;</w:t>
      </w:r>
    </w:p>
    <w:p w14:paraId="66BEB76B" w14:textId="0F0BD841" w:rsidR="008B1DAC" w:rsidRPr="009652E3" w:rsidRDefault="009652E3" w:rsidP="008B1DAC">
      <w:pPr>
        <w:pStyle w:val="Textoindependiente"/>
        <w:numPr>
          <w:ilvl w:val="0"/>
          <w:numId w:val="21"/>
        </w:numPr>
        <w:tabs>
          <w:tab w:val="left" w:pos="0"/>
        </w:tabs>
        <w:spacing w:before="68" w:line="259" w:lineRule="auto"/>
        <w:ind w:right="119"/>
        <w:jc w:val="both"/>
        <w:rPr>
          <w:rFonts w:eastAsia="Times New Roman" w:cs="Arial"/>
          <w:sz w:val="24"/>
          <w:szCs w:val="24"/>
          <w:lang w:val="en-GB"/>
        </w:rPr>
      </w:pPr>
      <w:r>
        <w:rPr>
          <w:sz w:val="24"/>
          <w:szCs w:val="24"/>
          <w:lang w:val="en-GB"/>
        </w:rPr>
        <w:lastRenderedPageBreak/>
        <w:t>S</w:t>
      </w:r>
      <w:r w:rsidR="008B1DAC" w:rsidRPr="009652E3">
        <w:rPr>
          <w:sz w:val="24"/>
          <w:szCs w:val="24"/>
          <w:lang w:val="en-GB"/>
        </w:rPr>
        <w:t>ignificant malfunctioning of radio-navigation services and shore-based maritime safety information radio or satellite services;</w:t>
      </w:r>
    </w:p>
    <w:p w14:paraId="3D8F7C0E" w14:textId="77777777" w:rsidR="008B1DAC" w:rsidRPr="009652E3" w:rsidRDefault="008B1DAC" w:rsidP="008B1DAC">
      <w:pPr>
        <w:pStyle w:val="Textoindependiente"/>
        <w:tabs>
          <w:tab w:val="left" w:pos="709"/>
          <w:tab w:val="left" w:pos="851"/>
          <w:tab w:val="left" w:pos="993"/>
          <w:tab w:val="left" w:pos="1206"/>
        </w:tabs>
        <w:spacing w:before="64" w:line="255" w:lineRule="auto"/>
        <w:ind w:left="0" w:right="120"/>
        <w:jc w:val="both"/>
        <w:rPr>
          <w:rFonts w:cs="Arial"/>
          <w:b/>
          <w:sz w:val="24"/>
          <w:szCs w:val="24"/>
          <w:lang w:val="en-GB"/>
        </w:rPr>
      </w:pPr>
    </w:p>
    <w:p w14:paraId="44970C69" w14:textId="77777777" w:rsidR="008B1DAC" w:rsidRDefault="008B1DAC" w:rsidP="008B1DAC">
      <w:pPr>
        <w:pStyle w:val="Textoindependiente"/>
        <w:spacing w:line="259" w:lineRule="auto"/>
        <w:ind w:left="0"/>
        <w:jc w:val="both"/>
        <w:rPr>
          <w:sz w:val="24"/>
          <w:szCs w:val="24"/>
          <w:lang w:val="en-GB"/>
        </w:rPr>
      </w:pPr>
      <w:r w:rsidRPr="009652E3">
        <w:rPr>
          <w:sz w:val="24"/>
          <w:szCs w:val="24"/>
          <w:lang w:val="en-GB"/>
        </w:rPr>
        <w:t xml:space="preserve">Notices to mariners NAVAREA: </w:t>
      </w:r>
    </w:p>
    <w:p w14:paraId="00240F67" w14:textId="77777777" w:rsidR="009652E3" w:rsidRPr="009652E3" w:rsidRDefault="009652E3" w:rsidP="008B1DAC">
      <w:pPr>
        <w:pStyle w:val="Textoindependiente"/>
        <w:spacing w:line="259" w:lineRule="auto"/>
        <w:ind w:left="0"/>
        <w:jc w:val="both"/>
        <w:rPr>
          <w:rFonts w:eastAsia="Times New Roman" w:cs="Arial"/>
          <w:sz w:val="24"/>
          <w:szCs w:val="24"/>
          <w:lang w:val="en-GB"/>
        </w:rPr>
      </w:pPr>
    </w:p>
    <w:p w14:paraId="71C4047D" w14:textId="5ED88610" w:rsidR="008B1DAC" w:rsidRPr="009652E3" w:rsidRDefault="008B1DAC" w:rsidP="008B1DAC">
      <w:pPr>
        <w:pStyle w:val="Textoindependiente"/>
        <w:spacing w:line="259" w:lineRule="auto"/>
        <w:ind w:left="0" w:firstLine="708"/>
        <w:jc w:val="both"/>
        <w:rPr>
          <w:rFonts w:eastAsia="Times New Roman" w:cs="Arial"/>
          <w:sz w:val="24"/>
          <w:szCs w:val="24"/>
          <w:lang w:val="en-GB"/>
        </w:rPr>
      </w:pPr>
      <w:r w:rsidRPr="009652E3">
        <w:rPr>
          <w:sz w:val="24"/>
          <w:szCs w:val="24"/>
          <w:lang w:val="en-GB"/>
        </w:rPr>
        <w:t xml:space="preserve">List of the </w:t>
      </w:r>
      <w:r w:rsidR="009652E3" w:rsidRPr="009652E3">
        <w:rPr>
          <w:sz w:val="24"/>
          <w:szCs w:val="24"/>
          <w:lang w:val="en-GB"/>
        </w:rPr>
        <w:t>series</w:t>
      </w:r>
      <w:r w:rsidRPr="009652E3">
        <w:rPr>
          <w:sz w:val="24"/>
          <w:szCs w:val="24"/>
          <w:lang w:val="en-GB"/>
        </w:rPr>
        <w:t xml:space="preserve"> numbers of the NAVAREA WARNINGS in for</w:t>
      </w:r>
      <w:r w:rsidR="009652E3">
        <w:rPr>
          <w:sz w:val="24"/>
          <w:szCs w:val="24"/>
          <w:lang w:val="en-GB"/>
        </w:rPr>
        <w:t>ce</w:t>
      </w:r>
      <w:r w:rsidRPr="009652E3">
        <w:rPr>
          <w:sz w:val="24"/>
          <w:szCs w:val="24"/>
          <w:lang w:val="en-GB"/>
        </w:rPr>
        <w:t xml:space="preserve"> issued and broadcasted by the NAVAREA Coordinator during a period covering at least the last six weeks. </w:t>
      </w:r>
    </w:p>
    <w:p w14:paraId="07ED2247" w14:textId="77777777" w:rsidR="008B1DAC" w:rsidRPr="009652E3" w:rsidRDefault="008B1DAC" w:rsidP="008B1DAC">
      <w:pPr>
        <w:pStyle w:val="Textoindependiente"/>
        <w:tabs>
          <w:tab w:val="left" w:pos="709"/>
          <w:tab w:val="left" w:pos="851"/>
          <w:tab w:val="left" w:pos="993"/>
          <w:tab w:val="left" w:pos="1206"/>
        </w:tabs>
        <w:spacing w:before="64" w:line="255" w:lineRule="auto"/>
        <w:ind w:left="0" w:right="120"/>
        <w:jc w:val="both"/>
        <w:rPr>
          <w:rFonts w:cs="Arial"/>
          <w:b/>
          <w:sz w:val="24"/>
          <w:szCs w:val="24"/>
          <w:lang w:val="en-GB"/>
        </w:rPr>
      </w:pPr>
    </w:p>
    <w:p w14:paraId="2F48C2CE" w14:textId="77777777" w:rsidR="008B1DAC" w:rsidRPr="00184803" w:rsidRDefault="008B1DAC" w:rsidP="008B1DAC">
      <w:pPr>
        <w:pStyle w:val="Textoindependiente"/>
        <w:tabs>
          <w:tab w:val="left" w:pos="709"/>
          <w:tab w:val="left" w:pos="851"/>
          <w:tab w:val="left" w:pos="993"/>
          <w:tab w:val="left" w:pos="1206"/>
        </w:tabs>
        <w:spacing w:before="64" w:line="255" w:lineRule="auto"/>
        <w:ind w:left="0" w:right="120"/>
        <w:jc w:val="both"/>
        <w:rPr>
          <w:rFonts w:cs="Arial"/>
          <w:b/>
          <w:sz w:val="24"/>
          <w:szCs w:val="24"/>
        </w:rPr>
      </w:pPr>
      <w:r>
        <w:rPr>
          <w:b/>
          <w:sz w:val="24"/>
          <w:szCs w:val="24"/>
        </w:rPr>
        <w:t>PROPOSAL:</w:t>
      </w:r>
    </w:p>
    <w:p w14:paraId="1566177B" w14:textId="77777777" w:rsidR="008B1DAC" w:rsidRPr="00184803" w:rsidRDefault="008B1DAC" w:rsidP="008B1DAC">
      <w:pPr>
        <w:jc w:val="both"/>
        <w:rPr>
          <w:rFonts w:ascii="Arial" w:hAnsi="Arial" w:cs="Arial"/>
          <w:b/>
          <w:sz w:val="24"/>
          <w:lang w:val="es-ES_tradnl"/>
        </w:rPr>
      </w:pPr>
    </w:p>
    <w:p w14:paraId="089F7778" w14:textId="10010AE8" w:rsidR="008B1DAC" w:rsidRPr="009652E3" w:rsidRDefault="008B1DAC" w:rsidP="008B1DAC">
      <w:pPr>
        <w:pStyle w:val="Prrafodelista"/>
        <w:numPr>
          <w:ilvl w:val="0"/>
          <w:numId w:val="22"/>
        </w:numPr>
        <w:jc w:val="both"/>
        <w:rPr>
          <w:rFonts w:ascii="Arial" w:eastAsia="Times New Roman" w:hAnsi="Arial" w:cs="Arial"/>
          <w:sz w:val="24"/>
          <w:szCs w:val="24"/>
          <w:lang w:val="en-GB"/>
        </w:rPr>
      </w:pPr>
      <w:r w:rsidRPr="009652E3">
        <w:rPr>
          <w:rFonts w:ascii="Arial" w:hAnsi="Arial"/>
          <w:sz w:val="24"/>
          <w:szCs w:val="24"/>
          <w:lang w:val="en-GB"/>
        </w:rPr>
        <w:t xml:space="preserve">Take note of the importance of informing NAVAREA VI </w:t>
      </w:r>
      <w:r w:rsidR="009652E3" w:rsidRPr="009652E3">
        <w:rPr>
          <w:rFonts w:ascii="Arial" w:hAnsi="Arial"/>
          <w:sz w:val="24"/>
          <w:szCs w:val="24"/>
          <w:lang w:val="en-GB"/>
        </w:rPr>
        <w:t>Coordinator</w:t>
      </w:r>
      <w:r w:rsidRPr="009652E3">
        <w:rPr>
          <w:rFonts w:ascii="Arial" w:hAnsi="Arial"/>
          <w:sz w:val="24"/>
          <w:szCs w:val="24"/>
          <w:lang w:val="en-GB"/>
        </w:rPr>
        <w:t xml:space="preserve"> about the news related to safety of navigation, some of them listed in the Glossary under the NAVAREA WARNING title, aimed at enhancing safety of navigation for the benefit of safeguarding human life at sea and the protection of the marine environment.    </w:t>
      </w:r>
    </w:p>
    <w:p w14:paraId="68B6E965" w14:textId="77777777" w:rsidR="008B1DAC" w:rsidRPr="009652E3" w:rsidRDefault="008B1DAC" w:rsidP="008B1DAC">
      <w:pPr>
        <w:jc w:val="both"/>
        <w:rPr>
          <w:rFonts w:ascii="Arial" w:hAnsi="Arial" w:cs="Arial"/>
          <w:sz w:val="24"/>
          <w:lang w:val="en-GB"/>
        </w:rPr>
      </w:pPr>
    </w:p>
    <w:p w14:paraId="4C24A760" w14:textId="135CCE71" w:rsidR="008B1DAC" w:rsidRPr="009652E3" w:rsidRDefault="008B1DAC" w:rsidP="008B1DAC">
      <w:pPr>
        <w:pStyle w:val="Prrafodelista"/>
        <w:numPr>
          <w:ilvl w:val="0"/>
          <w:numId w:val="22"/>
        </w:numPr>
        <w:jc w:val="both"/>
        <w:rPr>
          <w:rFonts w:ascii="Arial" w:eastAsia="Times New Roman" w:hAnsi="Arial" w:cs="Arial"/>
          <w:sz w:val="24"/>
          <w:szCs w:val="24"/>
          <w:lang w:val="en-GB"/>
        </w:rPr>
      </w:pPr>
      <w:r w:rsidRPr="009652E3">
        <w:rPr>
          <w:rFonts w:ascii="Arial" w:hAnsi="Arial"/>
          <w:sz w:val="24"/>
          <w:szCs w:val="24"/>
          <w:lang w:val="en-GB"/>
        </w:rPr>
        <w:t>Advice Member States to inform marine</w:t>
      </w:r>
      <w:r w:rsidR="009652E3">
        <w:rPr>
          <w:rFonts w:ascii="Arial" w:hAnsi="Arial"/>
          <w:sz w:val="24"/>
          <w:szCs w:val="24"/>
          <w:lang w:val="en-GB"/>
        </w:rPr>
        <w:t>r</w:t>
      </w:r>
      <w:r w:rsidR="003622B3">
        <w:rPr>
          <w:rFonts w:ascii="Arial" w:hAnsi="Arial"/>
          <w:sz w:val="24"/>
          <w:szCs w:val="24"/>
          <w:lang w:val="en-GB"/>
        </w:rPr>
        <w:t>s and tourist operators (IAA</w:t>
      </w:r>
      <w:r w:rsidRPr="009652E3">
        <w:rPr>
          <w:rFonts w:ascii="Arial" w:hAnsi="Arial"/>
          <w:sz w:val="24"/>
          <w:szCs w:val="24"/>
          <w:lang w:val="en-GB"/>
        </w:rPr>
        <w:t xml:space="preserve">TO) that organize cruises to the Antarctic about the availability of forms to report news affecting safety of navigation in NAVAREA VI. </w:t>
      </w:r>
    </w:p>
    <w:p w14:paraId="3535E5FE" w14:textId="77777777" w:rsidR="008B1DAC" w:rsidRPr="009652E3" w:rsidRDefault="008B1DAC" w:rsidP="008B1DAC">
      <w:pPr>
        <w:jc w:val="both"/>
        <w:rPr>
          <w:rFonts w:ascii="Arial" w:hAnsi="Arial" w:cs="Arial"/>
          <w:sz w:val="24"/>
          <w:lang w:val="en-GB"/>
        </w:rPr>
      </w:pPr>
    </w:p>
    <w:p w14:paraId="6FC50C20" w14:textId="77777777" w:rsidR="008B1DAC" w:rsidRPr="009652E3" w:rsidRDefault="008B1DAC" w:rsidP="008B1DAC">
      <w:pPr>
        <w:pStyle w:val="Prrafodelista"/>
        <w:numPr>
          <w:ilvl w:val="0"/>
          <w:numId w:val="22"/>
        </w:numPr>
        <w:jc w:val="both"/>
        <w:rPr>
          <w:rFonts w:ascii="Arial" w:eastAsia="Times New Roman" w:hAnsi="Arial" w:cs="Arial"/>
          <w:sz w:val="24"/>
          <w:szCs w:val="24"/>
          <w:lang w:val="en-GB"/>
        </w:rPr>
      </w:pPr>
      <w:r w:rsidRPr="009652E3">
        <w:rPr>
          <w:rFonts w:ascii="Arial" w:hAnsi="Arial"/>
          <w:sz w:val="24"/>
          <w:szCs w:val="24"/>
          <w:lang w:val="en-GB"/>
        </w:rPr>
        <w:t>Request mariners to inform NAVAREA VI Coordinator about anomalies and failures of these signals or any other information that they may consider relevant for the broadcasting of a NAVAREA WARNING.</w:t>
      </w:r>
    </w:p>
    <w:p w14:paraId="756F1312" w14:textId="77777777" w:rsidR="008B1DAC" w:rsidRPr="009652E3" w:rsidRDefault="008B1DAC" w:rsidP="008B1DAC">
      <w:pPr>
        <w:jc w:val="both"/>
        <w:rPr>
          <w:rFonts w:ascii="Arial" w:hAnsi="Arial" w:cs="Arial"/>
          <w:sz w:val="24"/>
          <w:lang w:val="en-GB"/>
        </w:rPr>
      </w:pPr>
    </w:p>
    <w:p w14:paraId="413B85A9" w14:textId="12F512C7" w:rsidR="008B1DAC" w:rsidRPr="009652E3" w:rsidRDefault="008B1DAC" w:rsidP="008B1DAC">
      <w:pPr>
        <w:pStyle w:val="Prrafodelista"/>
        <w:numPr>
          <w:ilvl w:val="0"/>
          <w:numId w:val="22"/>
        </w:numPr>
        <w:jc w:val="both"/>
        <w:rPr>
          <w:rStyle w:val="Textoennegrita"/>
          <w:rFonts w:ascii="Arial" w:hAnsi="Arial" w:cs="Arial"/>
          <w:color w:val="111111"/>
          <w:sz w:val="24"/>
          <w:szCs w:val="24"/>
          <w:shd w:val="clear" w:color="auto" w:fill="FFFFFF"/>
          <w:lang w:val="en-GB"/>
        </w:rPr>
      </w:pPr>
      <w:r w:rsidRPr="009652E3">
        <w:rPr>
          <w:rFonts w:ascii="Arial" w:hAnsi="Arial" w:cs="Arial"/>
          <w:sz w:val="24"/>
          <w:szCs w:val="24"/>
          <w:lang w:val="en-GB"/>
        </w:rPr>
        <w:t xml:space="preserve">In order to enable the communication, an online form in Spanish and English </w:t>
      </w:r>
      <w:r w:rsidR="003622B3">
        <w:rPr>
          <w:rFonts w:ascii="Arial" w:hAnsi="Arial" w:cs="Arial"/>
          <w:sz w:val="24"/>
          <w:szCs w:val="24"/>
          <w:lang w:val="en-GB"/>
        </w:rPr>
        <w:t xml:space="preserve">languages has been uploaded on </w:t>
      </w:r>
      <w:r w:rsidRPr="009652E3">
        <w:rPr>
          <w:rFonts w:ascii="Arial" w:hAnsi="Arial" w:cs="Arial"/>
          <w:sz w:val="24"/>
          <w:szCs w:val="24"/>
          <w:lang w:val="en-GB"/>
        </w:rPr>
        <w:t>www.hidro.gov.ar.</w:t>
      </w:r>
      <w:r w:rsidRPr="009652E3">
        <w:rPr>
          <w:rStyle w:val="Hipervnculo"/>
          <w:rFonts w:ascii="Arial" w:hAnsi="Arial" w:cs="Arial"/>
          <w:sz w:val="24"/>
          <w:szCs w:val="24"/>
          <w:u w:val="none"/>
          <w:lang w:val="en-GB"/>
        </w:rPr>
        <w:t xml:space="preserve"> </w:t>
      </w:r>
      <w:r w:rsidRPr="009652E3">
        <w:rPr>
          <w:rFonts w:ascii="Arial" w:hAnsi="Arial" w:cs="Arial"/>
          <w:sz w:val="24"/>
          <w:szCs w:val="24"/>
          <w:lang w:val="en-GB"/>
        </w:rPr>
        <w:t>Conversely you can also send an e-mail to snautica@hidro.gov.ar or through postal mail to the following address:</w:t>
      </w:r>
      <w:r w:rsidRPr="009652E3">
        <w:rPr>
          <w:rStyle w:val="Textoennegrita"/>
          <w:rFonts w:ascii="Arial" w:hAnsi="Arial" w:cs="Arial"/>
          <w:color w:val="111111"/>
          <w:sz w:val="24"/>
          <w:szCs w:val="24"/>
          <w:shd w:val="clear" w:color="auto" w:fill="FFFFFF"/>
          <w:lang w:val="en-GB"/>
        </w:rPr>
        <w:t xml:space="preserve"> </w:t>
      </w:r>
    </w:p>
    <w:p w14:paraId="2383826E" w14:textId="77777777" w:rsidR="008B1DAC" w:rsidRPr="009652E3" w:rsidRDefault="008B1DAC" w:rsidP="008B1DAC">
      <w:pPr>
        <w:jc w:val="both"/>
        <w:rPr>
          <w:rFonts w:ascii="Arial" w:hAnsi="Arial" w:cs="Arial"/>
          <w:color w:val="111111"/>
          <w:sz w:val="24"/>
          <w:shd w:val="clear" w:color="auto" w:fill="FFFFFF"/>
          <w:lang w:val="en-GB"/>
        </w:rPr>
      </w:pPr>
    </w:p>
    <w:p w14:paraId="072F8E3B" w14:textId="77777777" w:rsidR="008B1DAC" w:rsidRPr="008B1DAC" w:rsidRDefault="008B1DAC" w:rsidP="008B1DAC">
      <w:pPr>
        <w:ind w:firstLine="851"/>
        <w:rPr>
          <w:rFonts w:ascii="Arial" w:hAnsi="Arial" w:cs="Arial"/>
          <w:color w:val="111111"/>
          <w:sz w:val="24"/>
          <w:shd w:val="clear" w:color="auto" w:fill="FFFFFF"/>
        </w:rPr>
      </w:pPr>
      <w:r>
        <w:rPr>
          <w:rFonts w:ascii="Arial" w:hAnsi="Arial"/>
          <w:color w:val="111111"/>
          <w:sz w:val="24"/>
          <w:shd w:val="clear" w:color="auto" w:fill="FFFFFF"/>
        </w:rPr>
        <w:t>Servicio de Hidrografía Naval</w:t>
      </w:r>
    </w:p>
    <w:p w14:paraId="46701FDC" w14:textId="77777777" w:rsidR="008B1DAC" w:rsidRPr="008B1DAC" w:rsidRDefault="008B1DAC" w:rsidP="008B1DAC">
      <w:pPr>
        <w:ind w:firstLine="851"/>
        <w:rPr>
          <w:rFonts w:ascii="Arial" w:hAnsi="Arial" w:cs="Arial"/>
          <w:color w:val="111111"/>
          <w:sz w:val="24"/>
          <w:shd w:val="clear" w:color="auto" w:fill="FFFFFF"/>
        </w:rPr>
      </w:pPr>
      <w:r>
        <w:rPr>
          <w:rFonts w:ascii="Arial" w:hAnsi="Arial"/>
          <w:color w:val="111111"/>
          <w:sz w:val="24"/>
          <w:shd w:val="clear" w:color="auto" w:fill="FFFFFF"/>
        </w:rPr>
        <w:t>Avda. Montes de Oca 2124 (C1270ABV)</w:t>
      </w:r>
    </w:p>
    <w:p w14:paraId="56831E20" w14:textId="77777777" w:rsidR="008B1DAC" w:rsidRPr="008B1DAC" w:rsidRDefault="008B1DAC" w:rsidP="008B1DAC">
      <w:pPr>
        <w:ind w:firstLine="851"/>
        <w:rPr>
          <w:rFonts w:ascii="Arial" w:hAnsi="Arial" w:cs="Arial"/>
          <w:color w:val="111111"/>
          <w:sz w:val="24"/>
          <w:shd w:val="clear" w:color="auto" w:fill="FFFFFF"/>
        </w:rPr>
      </w:pPr>
      <w:r>
        <w:rPr>
          <w:rFonts w:ascii="Arial" w:hAnsi="Arial"/>
          <w:color w:val="111111"/>
          <w:sz w:val="24"/>
          <w:shd w:val="clear" w:color="auto" w:fill="FFFFFF"/>
        </w:rPr>
        <w:t>Ciudad Autónoma de Buenos Aires</w:t>
      </w:r>
    </w:p>
    <w:p w14:paraId="7F279E58" w14:textId="77777777" w:rsidR="008B1DAC" w:rsidRPr="00DA3299" w:rsidRDefault="008B1DAC" w:rsidP="008B1DAC">
      <w:pPr>
        <w:ind w:firstLine="851"/>
        <w:rPr>
          <w:rFonts w:ascii="Arial" w:hAnsi="Arial" w:cs="Arial"/>
          <w:sz w:val="24"/>
        </w:rPr>
      </w:pPr>
      <w:r>
        <w:rPr>
          <w:rFonts w:ascii="Arial" w:hAnsi="Arial"/>
          <w:color w:val="111111"/>
          <w:sz w:val="24"/>
          <w:shd w:val="clear" w:color="auto" w:fill="FFFFFF"/>
        </w:rPr>
        <w:t>República Argentina</w:t>
      </w:r>
    </w:p>
    <w:p w14:paraId="2DF28550" w14:textId="77777777" w:rsidR="008B1DAC" w:rsidRPr="00184803" w:rsidRDefault="008B1DAC" w:rsidP="008B1DAC">
      <w:pPr>
        <w:spacing w:after="160" w:line="259" w:lineRule="auto"/>
        <w:ind w:firstLine="851"/>
        <w:jc w:val="both"/>
        <w:rPr>
          <w:rFonts w:ascii="Arial" w:hAnsi="Arial" w:cs="Arial"/>
          <w:sz w:val="24"/>
        </w:rPr>
      </w:pPr>
    </w:p>
    <w:p w14:paraId="34A9251A" w14:textId="77777777" w:rsidR="008B1DAC" w:rsidRPr="008B1DAC" w:rsidRDefault="008B1DAC" w:rsidP="00952E9F"/>
    <w:sectPr w:rsidR="008B1DAC" w:rsidRPr="008B1DAC" w:rsidSect="00E02E88">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05E58" w14:textId="77777777" w:rsidR="007F45A1" w:rsidRDefault="007F45A1">
      <w:r>
        <w:separator/>
      </w:r>
    </w:p>
  </w:endnote>
  <w:endnote w:type="continuationSeparator" w:id="0">
    <w:p w14:paraId="550E4EA9" w14:textId="77777777" w:rsidR="007F45A1" w:rsidRDefault="007F4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C0EEC" w14:textId="77777777" w:rsidR="00FA0B9F" w:rsidRDefault="008B1DAC" w:rsidP="00CF5C82">
    <w:pPr>
      <w:framePr w:wrap="around" w:vAnchor="text" w:hAnchor="margin" w:xAlign="right" w:y="1"/>
    </w:pPr>
    <w:r>
      <w:fldChar w:fldCharType="begin"/>
    </w:r>
    <w:r>
      <w:instrText xml:space="preserve">PAGE  </w:instrText>
    </w:r>
    <w:r>
      <w:fldChar w:fldCharType="end"/>
    </w:r>
  </w:p>
  <w:p w14:paraId="0EF546E8" w14:textId="77777777" w:rsidR="00FA0B9F" w:rsidRDefault="006B2A94" w:rsidP="00FA0B9F">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62C07" w14:textId="73E59DBA" w:rsidR="00FA0B9F" w:rsidRDefault="008B1DAC" w:rsidP="00CF5C82">
    <w:pPr>
      <w:framePr w:wrap="around" w:vAnchor="text" w:hAnchor="margin" w:xAlign="right" w:y="1"/>
    </w:pPr>
    <w:r>
      <w:fldChar w:fldCharType="begin"/>
    </w:r>
    <w:r>
      <w:instrText xml:space="preserve">PAGE  </w:instrText>
    </w:r>
    <w:r>
      <w:fldChar w:fldCharType="separate"/>
    </w:r>
    <w:r w:rsidR="006B2A94">
      <w:rPr>
        <w:noProof/>
      </w:rPr>
      <w:t>1</w:t>
    </w:r>
    <w:r>
      <w:fldChar w:fldCharType="end"/>
    </w:r>
  </w:p>
  <w:p w14:paraId="7433B56C" w14:textId="4CDDB348" w:rsidR="00FA0B9F" w:rsidRDefault="006B2A94" w:rsidP="008B1DAC">
    <w:pP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05F80" w14:textId="53F2DD24" w:rsidR="00E311C9" w:rsidRDefault="008B1DAC" w:rsidP="00CF5C82">
    <w:pPr>
      <w:framePr w:wrap="around" w:vAnchor="text" w:hAnchor="margin" w:xAlign="right" w:y="1"/>
    </w:pPr>
    <w:r>
      <w:fldChar w:fldCharType="begin"/>
    </w:r>
    <w:r>
      <w:instrText xml:space="preserve">PAGE  </w:instrText>
    </w:r>
    <w:r>
      <w:fldChar w:fldCharType="separate"/>
    </w:r>
    <w:r w:rsidR="006B2A94">
      <w:rPr>
        <w:noProof/>
      </w:rPr>
      <w:t>4</w:t>
    </w:r>
    <w:r>
      <w:fldChar w:fldCharType="end"/>
    </w:r>
  </w:p>
  <w:p w14:paraId="45FC70BD" w14:textId="77777777" w:rsidR="00E311C9" w:rsidRDefault="006B2A94" w:rsidP="00E311C9">
    <w:pP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4BAEB" w14:textId="77777777" w:rsidR="007F45A1" w:rsidRDefault="007F45A1">
      <w:r>
        <w:separator/>
      </w:r>
    </w:p>
  </w:footnote>
  <w:footnote w:type="continuationSeparator" w:id="0">
    <w:p w14:paraId="1405EB4E" w14:textId="77777777" w:rsidR="007F45A1" w:rsidRDefault="007F45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342" w:type="dxa"/>
      <w:jc w:val="center"/>
      <w:tblLook w:val="01E0" w:firstRow="1" w:lastRow="1" w:firstColumn="1" w:lastColumn="1" w:noHBand="0" w:noVBand="0"/>
    </w:tblPr>
    <w:tblGrid>
      <w:gridCol w:w="5672"/>
      <w:gridCol w:w="2828"/>
      <w:gridCol w:w="1242"/>
      <w:gridCol w:w="991"/>
      <w:gridCol w:w="609"/>
    </w:tblGrid>
    <w:tr w:rsidR="0069629D" w14:paraId="3FDD53DB" w14:textId="77777777" w:rsidTr="00AC010C">
      <w:trPr>
        <w:trHeight w:val="354"/>
        <w:jc w:val="center"/>
      </w:trPr>
      <w:tc>
        <w:tcPr>
          <w:tcW w:w="5672" w:type="dxa"/>
        </w:tcPr>
        <w:p w14:paraId="3686432F" w14:textId="77777777" w:rsidR="00C449BA" w:rsidRDefault="006B2A94" w:rsidP="002A07BC"/>
      </w:tc>
      <w:tc>
        <w:tcPr>
          <w:tcW w:w="4070" w:type="dxa"/>
          <w:gridSpan w:val="2"/>
        </w:tcPr>
        <w:p w14:paraId="57CC25CF" w14:textId="77777777" w:rsidR="00C449BA" w:rsidRPr="000A4CD7" w:rsidRDefault="008B1DAC" w:rsidP="002A07BC">
          <w:pPr>
            <w:jc w:val="right"/>
            <w:rPr>
              <w:b/>
              <w:sz w:val="32"/>
              <w:szCs w:val="32"/>
            </w:rPr>
          </w:pPr>
          <w:bookmarkStart w:id="2" w:name="type"/>
          <w:r>
            <w:rPr>
              <w:b/>
              <w:sz w:val="32"/>
              <w:szCs w:val="32"/>
            </w:rPr>
            <w:t>IP</w:t>
          </w:r>
          <w:bookmarkEnd w:id="2"/>
        </w:p>
      </w:tc>
      <w:tc>
        <w:tcPr>
          <w:tcW w:w="1600" w:type="dxa"/>
          <w:gridSpan w:val="2"/>
        </w:tcPr>
        <w:p w14:paraId="4DD357D5" w14:textId="77777777" w:rsidR="00C449BA" w:rsidRPr="000A4CD7" w:rsidRDefault="008B1DAC" w:rsidP="002A07BC">
          <w:pPr>
            <w:rPr>
              <w:b/>
              <w:sz w:val="32"/>
              <w:szCs w:val="32"/>
            </w:rPr>
          </w:pPr>
          <w:bookmarkStart w:id="3" w:name="number"/>
          <w:r>
            <w:rPr>
              <w:b/>
              <w:sz w:val="32"/>
              <w:szCs w:val="32"/>
            </w:rPr>
            <w:t>80</w:t>
          </w:r>
          <w:bookmarkEnd w:id="3"/>
        </w:p>
      </w:tc>
    </w:tr>
    <w:tr w:rsidR="0069629D" w14:paraId="56A42B3D" w14:textId="77777777" w:rsidTr="00AC010C">
      <w:trPr>
        <w:trHeight w:val="2244"/>
        <w:jc w:val="center"/>
      </w:trPr>
      <w:tc>
        <w:tcPr>
          <w:tcW w:w="5672" w:type="dxa"/>
        </w:tcPr>
        <w:p w14:paraId="28E6CB5B" w14:textId="77777777" w:rsidR="002169D4" w:rsidRPr="00550FDE" w:rsidRDefault="008B1DAC" w:rsidP="002A07BC">
          <w:pPr>
            <w:rPr>
              <w:b/>
              <w:sz w:val="28"/>
              <w:szCs w:val="28"/>
            </w:rPr>
          </w:pPr>
          <w:r>
            <w:rPr>
              <w:noProof/>
              <w:lang w:eastAsia="es-AR"/>
            </w:rPr>
            <w:drawing>
              <wp:inline distT="0" distB="0" distL="0" distR="0" wp14:anchorId="5AD9B451" wp14:editId="6CE77558">
                <wp:extent cx="2806700" cy="1638246"/>
                <wp:effectExtent l="0" t="0" r="0" b="635"/>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9548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40618" cy="1716413"/>
                        </a:xfrm>
                        <a:prstGeom prst="rect">
                          <a:avLst/>
                        </a:prstGeom>
                      </pic:spPr>
                    </pic:pic>
                  </a:graphicData>
                </a:graphic>
              </wp:inline>
            </w:drawing>
          </w:r>
        </w:p>
      </w:tc>
      <w:tc>
        <w:tcPr>
          <w:tcW w:w="5670" w:type="dxa"/>
          <w:gridSpan w:val="4"/>
          <w:vAlign w:val="center"/>
        </w:tcPr>
        <w:p w14:paraId="391430E2" w14:textId="77777777" w:rsidR="002169D4" w:rsidRPr="002169D4" w:rsidRDefault="008B1DAC" w:rsidP="002169D4">
          <w:pPr>
            <w:jc w:val="right"/>
            <w:rPr>
              <w:sz w:val="144"/>
              <w:szCs w:val="144"/>
            </w:rPr>
          </w:pPr>
          <w:r>
            <w:rPr>
              <w:sz w:val="144"/>
              <w:szCs w:val="144"/>
            </w:rPr>
            <w:t>ENG</w:t>
          </w:r>
        </w:p>
      </w:tc>
    </w:tr>
    <w:tr w:rsidR="0069629D" w14:paraId="1AB2C590" w14:textId="77777777" w:rsidTr="00AC010C">
      <w:trPr>
        <w:trHeight w:val="420"/>
        <w:jc w:val="center"/>
      </w:trPr>
      <w:tc>
        <w:tcPr>
          <w:tcW w:w="8500" w:type="dxa"/>
          <w:gridSpan w:val="2"/>
        </w:tcPr>
        <w:p w14:paraId="731B9488" w14:textId="77777777" w:rsidR="000A4CD7" w:rsidRDefault="008B1DAC" w:rsidP="008D2157">
          <w:pPr>
            <w:jc w:val="right"/>
          </w:pPr>
          <w:r>
            <w:t>Agenda Item</w:t>
          </w:r>
        </w:p>
      </w:tc>
      <w:tc>
        <w:tcPr>
          <w:tcW w:w="2233" w:type="dxa"/>
          <w:gridSpan w:val="2"/>
        </w:tcPr>
        <w:p w14:paraId="041E094A" w14:textId="61668393" w:rsidR="000A4CD7" w:rsidRDefault="00C001F6" w:rsidP="008D2157">
          <w:pPr>
            <w:jc w:val="right"/>
          </w:pPr>
          <w:bookmarkStart w:id="4" w:name="agenda"/>
          <w:r>
            <w:t>ATCM</w:t>
          </w:r>
          <w:r w:rsidR="008B1DAC">
            <w:t xml:space="preserve"> 13</w:t>
          </w:r>
          <w:bookmarkEnd w:id="4"/>
        </w:p>
      </w:tc>
      <w:tc>
        <w:tcPr>
          <w:tcW w:w="609" w:type="dxa"/>
        </w:tcPr>
        <w:p w14:paraId="0F57144F" w14:textId="77777777" w:rsidR="000A4CD7" w:rsidRDefault="006B2A94" w:rsidP="00387A65">
          <w:pPr>
            <w:jc w:val="right"/>
          </w:pPr>
        </w:p>
      </w:tc>
    </w:tr>
    <w:tr w:rsidR="0069629D" w14:paraId="7721FD13" w14:textId="77777777" w:rsidTr="00AC010C">
      <w:trPr>
        <w:trHeight w:val="408"/>
        <w:jc w:val="center"/>
      </w:trPr>
      <w:tc>
        <w:tcPr>
          <w:tcW w:w="8500" w:type="dxa"/>
          <w:gridSpan w:val="2"/>
        </w:tcPr>
        <w:p w14:paraId="5751D4E4" w14:textId="758AB009" w:rsidR="000A4CD7" w:rsidRDefault="00A521F6" w:rsidP="00A521F6">
          <w:pPr>
            <w:tabs>
              <w:tab w:val="center" w:pos="4142"/>
              <w:tab w:val="right" w:pos="8284"/>
            </w:tabs>
          </w:pPr>
          <w:r>
            <w:tab/>
          </w:r>
          <w:r>
            <w:tab/>
            <w:t>Presented by</w:t>
          </w:r>
        </w:p>
      </w:tc>
      <w:tc>
        <w:tcPr>
          <w:tcW w:w="2233" w:type="dxa"/>
          <w:gridSpan w:val="2"/>
        </w:tcPr>
        <w:p w14:paraId="796115C7" w14:textId="77777777" w:rsidR="000A4CD7" w:rsidRDefault="008B1DAC" w:rsidP="008D2157">
          <w:pPr>
            <w:jc w:val="right"/>
          </w:pPr>
          <w:bookmarkStart w:id="5" w:name="party"/>
          <w:r>
            <w:t>Argentina</w:t>
          </w:r>
          <w:bookmarkEnd w:id="5"/>
        </w:p>
      </w:tc>
      <w:tc>
        <w:tcPr>
          <w:tcW w:w="609" w:type="dxa"/>
        </w:tcPr>
        <w:p w14:paraId="1C8D632A" w14:textId="77777777" w:rsidR="000A4CD7" w:rsidRDefault="006B2A94" w:rsidP="00387A65">
          <w:pPr>
            <w:jc w:val="right"/>
          </w:pPr>
        </w:p>
      </w:tc>
    </w:tr>
    <w:tr w:rsidR="0069629D" w14:paraId="4C01E337" w14:textId="77777777" w:rsidTr="00AC010C">
      <w:trPr>
        <w:trHeight w:val="420"/>
        <w:jc w:val="center"/>
      </w:trPr>
      <w:tc>
        <w:tcPr>
          <w:tcW w:w="8500" w:type="dxa"/>
          <w:gridSpan w:val="2"/>
        </w:tcPr>
        <w:p w14:paraId="6DF6B24B" w14:textId="0FCD09B9" w:rsidR="000A4CD7" w:rsidRDefault="00C001F6" w:rsidP="00C001F6">
          <w:pPr>
            <w:tabs>
              <w:tab w:val="left" w:pos="4786"/>
              <w:tab w:val="right" w:pos="8284"/>
            </w:tabs>
          </w:pPr>
          <w:r>
            <w:tab/>
          </w:r>
          <w:r>
            <w:tab/>
          </w:r>
          <w:r w:rsidR="008B1DAC">
            <w:t>Original:</w:t>
          </w:r>
        </w:p>
      </w:tc>
      <w:tc>
        <w:tcPr>
          <w:tcW w:w="2233" w:type="dxa"/>
          <w:gridSpan w:val="2"/>
        </w:tcPr>
        <w:p w14:paraId="2C22D2C5" w14:textId="77777777" w:rsidR="000A4CD7" w:rsidRDefault="008B1DAC" w:rsidP="008D2157">
          <w:pPr>
            <w:jc w:val="right"/>
          </w:pPr>
          <w:bookmarkStart w:id="6" w:name="language"/>
          <w:r>
            <w:t>Spanish</w:t>
          </w:r>
          <w:bookmarkEnd w:id="6"/>
        </w:p>
      </w:tc>
      <w:tc>
        <w:tcPr>
          <w:tcW w:w="609" w:type="dxa"/>
        </w:tcPr>
        <w:p w14:paraId="4EFC9C38" w14:textId="77777777" w:rsidR="000A4CD7" w:rsidRDefault="006B2A94" w:rsidP="00387A65">
          <w:pPr>
            <w:jc w:val="right"/>
          </w:pPr>
        </w:p>
      </w:tc>
    </w:tr>
    <w:tr w:rsidR="0069629D" w14:paraId="500F2AC1" w14:textId="77777777" w:rsidTr="00AC010C">
      <w:trPr>
        <w:trHeight w:val="420"/>
        <w:jc w:val="center"/>
      </w:trPr>
      <w:tc>
        <w:tcPr>
          <w:tcW w:w="8500" w:type="dxa"/>
          <w:gridSpan w:val="2"/>
        </w:tcPr>
        <w:p w14:paraId="7F768AC5" w14:textId="77777777" w:rsidR="00965EDE" w:rsidRDefault="008B1DAC" w:rsidP="008D2157">
          <w:pPr>
            <w:jc w:val="right"/>
          </w:pPr>
          <w:r>
            <w:t>Sent</w:t>
          </w:r>
        </w:p>
      </w:tc>
      <w:tc>
        <w:tcPr>
          <w:tcW w:w="2233" w:type="dxa"/>
          <w:gridSpan w:val="2"/>
        </w:tcPr>
        <w:p w14:paraId="01B6A6F3" w14:textId="77777777" w:rsidR="00965EDE" w:rsidRDefault="008B1DAC" w:rsidP="008D2157">
          <w:pPr>
            <w:jc w:val="right"/>
          </w:pPr>
          <w:bookmarkStart w:id="7" w:name="date_submission"/>
          <w:r>
            <w:t>27 April 2023</w:t>
          </w:r>
          <w:bookmarkEnd w:id="7"/>
        </w:p>
      </w:tc>
      <w:tc>
        <w:tcPr>
          <w:tcW w:w="609" w:type="dxa"/>
        </w:tcPr>
        <w:p w14:paraId="572F63A9" w14:textId="77777777" w:rsidR="00965EDE" w:rsidRDefault="006B2A94" w:rsidP="00387A65">
          <w:pPr>
            <w:jc w:val="right"/>
          </w:pPr>
        </w:p>
      </w:tc>
    </w:tr>
  </w:tbl>
  <w:p w14:paraId="70E80F38" w14:textId="77777777" w:rsidR="00AE5DD0" w:rsidRDefault="006B2A9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6" w:type="dxa"/>
      <w:jc w:val="center"/>
      <w:tblLook w:val="01E0" w:firstRow="1" w:lastRow="1" w:firstColumn="1" w:lastColumn="1" w:noHBand="0" w:noVBand="0"/>
    </w:tblPr>
    <w:tblGrid>
      <w:gridCol w:w="9694"/>
      <w:gridCol w:w="1332"/>
    </w:tblGrid>
    <w:tr w:rsidR="0069629D" w14:paraId="009600A8" w14:textId="77777777">
      <w:trPr>
        <w:trHeight w:val="354"/>
        <w:jc w:val="center"/>
      </w:trPr>
      <w:tc>
        <w:tcPr>
          <w:tcW w:w="9694" w:type="dxa"/>
        </w:tcPr>
        <w:p w14:paraId="79A96614" w14:textId="5B9343B6" w:rsidR="00AE5DD0" w:rsidRPr="000A4CD7" w:rsidRDefault="006B2A94" w:rsidP="00C26F2D">
          <w:pPr>
            <w:jc w:val="right"/>
            <w:rPr>
              <w:b/>
              <w:sz w:val="32"/>
              <w:szCs w:val="32"/>
            </w:rPr>
          </w:pPr>
        </w:p>
      </w:tc>
      <w:tc>
        <w:tcPr>
          <w:tcW w:w="1332" w:type="dxa"/>
        </w:tcPr>
        <w:p w14:paraId="72BE10C3" w14:textId="12479BA0" w:rsidR="00AE5DD0" w:rsidRPr="000A4CD7" w:rsidRDefault="00107D26" w:rsidP="00080F4C">
          <w:pPr>
            <w:rPr>
              <w:b/>
              <w:sz w:val="32"/>
              <w:szCs w:val="32"/>
            </w:rPr>
          </w:pPr>
          <w:r>
            <w:rPr>
              <w:b/>
              <w:sz w:val="32"/>
              <w:szCs w:val="32"/>
            </w:rPr>
            <w:t xml:space="preserve">IP </w:t>
          </w:r>
          <w:r w:rsidR="008B1DAC">
            <w:rPr>
              <w:b/>
              <w:sz w:val="32"/>
              <w:szCs w:val="32"/>
            </w:rPr>
            <w:t>80</w:t>
          </w:r>
        </w:p>
      </w:tc>
    </w:tr>
  </w:tbl>
  <w:p w14:paraId="15A3CB3B" w14:textId="77777777" w:rsidR="00AE5DD0" w:rsidRDefault="006B2A9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95C6510">
      <w:start w:val="1"/>
      <w:numFmt w:val="bullet"/>
      <w:pStyle w:val="ATSBullet1"/>
      <w:lvlText w:val=""/>
      <w:lvlJc w:val="left"/>
      <w:pPr>
        <w:tabs>
          <w:tab w:val="num" w:pos="360"/>
        </w:tabs>
        <w:ind w:left="360" w:hanging="360"/>
      </w:pPr>
      <w:rPr>
        <w:rFonts w:ascii="Symbol" w:hAnsi="Symbol" w:hint="default"/>
        <w:color w:val="auto"/>
      </w:rPr>
    </w:lvl>
    <w:lvl w:ilvl="1" w:tplc="A4446476" w:tentative="1">
      <w:start w:val="1"/>
      <w:numFmt w:val="bullet"/>
      <w:lvlText w:val="o"/>
      <w:lvlJc w:val="left"/>
      <w:pPr>
        <w:tabs>
          <w:tab w:val="num" w:pos="1440"/>
        </w:tabs>
        <w:ind w:left="1440" w:hanging="360"/>
      </w:pPr>
      <w:rPr>
        <w:rFonts w:ascii="Courier New" w:hAnsi="Courier New" w:cs="Courier New" w:hint="default"/>
      </w:rPr>
    </w:lvl>
    <w:lvl w:ilvl="2" w:tplc="8640B5EE" w:tentative="1">
      <w:start w:val="1"/>
      <w:numFmt w:val="bullet"/>
      <w:lvlText w:val=""/>
      <w:lvlJc w:val="left"/>
      <w:pPr>
        <w:tabs>
          <w:tab w:val="num" w:pos="2160"/>
        </w:tabs>
        <w:ind w:left="2160" w:hanging="360"/>
      </w:pPr>
      <w:rPr>
        <w:rFonts w:ascii="Wingdings" w:hAnsi="Wingdings" w:hint="default"/>
      </w:rPr>
    </w:lvl>
    <w:lvl w:ilvl="3" w:tplc="1E2E1792" w:tentative="1">
      <w:start w:val="1"/>
      <w:numFmt w:val="bullet"/>
      <w:lvlText w:val=""/>
      <w:lvlJc w:val="left"/>
      <w:pPr>
        <w:tabs>
          <w:tab w:val="num" w:pos="2880"/>
        </w:tabs>
        <w:ind w:left="2880" w:hanging="360"/>
      </w:pPr>
      <w:rPr>
        <w:rFonts w:ascii="Symbol" w:hAnsi="Symbol" w:hint="default"/>
      </w:rPr>
    </w:lvl>
    <w:lvl w:ilvl="4" w:tplc="8EE0A1E8" w:tentative="1">
      <w:start w:val="1"/>
      <w:numFmt w:val="bullet"/>
      <w:lvlText w:val="o"/>
      <w:lvlJc w:val="left"/>
      <w:pPr>
        <w:tabs>
          <w:tab w:val="num" w:pos="3600"/>
        </w:tabs>
        <w:ind w:left="3600" w:hanging="360"/>
      </w:pPr>
      <w:rPr>
        <w:rFonts w:ascii="Courier New" w:hAnsi="Courier New" w:cs="Courier New" w:hint="default"/>
      </w:rPr>
    </w:lvl>
    <w:lvl w:ilvl="5" w:tplc="D654D61A" w:tentative="1">
      <w:start w:val="1"/>
      <w:numFmt w:val="bullet"/>
      <w:lvlText w:val=""/>
      <w:lvlJc w:val="left"/>
      <w:pPr>
        <w:tabs>
          <w:tab w:val="num" w:pos="4320"/>
        </w:tabs>
        <w:ind w:left="4320" w:hanging="360"/>
      </w:pPr>
      <w:rPr>
        <w:rFonts w:ascii="Wingdings" w:hAnsi="Wingdings" w:hint="default"/>
      </w:rPr>
    </w:lvl>
    <w:lvl w:ilvl="6" w:tplc="27B23712" w:tentative="1">
      <w:start w:val="1"/>
      <w:numFmt w:val="bullet"/>
      <w:lvlText w:val=""/>
      <w:lvlJc w:val="left"/>
      <w:pPr>
        <w:tabs>
          <w:tab w:val="num" w:pos="5040"/>
        </w:tabs>
        <w:ind w:left="5040" w:hanging="360"/>
      </w:pPr>
      <w:rPr>
        <w:rFonts w:ascii="Symbol" w:hAnsi="Symbol" w:hint="default"/>
      </w:rPr>
    </w:lvl>
    <w:lvl w:ilvl="7" w:tplc="FADE99B2" w:tentative="1">
      <w:start w:val="1"/>
      <w:numFmt w:val="bullet"/>
      <w:lvlText w:val="o"/>
      <w:lvlJc w:val="left"/>
      <w:pPr>
        <w:tabs>
          <w:tab w:val="num" w:pos="5760"/>
        </w:tabs>
        <w:ind w:left="5760" w:hanging="360"/>
      </w:pPr>
      <w:rPr>
        <w:rFonts w:ascii="Courier New" w:hAnsi="Courier New" w:cs="Courier New" w:hint="default"/>
      </w:rPr>
    </w:lvl>
    <w:lvl w:ilvl="8" w:tplc="E11438A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2651DE"/>
    <w:multiLevelType w:val="hybridMultilevel"/>
    <w:tmpl w:val="F48A1C00"/>
    <w:lvl w:ilvl="0" w:tplc="AC0CEC1C">
      <w:start w:val="1"/>
      <w:numFmt w:val="decimal"/>
      <w:lvlText w:val="%1"/>
      <w:lvlJc w:val="left"/>
      <w:pPr>
        <w:ind w:left="720" w:hanging="360"/>
      </w:pPr>
      <w:rPr>
        <w:rFonts w:eastAsia="Times New Roman" w:hint="default"/>
        <w:b/>
        <w:w w:val="105"/>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EE463C0"/>
    <w:multiLevelType w:val="hybridMultilevel"/>
    <w:tmpl w:val="D116E0EC"/>
    <w:lvl w:ilvl="0" w:tplc="654A368A">
      <w:start w:val="1"/>
      <w:numFmt w:val="decimal"/>
      <w:lvlText w:val="%1."/>
      <w:lvlJc w:val="left"/>
      <w:pPr>
        <w:ind w:left="943" w:hanging="375"/>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14" w15:restartNumberingAfterBreak="0">
    <w:nsid w:val="49D35C15"/>
    <w:multiLevelType w:val="hybridMultilevel"/>
    <w:tmpl w:val="A8A2E45C"/>
    <w:lvl w:ilvl="0" w:tplc="DF4045C8">
      <w:start w:val="1"/>
      <w:numFmt w:val="decimal"/>
      <w:lvlText w:val="%1)"/>
      <w:lvlJc w:val="left"/>
      <w:pPr>
        <w:tabs>
          <w:tab w:val="num" w:pos="340"/>
        </w:tabs>
        <w:ind w:left="340" w:hanging="340"/>
      </w:pPr>
      <w:rPr>
        <w:rFonts w:hint="default"/>
      </w:rPr>
    </w:lvl>
    <w:lvl w:ilvl="1" w:tplc="76C4C508" w:tentative="1">
      <w:start w:val="1"/>
      <w:numFmt w:val="lowerLetter"/>
      <w:lvlText w:val="%2."/>
      <w:lvlJc w:val="left"/>
      <w:pPr>
        <w:tabs>
          <w:tab w:val="num" w:pos="1440"/>
        </w:tabs>
        <w:ind w:left="1440" w:hanging="360"/>
      </w:pPr>
    </w:lvl>
    <w:lvl w:ilvl="2" w:tplc="49E42398" w:tentative="1">
      <w:start w:val="1"/>
      <w:numFmt w:val="lowerRoman"/>
      <w:lvlText w:val="%3."/>
      <w:lvlJc w:val="right"/>
      <w:pPr>
        <w:tabs>
          <w:tab w:val="num" w:pos="2160"/>
        </w:tabs>
        <w:ind w:left="2160" w:hanging="180"/>
      </w:pPr>
    </w:lvl>
    <w:lvl w:ilvl="3" w:tplc="E7FC5B24" w:tentative="1">
      <w:start w:val="1"/>
      <w:numFmt w:val="decimal"/>
      <w:lvlText w:val="%4."/>
      <w:lvlJc w:val="left"/>
      <w:pPr>
        <w:tabs>
          <w:tab w:val="num" w:pos="2880"/>
        </w:tabs>
        <w:ind w:left="2880" w:hanging="360"/>
      </w:pPr>
    </w:lvl>
    <w:lvl w:ilvl="4" w:tplc="CBF4C3B2" w:tentative="1">
      <w:start w:val="1"/>
      <w:numFmt w:val="lowerLetter"/>
      <w:lvlText w:val="%5."/>
      <w:lvlJc w:val="left"/>
      <w:pPr>
        <w:tabs>
          <w:tab w:val="num" w:pos="3600"/>
        </w:tabs>
        <w:ind w:left="3600" w:hanging="360"/>
      </w:pPr>
    </w:lvl>
    <w:lvl w:ilvl="5" w:tplc="3F5AE966" w:tentative="1">
      <w:start w:val="1"/>
      <w:numFmt w:val="lowerRoman"/>
      <w:lvlText w:val="%6."/>
      <w:lvlJc w:val="right"/>
      <w:pPr>
        <w:tabs>
          <w:tab w:val="num" w:pos="4320"/>
        </w:tabs>
        <w:ind w:left="4320" w:hanging="180"/>
      </w:pPr>
    </w:lvl>
    <w:lvl w:ilvl="6" w:tplc="A5AAFCCE" w:tentative="1">
      <w:start w:val="1"/>
      <w:numFmt w:val="decimal"/>
      <w:lvlText w:val="%7."/>
      <w:lvlJc w:val="left"/>
      <w:pPr>
        <w:tabs>
          <w:tab w:val="num" w:pos="5040"/>
        </w:tabs>
        <w:ind w:left="5040" w:hanging="360"/>
      </w:pPr>
    </w:lvl>
    <w:lvl w:ilvl="7" w:tplc="FE8E24F6" w:tentative="1">
      <w:start w:val="1"/>
      <w:numFmt w:val="lowerLetter"/>
      <w:lvlText w:val="%8."/>
      <w:lvlJc w:val="left"/>
      <w:pPr>
        <w:tabs>
          <w:tab w:val="num" w:pos="5760"/>
        </w:tabs>
        <w:ind w:left="5760" w:hanging="360"/>
      </w:pPr>
    </w:lvl>
    <w:lvl w:ilvl="8" w:tplc="49DCFD92"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58AE8602">
      <w:start w:val="1"/>
      <w:numFmt w:val="decimal"/>
      <w:lvlText w:val="%1."/>
      <w:lvlJc w:val="left"/>
      <w:pPr>
        <w:tabs>
          <w:tab w:val="num" w:pos="1057"/>
        </w:tabs>
        <w:ind w:left="1057" w:hanging="360"/>
      </w:pPr>
      <w:rPr>
        <w:rFonts w:hint="default"/>
      </w:rPr>
    </w:lvl>
    <w:lvl w:ilvl="1" w:tplc="5A18BAF2" w:tentative="1">
      <w:start w:val="1"/>
      <w:numFmt w:val="lowerLetter"/>
      <w:lvlText w:val="%2."/>
      <w:lvlJc w:val="left"/>
      <w:pPr>
        <w:tabs>
          <w:tab w:val="num" w:pos="2137"/>
        </w:tabs>
        <w:ind w:left="2137" w:hanging="360"/>
      </w:pPr>
    </w:lvl>
    <w:lvl w:ilvl="2" w:tplc="56A8F008" w:tentative="1">
      <w:start w:val="1"/>
      <w:numFmt w:val="lowerRoman"/>
      <w:lvlText w:val="%3."/>
      <w:lvlJc w:val="right"/>
      <w:pPr>
        <w:tabs>
          <w:tab w:val="num" w:pos="2857"/>
        </w:tabs>
        <w:ind w:left="2857" w:hanging="180"/>
      </w:pPr>
    </w:lvl>
    <w:lvl w:ilvl="3" w:tplc="236096D2" w:tentative="1">
      <w:start w:val="1"/>
      <w:numFmt w:val="decimal"/>
      <w:lvlText w:val="%4."/>
      <w:lvlJc w:val="left"/>
      <w:pPr>
        <w:tabs>
          <w:tab w:val="num" w:pos="3577"/>
        </w:tabs>
        <w:ind w:left="3577" w:hanging="360"/>
      </w:pPr>
    </w:lvl>
    <w:lvl w:ilvl="4" w:tplc="6914A11A" w:tentative="1">
      <w:start w:val="1"/>
      <w:numFmt w:val="lowerLetter"/>
      <w:lvlText w:val="%5."/>
      <w:lvlJc w:val="left"/>
      <w:pPr>
        <w:tabs>
          <w:tab w:val="num" w:pos="4297"/>
        </w:tabs>
        <w:ind w:left="4297" w:hanging="360"/>
      </w:pPr>
    </w:lvl>
    <w:lvl w:ilvl="5" w:tplc="EE140D58" w:tentative="1">
      <w:start w:val="1"/>
      <w:numFmt w:val="lowerRoman"/>
      <w:lvlText w:val="%6."/>
      <w:lvlJc w:val="right"/>
      <w:pPr>
        <w:tabs>
          <w:tab w:val="num" w:pos="5017"/>
        </w:tabs>
        <w:ind w:left="5017" w:hanging="180"/>
      </w:pPr>
    </w:lvl>
    <w:lvl w:ilvl="6" w:tplc="4C1C2266" w:tentative="1">
      <w:start w:val="1"/>
      <w:numFmt w:val="decimal"/>
      <w:lvlText w:val="%7."/>
      <w:lvlJc w:val="left"/>
      <w:pPr>
        <w:tabs>
          <w:tab w:val="num" w:pos="5737"/>
        </w:tabs>
        <w:ind w:left="5737" w:hanging="360"/>
      </w:pPr>
    </w:lvl>
    <w:lvl w:ilvl="7" w:tplc="050C11CC" w:tentative="1">
      <w:start w:val="1"/>
      <w:numFmt w:val="lowerLetter"/>
      <w:lvlText w:val="%8."/>
      <w:lvlJc w:val="left"/>
      <w:pPr>
        <w:tabs>
          <w:tab w:val="num" w:pos="6457"/>
        </w:tabs>
        <w:ind w:left="6457" w:hanging="360"/>
      </w:pPr>
    </w:lvl>
    <w:lvl w:ilvl="8" w:tplc="0DACECE2"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A506737C">
      <w:start w:val="1"/>
      <w:numFmt w:val="decimal"/>
      <w:pStyle w:val="ATSNumber1"/>
      <w:lvlText w:val="%1)"/>
      <w:lvlJc w:val="left"/>
      <w:pPr>
        <w:tabs>
          <w:tab w:val="num" w:pos="720"/>
        </w:tabs>
        <w:ind w:left="720" w:hanging="360"/>
      </w:pPr>
    </w:lvl>
    <w:lvl w:ilvl="1" w:tplc="BEFC569A" w:tentative="1">
      <w:start w:val="1"/>
      <w:numFmt w:val="lowerLetter"/>
      <w:lvlText w:val="%2."/>
      <w:lvlJc w:val="left"/>
      <w:pPr>
        <w:tabs>
          <w:tab w:val="num" w:pos="1440"/>
        </w:tabs>
        <w:ind w:left="1440" w:hanging="360"/>
      </w:pPr>
    </w:lvl>
    <w:lvl w:ilvl="2" w:tplc="C50046BC" w:tentative="1">
      <w:start w:val="1"/>
      <w:numFmt w:val="lowerRoman"/>
      <w:lvlText w:val="%3."/>
      <w:lvlJc w:val="right"/>
      <w:pPr>
        <w:tabs>
          <w:tab w:val="num" w:pos="2160"/>
        </w:tabs>
        <w:ind w:left="2160" w:hanging="180"/>
      </w:pPr>
    </w:lvl>
    <w:lvl w:ilvl="3" w:tplc="15888316" w:tentative="1">
      <w:start w:val="1"/>
      <w:numFmt w:val="decimal"/>
      <w:lvlText w:val="%4."/>
      <w:lvlJc w:val="left"/>
      <w:pPr>
        <w:tabs>
          <w:tab w:val="num" w:pos="2880"/>
        </w:tabs>
        <w:ind w:left="2880" w:hanging="360"/>
      </w:pPr>
    </w:lvl>
    <w:lvl w:ilvl="4" w:tplc="50E86ABC" w:tentative="1">
      <w:start w:val="1"/>
      <w:numFmt w:val="lowerLetter"/>
      <w:lvlText w:val="%5."/>
      <w:lvlJc w:val="left"/>
      <w:pPr>
        <w:tabs>
          <w:tab w:val="num" w:pos="3600"/>
        </w:tabs>
        <w:ind w:left="3600" w:hanging="360"/>
      </w:pPr>
    </w:lvl>
    <w:lvl w:ilvl="5" w:tplc="2286CC4A" w:tentative="1">
      <w:start w:val="1"/>
      <w:numFmt w:val="lowerRoman"/>
      <w:lvlText w:val="%6."/>
      <w:lvlJc w:val="right"/>
      <w:pPr>
        <w:tabs>
          <w:tab w:val="num" w:pos="4320"/>
        </w:tabs>
        <w:ind w:left="4320" w:hanging="180"/>
      </w:pPr>
    </w:lvl>
    <w:lvl w:ilvl="6" w:tplc="C7AC8AAA" w:tentative="1">
      <w:start w:val="1"/>
      <w:numFmt w:val="decimal"/>
      <w:lvlText w:val="%7."/>
      <w:lvlJc w:val="left"/>
      <w:pPr>
        <w:tabs>
          <w:tab w:val="num" w:pos="5040"/>
        </w:tabs>
        <w:ind w:left="5040" w:hanging="360"/>
      </w:pPr>
    </w:lvl>
    <w:lvl w:ilvl="7" w:tplc="3E767FFC" w:tentative="1">
      <w:start w:val="1"/>
      <w:numFmt w:val="lowerLetter"/>
      <w:lvlText w:val="%8."/>
      <w:lvlJc w:val="left"/>
      <w:pPr>
        <w:tabs>
          <w:tab w:val="num" w:pos="5760"/>
        </w:tabs>
        <w:ind w:left="5760" w:hanging="360"/>
      </w:pPr>
    </w:lvl>
    <w:lvl w:ilvl="8" w:tplc="7906530E"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A48C025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C321E02" w:tentative="1">
      <w:start w:val="1"/>
      <w:numFmt w:val="bullet"/>
      <w:lvlText w:val="o"/>
      <w:lvlJc w:val="left"/>
      <w:pPr>
        <w:tabs>
          <w:tab w:val="num" w:pos="2517"/>
        </w:tabs>
        <w:ind w:left="2517" w:hanging="360"/>
      </w:pPr>
      <w:rPr>
        <w:rFonts w:ascii="Courier New" w:hAnsi="Courier New" w:cs="Courier New" w:hint="default"/>
      </w:rPr>
    </w:lvl>
    <w:lvl w:ilvl="2" w:tplc="779AC138" w:tentative="1">
      <w:start w:val="1"/>
      <w:numFmt w:val="bullet"/>
      <w:lvlText w:val=""/>
      <w:lvlJc w:val="left"/>
      <w:pPr>
        <w:tabs>
          <w:tab w:val="num" w:pos="3237"/>
        </w:tabs>
        <w:ind w:left="3237" w:hanging="360"/>
      </w:pPr>
      <w:rPr>
        <w:rFonts w:ascii="Wingdings" w:hAnsi="Wingdings" w:hint="default"/>
      </w:rPr>
    </w:lvl>
    <w:lvl w:ilvl="3" w:tplc="1E3659E8" w:tentative="1">
      <w:start w:val="1"/>
      <w:numFmt w:val="bullet"/>
      <w:lvlText w:val=""/>
      <w:lvlJc w:val="left"/>
      <w:pPr>
        <w:tabs>
          <w:tab w:val="num" w:pos="3957"/>
        </w:tabs>
        <w:ind w:left="3957" w:hanging="360"/>
      </w:pPr>
      <w:rPr>
        <w:rFonts w:ascii="Symbol" w:hAnsi="Symbol" w:hint="default"/>
      </w:rPr>
    </w:lvl>
    <w:lvl w:ilvl="4" w:tplc="8034AEFA" w:tentative="1">
      <w:start w:val="1"/>
      <w:numFmt w:val="bullet"/>
      <w:lvlText w:val="o"/>
      <w:lvlJc w:val="left"/>
      <w:pPr>
        <w:tabs>
          <w:tab w:val="num" w:pos="4677"/>
        </w:tabs>
        <w:ind w:left="4677" w:hanging="360"/>
      </w:pPr>
      <w:rPr>
        <w:rFonts w:ascii="Courier New" w:hAnsi="Courier New" w:cs="Courier New" w:hint="default"/>
      </w:rPr>
    </w:lvl>
    <w:lvl w:ilvl="5" w:tplc="3FA4EB7A" w:tentative="1">
      <w:start w:val="1"/>
      <w:numFmt w:val="bullet"/>
      <w:lvlText w:val=""/>
      <w:lvlJc w:val="left"/>
      <w:pPr>
        <w:tabs>
          <w:tab w:val="num" w:pos="5397"/>
        </w:tabs>
        <w:ind w:left="5397" w:hanging="360"/>
      </w:pPr>
      <w:rPr>
        <w:rFonts w:ascii="Wingdings" w:hAnsi="Wingdings" w:hint="default"/>
      </w:rPr>
    </w:lvl>
    <w:lvl w:ilvl="6" w:tplc="3A7407D0" w:tentative="1">
      <w:start w:val="1"/>
      <w:numFmt w:val="bullet"/>
      <w:lvlText w:val=""/>
      <w:lvlJc w:val="left"/>
      <w:pPr>
        <w:tabs>
          <w:tab w:val="num" w:pos="6117"/>
        </w:tabs>
        <w:ind w:left="6117" w:hanging="360"/>
      </w:pPr>
      <w:rPr>
        <w:rFonts w:ascii="Symbol" w:hAnsi="Symbol" w:hint="default"/>
      </w:rPr>
    </w:lvl>
    <w:lvl w:ilvl="7" w:tplc="FE5A8FD8" w:tentative="1">
      <w:start w:val="1"/>
      <w:numFmt w:val="bullet"/>
      <w:lvlText w:val="o"/>
      <w:lvlJc w:val="left"/>
      <w:pPr>
        <w:tabs>
          <w:tab w:val="num" w:pos="6837"/>
        </w:tabs>
        <w:ind w:left="6837" w:hanging="360"/>
      </w:pPr>
      <w:rPr>
        <w:rFonts w:ascii="Courier New" w:hAnsi="Courier New" w:cs="Courier New" w:hint="default"/>
      </w:rPr>
    </w:lvl>
    <w:lvl w:ilvl="8" w:tplc="E2985E0E"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CA523350">
      <w:start w:val="1"/>
      <w:numFmt w:val="decimal"/>
      <w:pStyle w:val="ATSNumber2"/>
      <w:lvlText w:val="%1."/>
      <w:lvlJc w:val="left"/>
      <w:pPr>
        <w:tabs>
          <w:tab w:val="num" w:pos="720"/>
        </w:tabs>
        <w:ind w:left="720" w:hanging="360"/>
      </w:pPr>
      <w:rPr>
        <w:rFonts w:hint="default"/>
      </w:rPr>
    </w:lvl>
    <w:lvl w:ilvl="1" w:tplc="D8E45D24" w:tentative="1">
      <w:start w:val="1"/>
      <w:numFmt w:val="lowerLetter"/>
      <w:lvlText w:val="%2."/>
      <w:lvlJc w:val="left"/>
      <w:pPr>
        <w:tabs>
          <w:tab w:val="num" w:pos="1440"/>
        </w:tabs>
        <w:ind w:left="1440" w:hanging="360"/>
      </w:pPr>
    </w:lvl>
    <w:lvl w:ilvl="2" w:tplc="8E4CA470" w:tentative="1">
      <w:start w:val="1"/>
      <w:numFmt w:val="lowerRoman"/>
      <w:lvlText w:val="%3."/>
      <w:lvlJc w:val="right"/>
      <w:pPr>
        <w:tabs>
          <w:tab w:val="num" w:pos="2160"/>
        </w:tabs>
        <w:ind w:left="2160" w:hanging="180"/>
      </w:pPr>
    </w:lvl>
    <w:lvl w:ilvl="3" w:tplc="EAB8243A" w:tentative="1">
      <w:start w:val="1"/>
      <w:numFmt w:val="decimal"/>
      <w:lvlText w:val="%4."/>
      <w:lvlJc w:val="left"/>
      <w:pPr>
        <w:tabs>
          <w:tab w:val="num" w:pos="2880"/>
        </w:tabs>
        <w:ind w:left="2880" w:hanging="360"/>
      </w:pPr>
    </w:lvl>
    <w:lvl w:ilvl="4" w:tplc="106EC220" w:tentative="1">
      <w:start w:val="1"/>
      <w:numFmt w:val="lowerLetter"/>
      <w:lvlText w:val="%5."/>
      <w:lvlJc w:val="left"/>
      <w:pPr>
        <w:tabs>
          <w:tab w:val="num" w:pos="3600"/>
        </w:tabs>
        <w:ind w:left="3600" w:hanging="360"/>
      </w:pPr>
    </w:lvl>
    <w:lvl w:ilvl="5" w:tplc="DABAB612" w:tentative="1">
      <w:start w:val="1"/>
      <w:numFmt w:val="lowerRoman"/>
      <w:lvlText w:val="%6."/>
      <w:lvlJc w:val="right"/>
      <w:pPr>
        <w:tabs>
          <w:tab w:val="num" w:pos="4320"/>
        </w:tabs>
        <w:ind w:left="4320" w:hanging="180"/>
      </w:pPr>
    </w:lvl>
    <w:lvl w:ilvl="6" w:tplc="688C5882" w:tentative="1">
      <w:start w:val="1"/>
      <w:numFmt w:val="decimal"/>
      <w:lvlText w:val="%7."/>
      <w:lvlJc w:val="left"/>
      <w:pPr>
        <w:tabs>
          <w:tab w:val="num" w:pos="5040"/>
        </w:tabs>
        <w:ind w:left="5040" w:hanging="360"/>
      </w:pPr>
    </w:lvl>
    <w:lvl w:ilvl="7" w:tplc="0C4E493C" w:tentative="1">
      <w:start w:val="1"/>
      <w:numFmt w:val="lowerLetter"/>
      <w:lvlText w:val="%8."/>
      <w:lvlJc w:val="left"/>
      <w:pPr>
        <w:tabs>
          <w:tab w:val="num" w:pos="5760"/>
        </w:tabs>
        <w:ind w:left="5760" w:hanging="360"/>
      </w:pPr>
    </w:lvl>
    <w:lvl w:ilvl="8" w:tplc="E506B71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6"/>
  </w:num>
  <w:num w:numId="14">
    <w:abstractNumId w:val="14"/>
  </w:num>
  <w:num w:numId="15">
    <w:abstractNumId w:val="15"/>
  </w:num>
  <w:num w:numId="16">
    <w:abstractNumId w:val="10"/>
  </w:num>
  <w:num w:numId="17">
    <w:abstractNumId w:val="11"/>
  </w:num>
  <w:num w:numId="18">
    <w:abstractNumId w:val="17"/>
  </w:num>
  <w:num w:numId="19">
    <w:abstractNumId w:val="16"/>
  </w:num>
  <w:num w:numId="20">
    <w:abstractNumId w:val="18"/>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29D"/>
    <w:rsid w:val="000519E1"/>
    <w:rsid w:val="00107D26"/>
    <w:rsid w:val="003622B3"/>
    <w:rsid w:val="003E6220"/>
    <w:rsid w:val="0069629D"/>
    <w:rsid w:val="006B2A94"/>
    <w:rsid w:val="00755964"/>
    <w:rsid w:val="007F45A1"/>
    <w:rsid w:val="008B1DAC"/>
    <w:rsid w:val="009652E3"/>
    <w:rsid w:val="00A521F6"/>
    <w:rsid w:val="00BF3546"/>
    <w:rsid w:val="00C001F6"/>
    <w:rsid w:val="00EB3EC3"/>
    <w:rsid w:val="00F36480"/>
    <w:rsid w:val="00F46A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1FA1E"/>
  <w15:docId w15:val="{81272C03-84FE-4F6A-A8A3-36C3CE1A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s-AR"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Nmerodepgina">
    <w:name w:val="page number"/>
    <w:basedOn w:val="Fuentedeprrafopredeter"/>
    <w:semiHidden/>
    <w:rsid w:val="001B789F"/>
  </w:style>
  <w:style w:type="character" w:styleId="Textoennegrita">
    <w:name w:val="Strong"/>
    <w:uiPriority w:val="22"/>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8B1DAC"/>
    <w:pPr>
      <w:spacing w:after="200" w:line="276" w:lineRule="auto"/>
      <w:ind w:left="720"/>
      <w:contextualSpacing/>
    </w:pPr>
    <w:rPr>
      <w:rFonts w:ascii="Calibri" w:eastAsia="Calibri" w:hAnsi="Calibri"/>
      <w:szCs w:val="22"/>
      <w:lang w:eastAsia="es-AR"/>
    </w:rPr>
  </w:style>
  <w:style w:type="paragraph" w:styleId="Textoindependiente">
    <w:name w:val="Body Text"/>
    <w:basedOn w:val="Normal"/>
    <w:link w:val="TextoindependienteCar"/>
    <w:uiPriority w:val="1"/>
    <w:qFormat/>
    <w:rsid w:val="008B1DAC"/>
    <w:pPr>
      <w:widowControl w:val="0"/>
      <w:ind w:left="1280"/>
    </w:pPr>
    <w:rPr>
      <w:rFonts w:ascii="Arial" w:eastAsia="Arial" w:hAnsi="Arial" w:cstheme="minorBidi"/>
      <w:sz w:val="20"/>
      <w:szCs w:val="20"/>
    </w:rPr>
  </w:style>
  <w:style w:type="character" w:customStyle="1" w:styleId="TextoindependienteCar">
    <w:name w:val="Texto independiente Car"/>
    <w:basedOn w:val="Fuentedeprrafopredeter"/>
    <w:link w:val="Textoindependiente"/>
    <w:uiPriority w:val="1"/>
    <w:rsid w:val="008B1DAC"/>
    <w:rPr>
      <w:rFonts w:ascii="Arial" w:eastAsia="Arial" w:hAnsi="Arial" w:cstheme="minorBidi"/>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689</Words>
  <Characters>3790</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De Cicco, Javier Alfredo</cp:lastModifiedBy>
  <cp:revision>11</cp:revision>
  <cp:lastPrinted>1901-01-01T03:00:00Z</cp:lastPrinted>
  <dcterms:created xsi:type="dcterms:W3CDTF">2023-05-19T15:05:00Z</dcterms:created>
  <dcterms:modified xsi:type="dcterms:W3CDTF">2023-05-19T15:51:00Z</dcterms:modified>
</cp:coreProperties>
</file>