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4FEA" w14:textId="77777777" w:rsidR="00C26F2D" w:rsidRPr="00BF077B" w:rsidRDefault="00FA5C7D" w:rsidP="00BF077B">
      <w:pPr>
        <w:pStyle w:val="ATSNormal"/>
        <w:rPr>
          <w:rStyle w:val="Ttulodellibro"/>
        </w:rPr>
      </w:pPr>
    </w:p>
    <w:p w14:paraId="0F8D7251" w14:textId="77777777" w:rsidR="002F0A13" w:rsidRDefault="00FA5C7D" w:rsidP="004B4A60">
      <w:pPr>
        <w:rPr>
          <w:b/>
          <w:u w:val="single"/>
          <w:lang w:val="es-ES_tradnl"/>
        </w:rPr>
      </w:pPr>
    </w:p>
    <w:p w14:paraId="40674AA4" w14:textId="77777777" w:rsidR="002F0A13" w:rsidRDefault="00FA5C7D" w:rsidP="004B4A60">
      <w:pPr>
        <w:rPr>
          <w:b/>
          <w:u w:val="single"/>
          <w:lang w:val="es-ES_tradnl"/>
        </w:rPr>
      </w:pPr>
    </w:p>
    <w:p w14:paraId="55A75EC7" w14:textId="77777777" w:rsidR="002F0A13" w:rsidRDefault="00FA5C7D" w:rsidP="004B4A60">
      <w:pPr>
        <w:rPr>
          <w:b/>
          <w:u w:val="single"/>
          <w:lang w:val="es-ES_tradnl"/>
        </w:rPr>
      </w:pPr>
    </w:p>
    <w:p w14:paraId="10EBD309" w14:textId="77777777" w:rsidR="002F0A13" w:rsidRDefault="00FA5C7D" w:rsidP="004B4A60">
      <w:pPr>
        <w:rPr>
          <w:b/>
          <w:u w:val="single"/>
          <w:lang w:val="es-ES_tradnl"/>
        </w:rPr>
      </w:pPr>
    </w:p>
    <w:p w14:paraId="420BB279" w14:textId="77777777" w:rsidR="00C26F2D" w:rsidRDefault="00FA5C7D" w:rsidP="004B4A60">
      <w:pPr>
        <w:rPr>
          <w:b/>
          <w:u w:val="single"/>
          <w:lang w:val="es-ES_tradnl"/>
        </w:rPr>
      </w:pPr>
    </w:p>
    <w:p w14:paraId="55CA9A42" w14:textId="77777777" w:rsidR="004B4A60" w:rsidRPr="0057246E" w:rsidRDefault="00FA5C7D" w:rsidP="001B789F">
      <w:pPr>
        <w:pStyle w:val="ATSTitle"/>
      </w:pPr>
      <w:bookmarkStart w:id="0" w:name="name"/>
      <w:r>
        <w:t>Update on the Australian Antarctic Strategy and 20 Year Action Plan and major initiatives</w:t>
      </w:r>
      <w:bookmarkEnd w:id="0"/>
    </w:p>
    <w:p w14:paraId="588CA8B2" w14:textId="77777777" w:rsidR="004B4A60" w:rsidRPr="0057246E" w:rsidRDefault="00FA5C7D" w:rsidP="00F75424">
      <w:pPr>
        <w:jc w:val="center"/>
      </w:pPr>
    </w:p>
    <w:p w14:paraId="2730A2E3" w14:textId="77777777" w:rsidR="004B4A60" w:rsidRPr="002F0A13" w:rsidRDefault="00FA5C7D" w:rsidP="002F0A13"/>
    <w:p w14:paraId="0FE5995D" w14:textId="77777777" w:rsidR="004B4A60" w:rsidRDefault="00FA5C7D" w:rsidP="00F75424">
      <w:pPr>
        <w:jc w:val="center"/>
      </w:pPr>
      <w:bookmarkStart w:id="1" w:name="memo"/>
      <w:bookmarkEnd w:id="1"/>
    </w:p>
    <w:p w14:paraId="76392F6B" w14:textId="77777777" w:rsidR="0097629D" w:rsidRDefault="00FA5C7D" w:rsidP="00F75424">
      <w:pPr>
        <w:jc w:val="center"/>
      </w:pPr>
    </w:p>
    <w:p w14:paraId="0ADD0347" w14:textId="77777777" w:rsidR="0097629D" w:rsidRDefault="00FA5C7D" w:rsidP="00F75424">
      <w:pPr>
        <w:jc w:val="center"/>
      </w:pPr>
    </w:p>
    <w:p w14:paraId="5BD36161" w14:textId="77777777" w:rsidR="0097629D" w:rsidRDefault="00FA5C7D" w:rsidP="00F75424">
      <w:pPr>
        <w:jc w:val="center"/>
      </w:pPr>
    </w:p>
    <w:p w14:paraId="574BB4FB" w14:textId="77777777" w:rsidR="0097629D" w:rsidRPr="00C26F2D" w:rsidRDefault="00FA5C7D" w:rsidP="00F75424">
      <w:pPr>
        <w:jc w:val="center"/>
      </w:pPr>
    </w:p>
    <w:p w14:paraId="0E6AECDC" w14:textId="77777777" w:rsidR="004B4A60" w:rsidRPr="0057246E" w:rsidRDefault="00FA5C7D" w:rsidP="004B4A60"/>
    <w:p w14:paraId="370D6813" w14:textId="77777777" w:rsidR="00C26F2D" w:rsidRDefault="00FA5C7D"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85E6491" w14:textId="77777777" w:rsidR="004B4A60" w:rsidRDefault="00FA5C7D" w:rsidP="00952E9F"/>
    <w:p w14:paraId="5F1F305F" w14:textId="77777777" w:rsidR="00FA5C7D" w:rsidRDefault="00FA5C7D" w:rsidP="00FA5C7D">
      <w:pPr>
        <w:pStyle w:val="ATSHeading1"/>
      </w:pPr>
      <w:r>
        <w:t>Update on the Australian Antarctic Strategy and 20 Year Action Plan and major initiatives</w:t>
      </w:r>
    </w:p>
    <w:p w14:paraId="4A8F9ABB" w14:textId="77777777" w:rsidR="00FA5C7D" w:rsidRPr="005215FE" w:rsidRDefault="00FA5C7D" w:rsidP="00FA5C7D">
      <w:pPr>
        <w:pStyle w:val="ATSNormal"/>
        <w:jc w:val="center"/>
        <w:rPr>
          <w:b/>
        </w:rPr>
      </w:pPr>
      <w:r w:rsidRPr="005215FE">
        <w:rPr>
          <w:b/>
        </w:rPr>
        <w:t xml:space="preserve">Information Paper submitted by </w:t>
      </w:r>
      <w:proofErr w:type="gramStart"/>
      <w:r w:rsidRPr="005215FE">
        <w:rPr>
          <w:b/>
        </w:rPr>
        <w:t>Australia</w:t>
      </w:r>
      <w:proofErr w:type="gramEnd"/>
    </w:p>
    <w:p w14:paraId="022FD932" w14:textId="77777777" w:rsidR="00FA5C7D" w:rsidRPr="00DE77E5" w:rsidRDefault="00FA5C7D" w:rsidP="00FA5C7D">
      <w:pPr>
        <w:pStyle w:val="ATSHeading2"/>
      </w:pPr>
      <w:r w:rsidRPr="00DE77E5">
        <w:t>Sum</w:t>
      </w:r>
      <w:r>
        <w:t>mary</w:t>
      </w:r>
    </w:p>
    <w:p w14:paraId="00ABFDCD" w14:textId="77777777" w:rsidR="00FA5C7D" w:rsidRPr="006A1582" w:rsidRDefault="00FA5C7D" w:rsidP="00FA5C7D">
      <w:pPr>
        <w:pStyle w:val="ATSNormal"/>
      </w:pPr>
      <w:r w:rsidRPr="006A1582">
        <w:rPr>
          <w:lang w:val="en-US"/>
        </w:rPr>
        <w:t>T</w:t>
      </w:r>
      <w:r w:rsidRPr="006A1582">
        <w:t xml:space="preserve">he </w:t>
      </w:r>
      <w:r w:rsidRPr="001270F6">
        <w:rPr>
          <w:i/>
        </w:rPr>
        <w:t>Australian Antarctic Strategy and 20 Year Action Plan</w:t>
      </w:r>
      <w:r w:rsidRPr="006A1582">
        <w:t xml:space="preserve"> update of 2022 affirms Australia’s commitment to the Antarctic Treaty system and to Antarctic science, </w:t>
      </w:r>
      <w:proofErr w:type="gramStart"/>
      <w:r w:rsidRPr="006A1582">
        <w:t>protection</w:t>
      </w:r>
      <w:proofErr w:type="gramEnd"/>
      <w:r w:rsidRPr="006A1582">
        <w:t xml:space="preserve"> and environmental stewardship. This paper highlights new measures and reports on the progress of major initiatives, including: the state-of-the-art icebreaker, RSV </w:t>
      </w:r>
      <w:proofErr w:type="spellStart"/>
      <w:r>
        <w:rPr>
          <w:i/>
        </w:rPr>
        <w:t>Nuyina</w:t>
      </w:r>
      <w:proofErr w:type="spellEnd"/>
      <w:r>
        <w:rPr>
          <w:i/>
        </w:rPr>
        <w:t xml:space="preserve">, </w:t>
      </w:r>
      <w:r>
        <w:t>Australia’s traverse capability to support drilling</w:t>
      </w:r>
      <w:r w:rsidRPr="006A1582">
        <w:t xml:space="preserve"> for </w:t>
      </w:r>
      <w:r>
        <w:t xml:space="preserve">a </w:t>
      </w:r>
      <w:r w:rsidRPr="006A1582">
        <w:t>million-year ice core</w:t>
      </w:r>
      <w:r>
        <w:t>, and krill research</w:t>
      </w:r>
      <w:r w:rsidRPr="006A1582">
        <w:t>.</w:t>
      </w:r>
      <w:r>
        <w:t xml:space="preserve"> Looking forward over the next five years, the updated Strategy and Action Plan identifies </w:t>
      </w:r>
      <w:proofErr w:type="gramStart"/>
      <w:r>
        <w:t>a number of</w:t>
      </w:r>
      <w:proofErr w:type="gramEnd"/>
      <w:r>
        <w:t xml:space="preserve"> activities to further strengthen opportunities for Antarctic science.</w:t>
      </w:r>
    </w:p>
    <w:p w14:paraId="61346283" w14:textId="77777777" w:rsidR="00FA5C7D" w:rsidRPr="006A1582" w:rsidRDefault="00FA5C7D" w:rsidP="00FA5C7D">
      <w:pPr>
        <w:pStyle w:val="ATSHeading2"/>
      </w:pPr>
      <w:r w:rsidRPr="006A1582">
        <w:rPr>
          <w:lang w:val="en-US"/>
        </w:rPr>
        <w:t>T</w:t>
      </w:r>
      <w:r w:rsidRPr="006A1582">
        <w:t xml:space="preserve">he Australian Antarctic Strategy and 20 Year Action Plan update of 2022 </w:t>
      </w:r>
    </w:p>
    <w:p w14:paraId="31B41F8A" w14:textId="77777777" w:rsidR="00FA5C7D" w:rsidRPr="006A1582" w:rsidRDefault="00FA5C7D" w:rsidP="00FA5C7D">
      <w:pPr>
        <w:pStyle w:val="ATSNormal"/>
      </w:pPr>
      <w:r w:rsidRPr="006A1582">
        <w:t xml:space="preserve">In 2022, Australia reviewed and updated the </w:t>
      </w:r>
      <w:r w:rsidRPr="006A1582">
        <w:rPr>
          <w:i/>
        </w:rPr>
        <w:t>Australian Antarctic Strategy and 20 Year Action Plan</w:t>
      </w:r>
      <w:r w:rsidRPr="006A1582">
        <w:t xml:space="preserve"> (the Strategy and Action Plan), </w:t>
      </w:r>
      <w:r w:rsidRPr="009A555C">
        <w:t xml:space="preserve">which was first released in 2016. </w:t>
      </w:r>
      <w:r w:rsidRPr="006A1582">
        <w:t xml:space="preserve">The Strategy and Action Plan sets out Australia’s Antarctic interests and vision for future engagement in Antarctica. The 2022 update further strengthens Australia’s logistic and scientific capabilities in the </w:t>
      </w:r>
      <w:proofErr w:type="gramStart"/>
      <w:r w:rsidRPr="006A1582">
        <w:t>region, and</w:t>
      </w:r>
      <w:proofErr w:type="gramEnd"/>
      <w:r w:rsidRPr="006A1582">
        <w:t xml:space="preserve"> reaffirms Australia’s strong commitment to the Antarctic Treaty system </w:t>
      </w:r>
      <w:r>
        <w:t xml:space="preserve">to </w:t>
      </w:r>
      <w:r w:rsidRPr="006A1582">
        <w:t>ensur</w:t>
      </w:r>
      <w:r>
        <w:t>e</w:t>
      </w:r>
      <w:r w:rsidRPr="006A1582">
        <w:t xml:space="preserve"> Antarctica remains valued, protected and understood. </w:t>
      </w:r>
    </w:p>
    <w:p w14:paraId="662AC3B4" w14:textId="77777777" w:rsidR="00FA5C7D" w:rsidRPr="00061996" w:rsidRDefault="00FA5C7D" w:rsidP="00FA5C7D">
      <w:pPr>
        <w:pStyle w:val="ATSNormal"/>
      </w:pPr>
      <w:r w:rsidRPr="00061996">
        <w:t>New measures in the 2022 update to the Strategy and Action Plan include:</w:t>
      </w:r>
    </w:p>
    <w:p w14:paraId="11A2B0AD" w14:textId="77777777" w:rsidR="00FA5C7D" w:rsidRPr="00061996" w:rsidRDefault="00FA5C7D" w:rsidP="00FA5C7D">
      <w:pPr>
        <w:pStyle w:val="ATSBullet1"/>
        <w:numPr>
          <w:ilvl w:val="0"/>
          <w:numId w:val="11"/>
        </w:numPr>
      </w:pPr>
      <w:r w:rsidRPr="00061996">
        <w:t>an expansion of Australia’s scientific capabilities, including:</w:t>
      </w:r>
    </w:p>
    <w:p w14:paraId="29609FFC" w14:textId="77777777" w:rsidR="00FA5C7D" w:rsidRPr="00061996" w:rsidRDefault="00FA5C7D" w:rsidP="00FA5C7D">
      <w:pPr>
        <w:pStyle w:val="ATSBullet2"/>
        <w:numPr>
          <w:ilvl w:val="0"/>
          <w:numId w:val="12"/>
        </w:numPr>
      </w:pPr>
      <w:r w:rsidRPr="00061996">
        <w:t xml:space="preserve">research focused on Antarctic ice sheet science to build global understanding of climate change </w:t>
      </w:r>
      <w:proofErr w:type="gramStart"/>
      <w:r w:rsidRPr="00061996">
        <w:t>impacts</w:t>
      </w:r>
      <w:proofErr w:type="gramEnd"/>
    </w:p>
    <w:p w14:paraId="7AE656CB" w14:textId="77777777" w:rsidR="00FA5C7D" w:rsidRPr="00061996" w:rsidRDefault="00FA5C7D" w:rsidP="00FA5C7D">
      <w:pPr>
        <w:pStyle w:val="ATSBullet2"/>
        <w:numPr>
          <w:ilvl w:val="0"/>
          <w:numId w:val="12"/>
        </w:numPr>
      </w:pPr>
      <w:r w:rsidRPr="00061996">
        <w:t xml:space="preserve">new research to improve our understanding of Antarctica and the Southern Ocean’s role in the global climate system </w:t>
      </w:r>
      <w:r>
        <w:t>supported by</w:t>
      </w:r>
      <w:r w:rsidRPr="00061996">
        <w:t xml:space="preserve"> logistical capability, inclu</w:t>
      </w:r>
      <w:r>
        <w:t>ding new long</w:t>
      </w:r>
      <w:r>
        <w:noBreakHyphen/>
        <w:t xml:space="preserve">range </w:t>
      </w:r>
      <w:proofErr w:type="gramStart"/>
      <w:r>
        <w:t>helicopters</w:t>
      </w:r>
      <w:proofErr w:type="gramEnd"/>
    </w:p>
    <w:p w14:paraId="719C9830" w14:textId="77777777" w:rsidR="00FA5C7D" w:rsidRPr="00061996" w:rsidRDefault="00FA5C7D" w:rsidP="00FA5C7D">
      <w:pPr>
        <w:pStyle w:val="ATSBullet2"/>
        <w:numPr>
          <w:ilvl w:val="0"/>
          <w:numId w:val="12"/>
        </w:numPr>
      </w:pPr>
      <w:r w:rsidRPr="00061996">
        <w:t xml:space="preserve">logistical shipping support to allow Australia’s new icebreaker, RSV </w:t>
      </w:r>
      <w:proofErr w:type="spellStart"/>
      <w:r w:rsidRPr="00061996">
        <w:rPr>
          <w:i/>
        </w:rPr>
        <w:t>Nuyina</w:t>
      </w:r>
      <w:proofErr w:type="spellEnd"/>
      <w:r w:rsidRPr="00061996">
        <w:t xml:space="preserve">, to focus on extended scientific voyages, and </w:t>
      </w:r>
    </w:p>
    <w:p w14:paraId="1F875FC0" w14:textId="77777777" w:rsidR="00FA5C7D" w:rsidRPr="00061996" w:rsidRDefault="00FA5C7D" w:rsidP="00FA5C7D">
      <w:pPr>
        <w:pStyle w:val="ATSBullet2"/>
        <w:numPr>
          <w:ilvl w:val="0"/>
          <w:numId w:val="12"/>
        </w:numPr>
      </w:pPr>
      <w:r w:rsidRPr="00061996">
        <w:t>marine science in the Southern Ocean and a new krill aquarium in Hobart.</w:t>
      </w:r>
    </w:p>
    <w:p w14:paraId="27711B66" w14:textId="77777777" w:rsidR="00FA5C7D" w:rsidRPr="00061996" w:rsidRDefault="00FA5C7D" w:rsidP="00FA5C7D">
      <w:pPr>
        <w:pStyle w:val="ATSBullet1"/>
        <w:numPr>
          <w:ilvl w:val="0"/>
          <w:numId w:val="11"/>
        </w:numPr>
      </w:pPr>
      <w:r w:rsidRPr="00061996">
        <w:t>greater support for Australia’s environmental management including a ‘Cleaner Antarctica Strategy’, and</w:t>
      </w:r>
    </w:p>
    <w:p w14:paraId="3934D8F1" w14:textId="77777777" w:rsidR="00FA5C7D" w:rsidRPr="00061996" w:rsidRDefault="00FA5C7D" w:rsidP="00FA5C7D">
      <w:pPr>
        <w:pStyle w:val="ATSBullet1"/>
        <w:numPr>
          <w:ilvl w:val="0"/>
          <w:numId w:val="11"/>
        </w:numPr>
      </w:pPr>
      <w:r w:rsidRPr="00061996">
        <w:t>support for Hobart as a gateway to East Antarctica.</w:t>
      </w:r>
    </w:p>
    <w:p w14:paraId="3B737AEE" w14:textId="77777777" w:rsidR="00FA5C7D" w:rsidRPr="00C75678" w:rsidRDefault="00FA5C7D" w:rsidP="00FA5C7D">
      <w:pPr>
        <w:pStyle w:val="ATSNormal"/>
        <w:rPr>
          <w:szCs w:val="22"/>
        </w:rPr>
      </w:pPr>
      <w:r w:rsidRPr="00C75678">
        <w:rPr>
          <w:szCs w:val="22"/>
        </w:rPr>
        <w:t>The updated Strategy and Action Plan</w:t>
      </w:r>
      <w:r w:rsidRPr="00C75678">
        <w:rPr>
          <w:i/>
          <w:szCs w:val="22"/>
        </w:rPr>
        <w:t xml:space="preserve"> </w:t>
      </w:r>
      <w:r w:rsidRPr="00C75678">
        <w:rPr>
          <w:szCs w:val="22"/>
        </w:rPr>
        <w:t xml:space="preserve">can be found on the </w:t>
      </w:r>
      <w:hyperlink r:id="rId11" w:history="1">
        <w:r w:rsidRPr="00C6542F">
          <w:rPr>
            <w:rStyle w:val="Hipervnculo"/>
          </w:rPr>
          <w:t>Australian Antarctic Division’s website</w:t>
        </w:r>
      </w:hyperlink>
      <w:r w:rsidRPr="00C75678">
        <w:rPr>
          <w:szCs w:val="22"/>
        </w:rPr>
        <w:t xml:space="preserve">. </w:t>
      </w:r>
    </w:p>
    <w:p w14:paraId="583FCD15" w14:textId="77777777" w:rsidR="00FA5C7D" w:rsidRDefault="00FA5C7D" w:rsidP="00FA5C7D">
      <w:pPr>
        <w:pStyle w:val="ATSHeading2"/>
        <w:rPr>
          <w:lang w:val="en-US"/>
        </w:rPr>
      </w:pPr>
      <w:r w:rsidRPr="00730118">
        <w:rPr>
          <w:lang w:val="en-US"/>
        </w:rPr>
        <w:t>Updates on major initiatives</w:t>
      </w:r>
    </w:p>
    <w:p w14:paraId="22AB898E" w14:textId="77777777" w:rsidR="00FA5C7D" w:rsidRDefault="00FA5C7D" w:rsidP="00FA5C7D">
      <w:pPr>
        <w:pStyle w:val="ATSNormal"/>
      </w:pPr>
      <w:r>
        <w:t xml:space="preserve">Consistent with the updated </w:t>
      </w:r>
      <w:r w:rsidRPr="00C6542F">
        <w:rPr>
          <w:szCs w:val="22"/>
        </w:rPr>
        <w:t>Strategy</w:t>
      </w:r>
      <w:r>
        <w:t xml:space="preserve"> and Action Plan, Australia is continuing with major initiatives announced in 2016, including: making use of Australia’s new, state-of-the-art icebreaker, RSV </w:t>
      </w:r>
      <w:proofErr w:type="spellStart"/>
      <w:r>
        <w:rPr>
          <w:i/>
        </w:rPr>
        <w:t>Nuyina</w:t>
      </w:r>
      <w:proofErr w:type="spellEnd"/>
      <w:r>
        <w:rPr>
          <w:i/>
        </w:rPr>
        <w:t xml:space="preserve">, </w:t>
      </w:r>
      <w:r>
        <w:t xml:space="preserve">long-term planning for infrastructure upgrades to our Antarctic research stations, contributing to the international efforts to retrieve a million-year ice core, and development of a state-of-the-art krill research facility in Hobart. </w:t>
      </w:r>
      <w:r w:rsidRPr="00A446D3">
        <w:t>Information Paper 71 outlines</w:t>
      </w:r>
      <w:r>
        <w:t xml:space="preserve"> highlights from the Australian Antarctic Science Program in 2022-23.</w:t>
      </w:r>
    </w:p>
    <w:p w14:paraId="29C8C7C8" w14:textId="77777777" w:rsidR="00FA5C7D" w:rsidRPr="00730118" w:rsidRDefault="00FA5C7D" w:rsidP="00FA5C7D">
      <w:pPr>
        <w:pStyle w:val="ATSHeading3"/>
        <w:rPr>
          <w:lang w:val="en-US"/>
        </w:rPr>
      </w:pPr>
      <w:r>
        <w:rPr>
          <w:lang w:val="en-US"/>
        </w:rPr>
        <w:lastRenderedPageBreak/>
        <w:t xml:space="preserve">RSV </w:t>
      </w:r>
      <w:proofErr w:type="spellStart"/>
      <w:r w:rsidRPr="001270F6">
        <w:rPr>
          <w:i/>
          <w:lang w:val="en-US"/>
        </w:rPr>
        <w:t>Nuyina</w:t>
      </w:r>
      <w:proofErr w:type="spellEnd"/>
    </w:p>
    <w:p w14:paraId="16A50A2B" w14:textId="77777777" w:rsidR="00FA5C7D" w:rsidRDefault="00FA5C7D" w:rsidP="00FA5C7D">
      <w:pPr>
        <w:keepNext/>
        <w:spacing w:before="100" w:beforeAutospacing="1"/>
      </w:pPr>
      <w:r>
        <w:rPr>
          <w:noProof/>
          <w:lang w:val="en-AU" w:eastAsia="en-AU"/>
        </w:rPr>
        <w:drawing>
          <wp:inline distT="0" distB="0" distL="0" distR="0" wp14:anchorId="07FC50D3" wp14:editId="75B55B02">
            <wp:extent cx="4406400" cy="2700000"/>
            <wp:effectExtent l="0" t="0" r="0" b="5715"/>
            <wp:docPr id="3" name="Picture 3" descr="Nuyina in front of Hobart waterfront resid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yina in front of Hobart waterfront residen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400" cy="2700000"/>
                    </a:xfrm>
                    <a:prstGeom prst="rect">
                      <a:avLst/>
                    </a:prstGeom>
                    <a:noFill/>
                    <a:ln>
                      <a:noFill/>
                    </a:ln>
                  </pic:spPr>
                </pic:pic>
              </a:graphicData>
            </a:graphic>
          </wp:inline>
        </w:drawing>
      </w:r>
    </w:p>
    <w:p w14:paraId="5483C42C" w14:textId="77777777" w:rsidR="00FA5C7D" w:rsidRPr="005215FE" w:rsidRDefault="00FA5C7D" w:rsidP="00FA5C7D">
      <w:pPr>
        <w:pStyle w:val="ATSNormal"/>
        <w:rPr>
          <w:i/>
        </w:rPr>
      </w:pPr>
      <w:r w:rsidRPr="005215FE">
        <w:rPr>
          <w:i/>
        </w:rPr>
        <w:t xml:space="preserve">Figure </w:t>
      </w:r>
      <w:r w:rsidRPr="005215FE">
        <w:rPr>
          <w:i/>
        </w:rPr>
        <w:fldChar w:fldCharType="begin"/>
      </w:r>
      <w:r w:rsidRPr="005215FE">
        <w:rPr>
          <w:i/>
        </w:rPr>
        <w:instrText xml:space="preserve"> SEQ Figure \* ARABIC </w:instrText>
      </w:r>
      <w:r w:rsidRPr="005215FE">
        <w:rPr>
          <w:i/>
        </w:rPr>
        <w:fldChar w:fldCharType="separate"/>
      </w:r>
      <w:r w:rsidRPr="005215FE">
        <w:rPr>
          <w:i/>
        </w:rPr>
        <w:t>1</w:t>
      </w:r>
      <w:r w:rsidRPr="005215FE">
        <w:rPr>
          <w:i/>
        </w:rPr>
        <w:fldChar w:fldCharType="end"/>
      </w:r>
      <w:r w:rsidRPr="005215FE">
        <w:rPr>
          <w:i/>
        </w:rPr>
        <w:t xml:space="preserve">: RSV </w:t>
      </w:r>
      <w:proofErr w:type="spellStart"/>
      <w:r w:rsidRPr="005215FE">
        <w:rPr>
          <w:i/>
        </w:rPr>
        <w:t>Nuyina</w:t>
      </w:r>
      <w:proofErr w:type="spellEnd"/>
      <w:r w:rsidRPr="005215FE">
        <w:rPr>
          <w:i/>
        </w:rPr>
        <w:t xml:space="preserve"> on the Derwent River, Hobart</w:t>
      </w:r>
    </w:p>
    <w:p w14:paraId="5E09C0CC" w14:textId="77777777" w:rsidR="00FA5C7D" w:rsidRPr="00A7256E" w:rsidRDefault="00FA5C7D" w:rsidP="00FA5C7D">
      <w:pPr>
        <w:pStyle w:val="ATSNormal"/>
        <w:rPr>
          <w:szCs w:val="22"/>
          <w:lang w:val="en-AU" w:eastAsia="ja-JP"/>
        </w:rPr>
      </w:pPr>
      <w:r w:rsidRPr="00A7256E">
        <w:rPr>
          <w:lang w:val="en-US"/>
        </w:rPr>
        <w:t xml:space="preserve">Australia’s Antarctic research and resupply vessel, RSV </w:t>
      </w:r>
      <w:proofErr w:type="spellStart"/>
      <w:r w:rsidRPr="00402025">
        <w:rPr>
          <w:i/>
          <w:lang w:eastAsia="ja-JP"/>
        </w:rPr>
        <w:t>Nuyina</w:t>
      </w:r>
      <w:proofErr w:type="spellEnd"/>
      <w:r w:rsidRPr="00A7256E">
        <w:rPr>
          <w:lang w:eastAsia="ja-JP"/>
        </w:rPr>
        <w:t xml:space="preserve">, was delivered to Hobart in October 2021. </w:t>
      </w:r>
      <w:proofErr w:type="spellStart"/>
      <w:r w:rsidRPr="00A7256E">
        <w:rPr>
          <w:i/>
          <w:iCs/>
          <w:lang w:val="en-US"/>
        </w:rPr>
        <w:t>Nuyina’s</w:t>
      </w:r>
      <w:proofErr w:type="spellEnd"/>
      <w:r w:rsidRPr="00A7256E">
        <w:rPr>
          <w:lang w:val="en-US"/>
        </w:rPr>
        <w:t xml:space="preserve"> maiden voyage to Antarctica departed Hobart in December 2021 to deliver helicopters to Davis research station, refuel Casey research station and commission marine science systems. The vessel’s second voyage saw it retrieve</w:t>
      </w:r>
      <w:r w:rsidRPr="00A7256E">
        <w:rPr>
          <w:strike/>
          <w:lang w:val="en-US"/>
        </w:rPr>
        <w:t xml:space="preserve"> </w:t>
      </w:r>
      <w:r w:rsidRPr="00A7256E">
        <w:rPr>
          <w:lang w:val="en-US"/>
        </w:rPr>
        <w:t>helicopters from Davis research station and conduct a resupply of Macquarie Island research station in March 2022.</w:t>
      </w:r>
    </w:p>
    <w:p w14:paraId="373632C5" w14:textId="77777777" w:rsidR="00FA5C7D" w:rsidRPr="00A7256E" w:rsidRDefault="00FA5C7D" w:rsidP="00FA5C7D">
      <w:pPr>
        <w:pStyle w:val="ATSNormal"/>
        <w:rPr>
          <w:lang w:val="en-AU"/>
        </w:rPr>
      </w:pPr>
      <w:r w:rsidRPr="00A7256E">
        <w:rPr>
          <w:lang w:val="en-US"/>
        </w:rPr>
        <w:t xml:space="preserve">Following these two successful voyages, </w:t>
      </w:r>
      <w:proofErr w:type="spellStart"/>
      <w:r w:rsidRPr="00A7256E">
        <w:rPr>
          <w:i/>
          <w:iCs/>
        </w:rPr>
        <w:t>Nuyina</w:t>
      </w:r>
      <w:proofErr w:type="spellEnd"/>
      <w:r w:rsidRPr="00A7256E">
        <w:t xml:space="preserve"> travelled to Singapore in April 2022 for scheduled warranty work and maintenance. While in Singapore, an unexpected fault was discovered in the large couplings that connect the propulsion shafts with the clutches. Rectification works have been completed and </w:t>
      </w:r>
      <w:proofErr w:type="spellStart"/>
      <w:r w:rsidRPr="00A7256E">
        <w:rPr>
          <w:i/>
        </w:rPr>
        <w:t>Nuyina</w:t>
      </w:r>
      <w:proofErr w:type="spellEnd"/>
      <w:r w:rsidRPr="00A7256E">
        <w:t xml:space="preserve"> returned to Hobart in April 2023.</w:t>
      </w:r>
    </w:p>
    <w:p w14:paraId="35466F2E" w14:textId="77777777" w:rsidR="00FA5C7D" w:rsidRPr="00A7256E" w:rsidRDefault="00FA5C7D" w:rsidP="00FA5C7D">
      <w:pPr>
        <w:pStyle w:val="ATSNormal"/>
      </w:pPr>
      <w:r w:rsidRPr="001415B9">
        <w:t xml:space="preserve">This delay meant the </w:t>
      </w:r>
      <w:proofErr w:type="spellStart"/>
      <w:r w:rsidRPr="00402025">
        <w:rPr>
          <w:i/>
        </w:rPr>
        <w:t>Nuyina</w:t>
      </w:r>
      <w:proofErr w:type="spellEnd"/>
      <w:r w:rsidRPr="001415B9">
        <w:t xml:space="preserve"> was unavailable to support Antarctic resupply and continue marine science commissioning over the course of the 2022-23 Antarctic season. </w:t>
      </w:r>
      <w:r w:rsidRPr="00A7256E">
        <w:rPr>
          <w:lang w:val="en-US"/>
        </w:rPr>
        <w:t>T</w:t>
      </w:r>
      <w:r w:rsidRPr="00A7256E">
        <w:t>wo additional vessels, the icebreaker </w:t>
      </w:r>
      <w:hyperlink r:id="rId13" w:history="1">
        <w:r w:rsidRPr="00A7256E">
          <w:rPr>
            <w:rStyle w:val="Hipervnculo"/>
            <w:i/>
            <w:iCs/>
            <w:color w:val="auto"/>
          </w:rPr>
          <w:t>Aiviq</w:t>
        </w:r>
      </w:hyperlink>
      <w:r w:rsidRPr="00A7256E">
        <w:rPr>
          <w:rStyle w:val="Hipervnculo"/>
          <w:i/>
          <w:iCs/>
          <w:color w:val="auto"/>
        </w:rPr>
        <w:t>,</w:t>
      </w:r>
      <w:r w:rsidRPr="00A7256E">
        <w:t> and an ice-strengthened cargo ship </w:t>
      </w:r>
      <w:hyperlink r:id="rId14" w:history="1">
        <w:r>
          <w:rPr>
            <w:rStyle w:val="Hipervnculo"/>
            <w:i/>
            <w:iCs/>
            <w:color w:val="auto"/>
          </w:rPr>
          <w:t>Happy Diamond</w:t>
        </w:r>
      </w:hyperlink>
      <w:r w:rsidRPr="00A7256E">
        <w:t xml:space="preserve">, were secured to resupply </w:t>
      </w:r>
      <w:r>
        <w:t>Australian</w:t>
      </w:r>
      <w:r w:rsidRPr="00A7256E">
        <w:t xml:space="preserve"> continental stations and transport expeditioners.</w:t>
      </w:r>
    </w:p>
    <w:p w14:paraId="6A2419B7" w14:textId="77777777" w:rsidR="00FA5C7D" w:rsidRPr="00A7256E" w:rsidRDefault="00FA5C7D" w:rsidP="00FA5C7D">
      <w:pPr>
        <w:pStyle w:val="ATSNormal"/>
        <w:rPr>
          <w:lang w:val="en-US"/>
        </w:rPr>
      </w:pPr>
      <w:r w:rsidRPr="00D66710">
        <w:rPr>
          <w:iCs/>
        </w:rPr>
        <w:t>The</w:t>
      </w:r>
      <w:r>
        <w:rPr>
          <w:i/>
          <w:iCs/>
        </w:rPr>
        <w:t xml:space="preserve"> </w:t>
      </w:r>
      <w:r w:rsidRPr="00D66710">
        <w:rPr>
          <w:iCs/>
        </w:rPr>
        <w:t>RSV</w:t>
      </w:r>
      <w:r>
        <w:rPr>
          <w:i/>
          <w:iCs/>
        </w:rPr>
        <w:t xml:space="preserve"> </w:t>
      </w:r>
      <w:proofErr w:type="spellStart"/>
      <w:r w:rsidRPr="00A7256E">
        <w:rPr>
          <w:i/>
          <w:iCs/>
        </w:rPr>
        <w:t>Nuyina</w:t>
      </w:r>
      <w:proofErr w:type="spellEnd"/>
      <w:r w:rsidRPr="00A7256E">
        <w:t xml:space="preserve"> is scheduled to depart Hobart in early May 2023 to conduct a resupply and project support voyage to Macquarie Island research station. </w:t>
      </w:r>
    </w:p>
    <w:p w14:paraId="05FB71CD" w14:textId="77777777" w:rsidR="00FA5C7D" w:rsidRDefault="00FA5C7D" w:rsidP="00FA5C7D">
      <w:pPr>
        <w:pStyle w:val="ATSNormal"/>
        <w:rPr>
          <w:lang w:val="en-US"/>
        </w:rPr>
      </w:pPr>
      <w:r>
        <w:rPr>
          <w:lang w:val="en-US"/>
        </w:rPr>
        <w:t xml:space="preserve">Further information about RSV </w:t>
      </w:r>
      <w:proofErr w:type="spellStart"/>
      <w:r>
        <w:rPr>
          <w:i/>
          <w:iCs/>
          <w:lang w:val="en-US"/>
        </w:rPr>
        <w:t>Nuyina</w:t>
      </w:r>
      <w:proofErr w:type="spellEnd"/>
      <w:r>
        <w:rPr>
          <w:lang w:val="en-US"/>
        </w:rPr>
        <w:t xml:space="preserve"> is available from the Australian Antarctic Division’s dedicated </w:t>
      </w:r>
      <w:hyperlink r:id="rId15" w:history="1">
        <w:r w:rsidRPr="001270F6">
          <w:rPr>
            <w:rStyle w:val="Hipervnculo"/>
          </w:rPr>
          <w:t xml:space="preserve">RSV </w:t>
        </w:r>
        <w:proofErr w:type="spellStart"/>
        <w:r w:rsidRPr="00104999">
          <w:rPr>
            <w:rStyle w:val="Hipervnculo"/>
            <w:i/>
          </w:rPr>
          <w:t>Nuyina</w:t>
        </w:r>
        <w:proofErr w:type="spellEnd"/>
        <w:r w:rsidRPr="001270F6">
          <w:rPr>
            <w:rStyle w:val="Hipervnculo"/>
          </w:rPr>
          <w:t xml:space="preserve"> website</w:t>
        </w:r>
      </w:hyperlink>
      <w:r>
        <w:rPr>
          <w:lang w:val="en-US"/>
        </w:rPr>
        <w:t>.</w:t>
      </w:r>
    </w:p>
    <w:p w14:paraId="1A4983AA" w14:textId="77777777" w:rsidR="00FA5C7D" w:rsidRDefault="00FA5C7D" w:rsidP="00FA5C7D">
      <w:pPr>
        <w:pStyle w:val="ATSHeading3"/>
        <w:rPr>
          <w:lang w:val="en-AU"/>
        </w:rPr>
      </w:pPr>
      <w:r w:rsidRPr="003F6F24">
        <w:rPr>
          <w:lang w:val="en-AU"/>
        </w:rPr>
        <w:t>Enhanced traverse capability and million-year ice core</w:t>
      </w:r>
    </w:p>
    <w:p w14:paraId="114CE175" w14:textId="77777777" w:rsidR="00FA5C7D" w:rsidRDefault="00FA5C7D" w:rsidP="00FA5C7D">
      <w:pPr>
        <w:pStyle w:val="ATSNormal"/>
      </w:pPr>
      <w:r>
        <w:t>The</w:t>
      </w:r>
      <w:r w:rsidRPr="003D4C90">
        <w:t xml:space="preserve"> Traverse and Inland Station Project support</w:t>
      </w:r>
      <w:r>
        <w:t>s</w:t>
      </w:r>
      <w:r w:rsidRPr="003D4C90">
        <w:t xml:space="preserve"> </w:t>
      </w:r>
      <w:r>
        <w:t>Australia’s</w:t>
      </w:r>
      <w:r w:rsidRPr="003D4C90">
        <w:t xml:space="preserve"> involvement in </w:t>
      </w:r>
      <w:r>
        <w:t>the</w:t>
      </w:r>
      <w:r w:rsidRPr="003D4C90">
        <w:t xml:space="preserve"> collaborative </w:t>
      </w:r>
      <w:r>
        <w:t xml:space="preserve">Million-Year Ice Core project </w:t>
      </w:r>
      <w:r w:rsidRPr="003D4C90">
        <w:t>to recover a</w:t>
      </w:r>
      <w:r>
        <w:t xml:space="preserve"> million-year</w:t>
      </w:r>
      <w:r w:rsidRPr="003D4C90">
        <w:t xml:space="preserve"> ice core </w:t>
      </w:r>
      <w:r>
        <w:t>to aid climate research</w:t>
      </w:r>
      <w:r w:rsidRPr="003D4C90">
        <w:t xml:space="preserve">. </w:t>
      </w:r>
    </w:p>
    <w:p w14:paraId="4D721108" w14:textId="77777777" w:rsidR="00FA5C7D" w:rsidRPr="00C1437A" w:rsidRDefault="00FA5C7D" w:rsidP="00FA5C7D">
      <w:pPr>
        <w:pStyle w:val="ATSNormal"/>
      </w:pPr>
      <w:r>
        <w:t>The</w:t>
      </w:r>
      <w:r w:rsidRPr="003D4C90">
        <w:t xml:space="preserve"> first traverse</w:t>
      </w:r>
      <w:r>
        <w:t xml:space="preserve"> was successfully completed in early 2023. The team </w:t>
      </w:r>
      <w:r w:rsidRPr="003D4C90">
        <w:t xml:space="preserve">departed Casey station </w:t>
      </w:r>
      <w:r>
        <w:t xml:space="preserve">on </w:t>
      </w:r>
      <w:r w:rsidRPr="003D4C90">
        <w:t>23</w:t>
      </w:r>
      <w:r>
        <w:t> </w:t>
      </w:r>
      <w:r w:rsidRPr="003D4C90">
        <w:t>December 2022</w:t>
      </w:r>
      <w:r>
        <w:t xml:space="preserve"> </w:t>
      </w:r>
      <w:r w:rsidRPr="003D4C90">
        <w:t>travers</w:t>
      </w:r>
      <w:r>
        <w:t xml:space="preserve">ing </w:t>
      </w:r>
      <w:proofErr w:type="gramStart"/>
      <w:r>
        <w:t xml:space="preserve">a distance of </w:t>
      </w:r>
      <w:r w:rsidRPr="003D4C90">
        <w:t>approximately</w:t>
      </w:r>
      <w:proofErr w:type="gramEnd"/>
      <w:r w:rsidRPr="003D4C90">
        <w:t xml:space="preserve"> 1200 k</w:t>
      </w:r>
      <w:r>
        <w:t>ilometres</w:t>
      </w:r>
      <w:r w:rsidRPr="00535649">
        <w:t xml:space="preserve"> </w:t>
      </w:r>
      <w:r w:rsidRPr="003D4C90">
        <w:t>arriving at Little Dome C on 10 January 2023.</w:t>
      </w:r>
      <w:r>
        <w:t xml:space="preserve"> The route </w:t>
      </w:r>
      <w:r w:rsidRPr="00895EDA">
        <w:t>from Casey rises to Law Dome, at an elevation of 1500 metres</w:t>
      </w:r>
      <w:r>
        <w:t>,</w:t>
      </w:r>
      <w:r w:rsidRPr="00895EDA">
        <w:t xml:space="preserve"> and then drop</w:t>
      </w:r>
      <w:r>
        <w:t>s</w:t>
      </w:r>
      <w:r w:rsidRPr="00895EDA">
        <w:t xml:space="preserve"> down towards the Totten Glacier before ascending to </w:t>
      </w:r>
      <w:r>
        <w:t xml:space="preserve">the project site at </w:t>
      </w:r>
      <w:r w:rsidRPr="00895EDA">
        <w:t>Little Dome</w:t>
      </w:r>
      <w:r>
        <w:t> </w:t>
      </w:r>
      <w:r w:rsidRPr="00895EDA">
        <w:t xml:space="preserve">C, </w:t>
      </w:r>
      <w:r>
        <w:t xml:space="preserve">at </w:t>
      </w:r>
      <w:r w:rsidRPr="00895EDA">
        <w:t>more than 3200 m</w:t>
      </w:r>
      <w:r>
        <w:t>etres</w:t>
      </w:r>
      <w:r w:rsidRPr="00895EDA">
        <w:t xml:space="preserve"> above sea level.</w:t>
      </w:r>
      <w:r>
        <w:t xml:space="preserve"> </w:t>
      </w:r>
    </w:p>
    <w:p w14:paraId="2C043D58" w14:textId="77777777" w:rsidR="00FA5C7D" w:rsidRDefault="00FA5C7D" w:rsidP="00FA5C7D">
      <w:pPr>
        <w:pStyle w:val="ATSNormal"/>
        <w:keepNext/>
      </w:pPr>
      <w:r>
        <w:rPr>
          <w:noProof/>
          <w:lang w:val="en-AU" w:eastAsia="en-AU"/>
        </w:rPr>
        <w:lastRenderedPageBreak/>
        <w:drawing>
          <wp:inline distT="0" distB="0" distL="0" distR="0" wp14:anchorId="497149F2" wp14:editId="1A2EAA40">
            <wp:extent cx="4453200" cy="2700000"/>
            <wp:effectExtent l="0" t="0" r="5080" b="5715"/>
            <wp:docPr id="8" name="Picture 8" descr="https://www.antarctica.gov.au/site/assets/files/62389/rs74874.1200x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ntarctica.gov.au/site/assets/files/62389/rs74874.1200x0.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53200" cy="2700000"/>
                    </a:xfrm>
                    <a:prstGeom prst="rect">
                      <a:avLst/>
                    </a:prstGeom>
                    <a:noFill/>
                    <a:ln>
                      <a:noFill/>
                    </a:ln>
                  </pic:spPr>
                </pic:pic>
              </a:graphicData>
            </a:graphic>
          </wp:inline>
        </w:drawing>
      </w:r>
    </w:p>
    <w:p w14:paraId="39B21FDA" w14:textId="77777777" w:rsidR="00FA5C7D" w:rsidRPr="005215FE" w:rsidRDefault="00FA5C7D" w:rsidP="00FA5C7D">
      <w:pPr>
        <w:pStyle w:val="ATSNormal"/>
        <w:rPr>
          <w:i/>
        </w:rPr>
      </w:pPr>
      <w:r w:rsidRPr="005215FE">
        <w:rPr>
          <w:i/>
        </w:rPr>
        <w:t>Figure 2: Traverse tractors</w:t>
      </w:r>
    </w:p>
    <w:p w14:paraId="017CC198" w14:textId="77777777" w:rsidR="00FA5C7D" w:rsidRDefault="00FA5C7D" w:rsidP="00FA5C7D">
      <w:pPr>
        <w:pStyle w:val="ATSNormal"/>
      </w:pPr>
      <w:r>
        <w:t>The traverse team included f</w:t>
      </w:r>
      <w:r w:rsidRPr="00895EDA">
        <w:t xml:space="preserve">ive bespoke tractors, </w:t>
      </w:r>
      <w:r>
        <w:t>two</w:t>
      </w:r>
      <w:r w:rsidRPr="00895EDA">
        <w:t xml:space="preserve"> snow groomers, sleds, fuel, food and the infrastructure to support 1</w:t>
      </w:r>
      <w:r>
        <w:t>0</w:t>
      </w:r>
      <w:r w:rsidRPr="00895EDA">
        <w:t xml:space="preserve"> people</w:t>
      </w:r>
      <w:r>
        <w:t xml:space="preserve"> at Little Dome C </w:t>
      </w:r>
      <w:r>
        <w:rPr>
          <w:bCs/>
          <w:lang w:val="en-AU"/>
        </w:rPr>
        <w:t>mobile inland</w:t>
      </w:r>
      <w:r w:rsidRPr="00895EDA">
        <w:rPr>
          <w:bCs/>
          <w:lang w:val="en-AU"/>
        </w:rPr>
        <w:t xml:space="preserve"> </w:t>
      </w:r>
      <w:r>
        <w:rPr>
          <w:bCs/>
          <w:lang w:val="en-AU"/>
        </w:rPr>
        <w:t xml:space="preserve">research </w:t>
      </w:r>
      <w:r w:rsidRPr="00895EDA">
        <w:rPr>
          <w:bCs/>
          <w:lang w:val="en-AU"/>
        </w:rPr>
        <w:t>station and drilling c</w:t>
      </w:r>
      <w:r w:rsidRPr="00895EDA">
        <w:t>amp</w:t>
      </w:r>
      <w:r>
        <w:t xml:space="preserve"> for the Million-Year Ice Core project.</w:t>
      </w:r>
      <w:r w:rsidRPr="00895EDA">
        <w:t xml:space="preserve"> </w:t>
      </w:r>
    </w:p>
    <w:p w14:paraId="2A1B9E11" w14:textId="77777777" w:rsidR="00FA5C7D" w:rsidRDefault="00FA5C7D" w:rsidP="00FA5C7D">
      <w:pPr>
        <w:pStyle w:val="ATSNormal"/>
        <w:rPr>
          <w:lang w:val="en-AU"/>
        </w:rPr>
      </w:pPr>
      <w:r>
        <w:rPr>
          <w:lang w:val="en-AU"/>
        </w:rPr>
        <w:t>Ice core test drilling was completed at Little Dome C in early 2023.  Ice cores were successfully transported to gas analysis laboratories in Hobart, thereby proving the cold supply chain for the Million Year Ice Core project. The first full drilling season is expected to commence in the 2023-24 Antarctic summer.</w:t>
      </w:r>
    </w:p>
    <w:p w14:paraId="008BAE59" w14:textId="77777777" w:rsidR="00FA5C7D" w:rsidRDefault="00FA5C7D" w:rsidP="00FA5C7D">
      <w:pPr>
        <w:pStyle w:val="ATSNormal"/>
        <w:rPr>
          <w:rStyle w:val="Hipervnculo"/>
        </w:rPr>
      </w:pPr>
      <w:r>
        <w:t xml:space="preserve">Further information about the </w:t>
      </w:r>
      <w:hyperlink r:id="rId17" w:history="1">
        <w:r w:rsidRPr="00F34759">
          <w:rPr>
            <w:rStyle w:val="Hipervnculo"/>
          </w:rPr>
          <w:t>Traverse and Inland Station Project</w:t>
        </w:r>
      </w:hyperlink>
      <w:r>
        <w:t xml:space="preserve"> and </w:t>
      </w:r>
      <w:hyperlink r:id="rId18" w:history="1">
        <w:r w:rsidRPr="00F34759">
          <w:rPr>
            <w:rStyle w:val="Hipervnculo"/>
          </w:rPr>
          <w:t>Million-Year Ice Core Project</w:t>
        </w:r>
      </w:hyperlink>
      <w:r>
        <w:t xml:space="preserve"> is available from the </w:t>
      </w:r>
      <w:r w:rsidRPr="00A7256E">
        <w:t>Australian Antarctic Division’s website.</w:t>
      </w:r>
    </w:p>
    <w:p w14:paraId="09AC45D8" w14:textId="77777777" w:rsidR="00FA5C7D" w:rsidRPr="00C1437A" w:rsidRDefault="00FA5C7D" w:rsidP="00FA5C7D">
      <w:pPr>
        <w:pStyle w:val="ATSHeading3"/>
        <w:keepNext/>
        <w:rPr>
          <w:lang w:val="en-US"/>
        </w:rPr>
      </w:pPr>
      <w:proofErr w:type="spellStart"/>
      <w:r w:rsidRPr="00874DE1">
        <w:rPr>
          <w:lang w:val="en-US"/>
        </w:rPr>
        <w:t>Modernising</w:t>
      </w:r>
      <w:proofErr w:type="spellEnd"/>
      <w:r w:rsidRPr="00874DE1">
        <w:rPr>
          <w:lang w:val="en-US"/>
        </w:rPr>
        <w:t xml:space="preserve"> Antarctic research stations</w:t>
      </w:r>
    </w:p>
    <w:p w14:paraId="31001F76" w14:textId="77777777" w:rsidR="00FA5C7D" w:rsidRDefault="00FA5C7D" w:rsidP="00FA5C7D">
      <w:pPr>
        <w:spacing w:before="120" w:after="120"/>
        <w:rPr>
          <w:szCs w:val="22"/>
          <w:lang w:val="en-AU" w:eastAsia="en-GB"/>
        </w:rPr>
      </w:pPr>
      <w:r>
        <w:rPr>
          <w:noProof/>
          <w:color w:val="70AD47"/>
          <w:lang w:val="en-AU" w:eastAsia="en-AU"/>
        </w:rPr>
        <w:drawing>
          <wp:inline distT="0" distB="0" distL="0" distR="0" wp14:anchorId="0B460ADB" wp14:editId="191B307A">
            <wp:extent cx="4813200" cy="2700000"/>
            <wp:effectExtent l="0" t="0" r="6985" b="5715"/>
            <wp:docPr id="1" name="Picture 1" descr="A map of Fremantle, Hobart, Macquarie Island, Heard Island, Mawson, Davis and Cas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p of Fremantle, Hobart, Macquarie Island, Heard Island, Mawson, Davis and Casey."/>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813200" cy="2700000"/>
                    </a:xfrm>
                    <a:prstGeom prst="rect">
                      <a:avLst/>
                    </a:prstGeom>
                    <a:noFill/>
                    <a:ln>
                      <a:noFill/>
                    </a:ln>
                  </pic:spPr>
                </pic:pic>
              </a:graphicData>
            </a:graphic>
          </wp:inline>
        </w:drawing>
      </w:r>
    </w:p>
    <w:p w14:paraId="6CC3D119" w14:textId="77777777" w:rsidR="00FA5C7D" w:rsidRPr="005215FE" w:rsidRDefault="00FA5C7D" w:rsidP="00FA5C7D">
      <w:pPr>
        <w:pStyle w:val="ATSNormal"/>
        <w:rPr>
          <w:i/>
          <w:lang w:val="en-AU"/>
        </w:rPr>
      </w:pPr>
      <w:r w:rsidRPr="005215FE">
        <w:rPr>
          <w:i/>
          <w:lang w:val="en-AU"/>
        </w:rPr>
        <w:t>Figure 3: Australia’s Antarctic research stations</w:t>
      </w:r>
    </w:p>
    <w:p w14:paraId="2F39A71E" w14:textId="77777777" w:rsidR="00FA5C7D" w:rsidRDefault="00FA5C7D" w:rsidP="00FA5C7D">
      <w:pPr>
        <w:pStyle w:val="ATSNormal"/>
        <w:rPr>
          <w:lang w:val="en-AU"/>
        </w:rPr>
      </w:pPr>
      <w:r>
        <w:rPr>
          <w:lang w:val="en-AU"/>
        </w:rPr>
        <w:t>Long-term planning work is underway to</w:t>
      </w:r>
      <w:r w:rsidRPr="00AF533E">
        <w:rPr>
          <w:lang w:val="en-AU"/>
        </w:rPr>
        <w:t xml:space="preserve"> modernise Australia’s Antarctic research stations,</w:t>
      </w:r>
      <w:r>
        <w:rPr>
          <w:lang w:val="en-AU"/>
        </w:rPr>
        <w:t xml:space="preserve"> including summer facilities at Wilkins Aerodrome. Modernisation works aim to</w:t>
      </w:r>
      <w:r w:rsidRPr="00AF533E">
        <w:rPr>
          <w:lang w:val="en-AU"/>
        </w:rPr>
        <w:t xml:space="preserve"> improve operations, revitalise our science programs</w:t>
      </w:r>
      <w:r>
        <w:rPr>
          <w:lang w:val="en-AU"/>
        </w:rPr>
        <w:t>, and improve environmental sustainability, including</w:t>
      </w:r>
      <w:r w:rsidRPr="00AF533E">
        <w:rPr>
          <w:lang w:val="en-AU"/>
        </w:rPr>
        <w:t xml:space="preserve">: </w:t>
      </w:r>
    </w:p>
    <w:p w14:paraId="51CCE744" w14:textId="77777777" w:rsidR="00FA5C7D" w:rsidRPr="00402025" w:rsidRDefault="00FA5C7D" w:rsidP="00FA5C7D">
      <w:pPr>
        <w:pStyle w:val="Prrafodelista"/>
        <w:numPr>
          <w:ilvl w:val="0"/>
          <w:numId w:val="21"/>
        </w:numPr>
        <w:rPr>
          <w:szCs w:val="22"/>
          <w:lang w:val="en-AU" w:eastAsia="en-GB"/>
        </w:rPr>
      </w:pPr>
      <w:r w:rsidRPr="00402025">
        <w:rPr>
          <w:szCs w:val="22"/>
          <w:lang w:val="en-AU" w:eastAsia="en-GB"/>
        </w:rPr>
        <w:t>Modernis</w:t>
      </w:r>
      <w:r>
        <w:rPr>
          <w:szCs w:val="22"/>
          <w:lang w:val="en-AU" w:eastAsia="en-GB"/>
        </w:rPr>
        <w:t>e</w:t>
      </w:r>
      <w:r w:rsidRPr="00402025">
        <w:rPr>
          <w:szCs w:val="22"/>
          <w:lang w:val="en-AU" w:eastAsia="en-GB"/>
        </w:rPr>
        <w:t xml:space="preserve"> fuel storage, water supplies, energy provision, and communication </w:t>
      </w:r>
      <w:proofErr w:type="gramStart"/>
      <w:r w:rsidRPr="00402025">
        <w:rPr>
          <w:szCs w:val="22"/>
          <w:lang w:val="en-AU" w:eastAsia="en-GB"/>
        </w:rPr>
        <w:t>technology</w:t>
      </w:r>
      <w:proofErr w:type="gramEnd"/>
    </w:p>
    <w:p w14:paraId="3CD0EC7A" w14:textId="77777777" w:rsidR="00FA5C7D" w:rsidRPr="00AF533E" w:rsidRDefault="00FA5C7D" w:rsidP="00FA5C7D">
      <w:pPr>
        <w:numPr>
          <w:ilvl w:val="0"/>
          <w:numId w:val="21"/>
        </w:numPr>
        <w:spacing w:before="100" w:beforeAutospacing="1"/>
        <w:rPr>
          <w:szCs w:val="22"/>
          <w:lang w:val="en-AU" w:eastAsia="en-GB"/>
        </w:rPr>
      </w:pPr>
      <w:r w:rsidRPr="00AF533E">
        <w:rPr>
          <w:szCs w:val="22"/>
          <w:lang w:val="en-AU" w:eastAsia="en-GB"/>
        </w:rPr>
        <w:lastRenderedPageBreak/>
        <w:t>Upgrad</w:t>
      </w:r>
      <w:r>
        <w:rPr>
          <w:szCs w:val="22"/>
          <w:lang w:val="en-AU" w:eastAsia="en-GB"/>
        </w:rPr>
        <w:t>e</w:t>
      </w:r>
      <w:r w:rsidRPr="00AF533E">
        <w:rPr>
          <w:szCs w:val="22"/>
          <w:lang w:val="en-AU" w:eastAsia="en-GB"/>
        </w:rPr>
        <w:t xml:space="preserve"> the heavy vehicles and mobile equipment that maintain our daily </w:t>
      </w:r>
      <w:proofErr w:type="gramStart"/>
      <w:r w:rsidRPr="00AF533E">
        <w:rPr>
          <w:szCs w:val="22"/>
          <w:lang w:val="en-AU" w:eastAsia="en-GB"/>
        </w:rPr>
        <w:t>operations</w:t>
      </w:r>
      <w:proofErr w:type="gramEnd"/>
    </w:p>
    <w:p w14:paraId="360CD6D1" w14:textId="77777777" w:rsidR="00FA5C7D" w:rsidRPr="00AF533E" w:rsidRDefault="00FA5C7D" w:rsidP="00FA5C7D">
      <w:pPr>
        <w:numPr>
          <w:ilvl w:val="0"/>
          <w:numId w:val="21"/>
        </w:numPr>
        <w:spacing w:before="100" w:beforeAutospacing="1"/>
        <w:rPr>
          <w:szCs w:val="22"/>
          <w:lang w:val="en-AU" w:eastAsia="en-GB"/>
        </w:rPr>
      </w:pPr>
      <w:r w:rsidRPr="00AF533E">
        <w:rPr>
          <w:szCs w:val="22"/>
          <w:lang w:val="en-AU" w:eastAsia="en-GB"/>
        </w:rPr>
        <w:t>Provid</w:t>
      </w:r>
      <w:r>
        <w:rPr>
          <w:szCs w:val="22"/>
          <w:lang w:val="en-AU" w:eastAsia="en-GB"/>
        </w:rPr>
        <w:t>e</w:t>
      </w:r>
      <w:r w:rsidRPr="00AF533E">
        <w:rPr>
          <w:szCs w:val="22"/>
          <w:lang w:val="en-AU" w:eastAsia="en-GB"/>
        </w:rPr>
        <w:t xml:space="preserve"> Antarctic doctors with access to cutting-edge medical </w:t>
      </w:r>
      <w:proofErr w:type="gramStart"/>
      <w:r w:rsidRPr="00AF533E">
        <w:rPr>
          <w:szCs w:val="22"/>
          <w:lang w:val="en-AU" w:eastAsia="en-GB"/>
        </w:rPr>
        <w:t>technology</w:t>
      </w:r>
      <w:proofErr w:type="gramEnd"/>
    </w:p>
    <w:p w14:paraId="2599E93E" w14:textId="77777777" w:rsidR="00FA5C7D" w:rsidRPr="00AF533E" w:rsidRDefault="00FA5C7D" w:rsidP="00FA5C7D">
      <w:pPr>
        <w:numPr>
          <w:ilvl w:val="0"/>
          <w:numId w:val="21"/>
        </w:numPr>
        <w:spacing w:before="100" w:beforeAutospacing="1"/>
        <w:rPr>
          <w:szCs w:val="22"/>
          <w:lang w:val="en-AU" w:eastAsia="en-GB"/>
        </w:rPr>
      </w:pPr>
      <w:r w:rsidRPr="00AF533E">
        <w:rPr>
          <w:szCs w:val="22"/>
          <w:lang w:val="en-AU" w:eastAsia="en-GB"/>
        </w:rPr>
        <w:t>Enhanc</w:t>
      </w:r>
      <w:r>
        <w:rPr>
          <w:szCs w:val="22"/>
          <w:lang w:val="en-AU" w:eastAsia="en-GB"/>
        </w:rPr>
        <w:t>e</w:t>
      </w:r>
      <w:r w:rsidRPr="00AF533E">
        <w:rPr>
          <w:szCs w:val="22"/>
          <w:lang w:val="en-AU" w:eastAsia="en-GB"/>
        </w:rPr>
        <w:t xml:space="preserve"> the environmental sustainability of Australia’s research stations</w:t>
      </w:r>
      <w:r>
        <w:rPr>
          <w:szCs w:val="22"/>
          <w:lang w:val="en-AU" w:eastAsia="en-GB"/>
        </w:rPr>
        <w:t xml:space="preserve">, including pathways to lower greenhouse gas </w:t>
      </w:r>
      <w:proofErr w:type="gramStart"/>
      <w:r>
        <w:rPr>
          <w:szCs w:val="22"/>
          <w:lang w:val="en-AU" w:eastAsia="en-GB"/>
        </w:rPr>
        <w:t>emissions</w:t>
      </w:r>
      <w:proofErr w:type="gramEnd"/>
    </w:p>
    <w:p w14:paraId="1C95B6C8" w14:textId="77777777" w:rsidR="00FA5C7D" w:rsidRPr="00AF533E" w:rsidRDefault="00FA5C7D" w:rsidP="00FA5C7D">
      <w:pPr>
        <w:numPr>
          <w:ilvl w:val="0"/>
          <w:numId w:val="21"/>
        </w:numPr>
        <w:spacing w:before="100" w:beforeAutospacing="1"/>
        <w:rPr>
          <w:szCs w:val="22"/>
          <w:lang w:val="en-AU" w:eastAsia="en-GB"/>
        </w:rPr>
      </w:pPr>
      <w:r w:rsidRPr="00AF533E">
        <w:rPr>
          <w:szCs w:val="22"/>
          <w:lang w:val="en-AU" w:eastAsia="en-GB"/>
        </w:rPr>
        <w:t>Improv</w:t>
      </w:r>
      <w:r>
        <w:rPr>
          <w:szCs w:val="22"/>
          <w:lang w:val="en-AU" w:eastAsia="en-GB"/>
        </w:rPr>
        <w:t>e</w:t>
      </w:r>
      <w:r w:rsidRPr="00AF533E">
        <w:rPr>
          <w:szCs w:val="22"/>
          <w:lang w:val="en-AU" w:eastAsia="en-GB"/>
        </w:rPr>
        <w:t xml:space="preserve"> operational assets such as boats, field huts, and </w:t>
      </w:r>
      <w:proofErr w:type="gramStart"/>
      <w:r w:rsidRPr="00AF533E">
        <w:rPr>
          <w:szCs w:val="22"/>
          <w:lang w:val="en-AU" w:eastAsia="en-GB"/>
        </w:rPr>
        <w:t>aerodromes</w:t>
      </w:r>
      <w:proofErr w:type="gramEnd"/>
    </w:p>
    <w:p w14:paraId="3691E688" w14:textId="77777777" w:rsidR="00FA5C7D" w:rsidRPr="00AF533E" w:rsidRDefault="00FA5C7D" w:rsidP="00FA5C7D">
      <w:pPr>
        <w:numPr>
          <w:ilvl w:val="0"/>
          <w:numId w:val="21"/>
        </w:numPr>
        <w:spacing w:before="100" w:beforeAutospacing="1"/>
        <w:rPr>
          <w:szCs w:val="22"/>
          <w:lang w:val="en-AU" w:eastAsia="en-GB"/>
        </w:rPr>
      </w:pPr>
      <w:r w:rsidRPr="00AF533E">
        <w:rPr>
          <w:szCs w:val="22"/>
          <w:lang w:val="en-AU" w:eastAsia="en-GB"/>
        </w:rPr>
        <w:t>Provid</w:t>
      </w:r>
      <w:r>
        <w:rPr>
          <w:szCs w:val="22"/>
          <w:lang w:val="en-AU" w:eastAsia="en-GB"/>
        </w:rPr>
        <w:t>e</w:t>
      </w:r>
      <w:r w:rsidRPr="00AF533E">
        <w:rPr>
          <w:szCs w:val="22"/>
          <w:lang w:val="en-AU" w:eastAsia="en-GB"/>
        </w:rPr>
        <w:t xml:space="preserve"> new science equipment to support leading-edge research and development.</w:t>
      </w:r>
    </w:p>
    <w:p w14:paraId="1645BB03" w14:textId="77777777" w:rsidR="00FA5C7D" w:rsidRPr="00C1437A" w:rsidRDefault="00FA5C7D" w:rsidP="00FA5C7D">
      <w:pPr>
        <w:spacing w:before="100" w:beforeAutospacing="1"/>
        <w:rPr>
          <w:szCs w:val="22"/>
          <w:lang w:val="en-AU" w:eastAsia="en-GB"/>
        </w:rPr>
      </w:pPr>
      <w:r w:rsidRPr="00A049A8">
        <w:rPr>
          <w:szCs w:val="22"/>
          <w:lang w:val="en-AU" w:eastAsia="en-GB"/>
        </w:rPr>
        <w:t xml:space="preserve">Masterplans are being developed to deliver sustainable world-class facilities to support Antarctic science and operations, as well as addressing the challenges of living and working in Antarctica and supporting diversity, </w:t>
      </w:r>
      <w:proofErr w:type="gramStart"/>
      <w:r w:rsidRPr="00A049A8">
        <w:rPr>
          <w:szCs w:val="22"/>
          <w:lang w:val="en-AU" w:eastAsia="en-GB"/>
        </w:rPr>
        <w:t>equity</w:t>
      </w:r>
      <w:proofErr w:type="gramEnd"/>
      <w:r w:rsidRPr="00A049A8">
        <w:rPr>
          <w:szCs w:val="22"/>
          <w:lang w:val="en-AU" w:eastAsia="en-GB"/>
        </w:rPr>
        <w:t xml:space="preserve"> and inclusion in the Australian Antarctic program.</w:t>
      </w:r>
      <w:r w:rsidRPr="00AF533E">
        <w:rPr>
          <w:szCs w:val="22"/>
          <w:lang w:val="en-AU" w:eastAsia="en-GB"/>
        </w:rPr>
        <w:t xml:space="preserve"> </w:t>
      </w:r>
    </w:p>
    <w:p w14:paraId="0C242022" w14:textId="77777777" w:rsidR="00FA5C7D" w:rsidRPr="00C1437A" w:rsidRDefault="00FA5C7D" w:rsidP="00FA5C7D">
      <w:pPr>
        <w:pStyle w:val="ATSHeading3"/>
        <w:keepNext/>
        <w:rPr>
          <w:lang w:val="en-US"/>
        </w:rPr>
      </w:pPr>
      <w:r w:rsidRPr="00C1437A">
        <w:rPr>
          <w:lang w:val="en-US"/>
        </w:rPr>
        <w:t>Southern Ocean research aquarium (</w:t>
      </w:r>
      <w:proofErr w:type="spellStart"/>
      <w:r w:rsidRPr="00C1437A">
        <w:rPr>
          <w:lang w:val="en-US"/>
        </w:rPr>
        <w:t>S</w:t>
      </w:r>
      <w:r>
        <w:rPr>
          <w:lang w:val="en-US"/>
        </w:rPr>
        <w:t>O</w:t>
      </w:r>
      <w:r w:rsidRPr="00C1437A">
        <w:rPr>
          <w:lang w:val="en-US"/>
        </w:rPr>
        <w:t>ra</w:t>
      </w:r>
      <w:proofErr w:type="spellEnd"/>
      <w:r w:rsidRPr="00C1437A">
        <w:rPr>
          <w:lang w:val="en-US"/>
        </w:rPr>
        <w:t>)</w:t>
      </w:r>
    </w:p>
    <w:p w14:paraId="60F17B1C" w14:textId="77777777" w:rsidR="00FA5C7D" w:rsidRDefault="00FA5C7D" w:rsidP="00FA5C7D">
      <w:pPr>
        <w:keepNext/>
        <w:spacing w:before="120" w:after="120"/>
      </w:pPr>
      <w:r>
        <w:rPr>
          <w:noProof/>
          <w:lang w:val="en-AU" w:eastAsia="en-AU"/>
        </w:rPr>
        <w:drawing>
          <wp:inline distT="0" distB="0" distL="0" distR="0" wp14:anchorId="431F85A5" wp14:editId="2B56F62A">
            <wp:extent cx="4798800" cy="2700000"/>
            <wp:effectExtent l="0" t="0" r="1905" b="5715"/>
            <wp:docPr id="6" name="Picture 6" descr="Translucent krill against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slucent krill against a black backgrou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8800" cy="2700000"/>
                    </a:xfrm>
                    <a:prstGeom prst="rect">
                      <a:avLst/>
                    </a:prstGeom>
                    <a:noFill/>
                    <a:ln>
                      <a:noFill/>
                    </a:ln>
                  </pic:spPr>
                </pic:pic>
              </a:graphicData>
            </a:graphic>
          </wp:inline>
        </w:drawing>
      </w:r>
    </w:p>
    <w:p w14:paraId="2B0CDB4E" w14:textId="77777777" w:rsidR="00FA5C7D" w:rsidRPr="00D66710" w:rsidRDefault="00FA5C7D" w:rsidP="00FA5C7D">
      <w:pPr>
        <w:pStyle w:val="ATSNormal"/>
        <w:rPr>
          <w:bCs/>
          <w:szCs w:val="22"/>
          <w:lang w:val="en-AU"/>
        </w:rPr>
      </w:pPr>
      <w:r w:rsidRPr="00A7256E">
        <w:rPr>
          <w:i/>
        </w:rPr>
        <w:t xml:space="preserve">Figure </w:t>
      </w:r>
      <w:r w:rsidRPr="00A7256E">
        <w:rPr>
          <w:i/>
        </w:rPr>
        <w:fldChar w:fldCharType="begin"/>
      </w:r>
      <w:r w:rsidRPr="00A7256E">
        <w:rPr>
          <w:i/>
        </w:rPr>
        <w:instrText xml:space="preserve"> SEQ Figure \* ARABIC </w:instrText>
      </w:r>
      <w:r w:rsidRPr="00A7256E">
        <w:rPr>
          <w:i/>
        </w:rPr>
        <w:fldChar w:fldCharType="separate"/>
      </w:r>
      <w:r>
        <w:rPr>
          <w:i/>
          <w:noProof/>
        </w:rPr>
        <w:t>2</w:t>
      </w:r>
      <w:r w:rsidRPr="00A7256E">
        <w:rPr>
          <w:i/>
        </w:rPr>
        <w:fldChar w:fldCharType="end"/>
      </w:r>
      <w:r w:rsidRPr="00A7256E">
        <w:rPr>
          <w:i/>
        </w:rPr>
        <w:t>: Close up of krill swimming in laboratory tank. Photo: Robert (Rob) King</w:t>
      </w:r>
    </w:p>
    <w:p w14:paraId="27461C06" w14:textId="77777777" w:rsidR="00FA5C7D" w:rsidRPr="006D0A86" w:rsidRDefault="00FA5C7D" w:rsidP="00FA5C7D">
      <w:pPr>
        <w:pStyle w:val="ATSNormal"/>
        <w:rPr>
          <w:lang w:val="en-AU"/>
        </w:rPr>
      </w:pPr>
      <w:r w:rsidRPr="006D0A86">
        <w:rPr>
          <w:lang w:val="en-AU"/>
        </w:rPr>
        <w:t xml:space="preserve">In 2022, </w:t>
      </w:r>
      <w:r>
        <w:rPr>
          <w:lang w:val="en-AU"/>
        </w:rPr>
        <w:t xml:space="preserve">the </w:t>
      </w:r>
      <w:r w:rsidRPr="00C22715">
        <w:rPr>
          <w:lang w:val="en-AU"/>
        </w:rPr>
        <w:t xml:space="preserve">Australian Antarctic Division </w:t>
      </w:r>
      <w:r w:rsidRPr="006D0A86">
        <w:rPr>
          <w:lang w:val="en-AU"/>
        </w:rPr>
        <w:t>launched a 10-year Flagship ‘Krill and Krill Ecosystem (</w:t>
      </w:r>
      <w:proofErr w:type="spellStart"/>
      <w:r w:rsidRPr="006D0A86">
        <w:rPr>
          <w:lang w:val="en-AU"/>
        </w:rPr>
        <w:t>KaKE</w:t>
      </w:r>
      <w:proofErr w:type="spellEnd"/>
      <w:r w:rsidRPr="006D0A86">
        <w:rPr>
          <w:lang w:val="en-AU"/>
        </w:rPr>
        <w:t xml:space="preserve">)’ Project to inform the sustainable and ecosystem-based management in the </w:t>
      </w:r>
      <w:r>
        <w:rPr>
          <w:lang w:val="en-AU"/>
        </w:rPr>
        <w:t xml:space="preserve">Southern Ocean </w:t>
      </w:r>
      <w:r w:rsidRPr="006D0A86">
        <w:rPr>
          <w:lang w:val="en-AU"/>
        </w:rPr>
        <w:t xml:space="preserve">and to quantify impacts of climate change on krill and </w:t>
      </w:r>
      <w:r>
        <w:rPr>
          <w:lang w:val="en-AU"/>
        </w:rPr>
        <w:t xml:space="preserve">the </w:t>
      </w:r>
      <w:r w:rsidRPr="006D0A86">
        <w:rPr>
          <w:lang w:val="en-AU"/>
        </w:rPr>
        <w:t>krill ecosystem.</w:t>
      </w:r>
    </w:p>
    <w:p w14:paraId="47ADE01B" w14:textId="77777777" w:rsidR="00FA5C7D" w:rsidRPr="006D0A86" w:rsidRDefault="00FA5C7D" w:rsidP="00FA5C7D">
      <w:pPr>
        <w:pStyle w:val="ATSNormal"/>
        <w:rPr>
          <w:lang w:val="en-AU"/>
        </w:rPr>
      </w:pPr>
      <w:r w:rsidRPr="006D0A86">
        <w:rPr>
          <w:lang w:val="en-AU"/>
        </w:rPr>
        <w:t xml:space="preserve">The </w:t>
      </w:r>
      <w:r>
        <w:rPr>
          <w:lang w:val="en-AU"/>
        </w:rPr>
        <w:t xml:space="preserve">updated </w:t>
      </w:r>
      <w:r w:rsidRPr="006D0A86">
        <w:rPr>
          <w:lang w:val="en-AU"/>
        </w:rPr>
        <w:t xml:space="preserve">Strategy and Action Plan commits to ensuring the sustainable management of the Southern Ocean krill </w:t>
      </w:r>
      <w:proofErr w:type="gramStart"/>
      <w:r w:rsidRPr="006D0A86">
        <w:rPr>
          <w:lang w:val="en-AU"/>
        </w:rPr>
        <w:t>fishery, and</w:t>
      </w:r>
      <w:proofErr w:type="gramEnd"/>
      <w:r w:rsidRPr="006D0A86">
        <w:rPr>
          <w:lang w:val="en-AU"/>
        </w:rPr>
        <w:t xml:space="preserve"> building research infrastructure in Hobart to establish Australia as the world’s leader in krill research. </w:t>
      </w:r>
      <w:r>
        <w:rPr>
          <w:lang w:val="en-AU"/>
        </w:rPr>
        <w:t>Our</w:t>
      </w:r>
      <w:r w:rsidRPr="006D0A86">
        <w:rPr>
          <w:lang w:val="en-AU"/>
        </w:rPr>
        <w:t xml:space="preserve"> current krill research aquarium, the only one of its kind, has long been recognised as an international hub for experimental krill biology.</w:t>
      </w:r>
    </w:p>
    <w:p w14:paraId="747B420C" w14:textId="77777777" w:rsidR="00FA5C7D" w:rsidRDefault="00FA5C7D" w:rsidP="00FA5C7D">
      <w:pPr>
        <w:pStyle w:val="ATSNormal"/>
        <w:rPr>
          <w:lang w:val="en-AU"/>
        </w:rPr>
      </w:pPr>
      <w:bookmarkStart w:id="8" w:name="_Hlk124321885"/>
      <w:r>
        <w:rPr>
          <w:lang w:val="en-AU"/>
        </w:rPr>
        <w:t>The n</w:t>
      </w:r>
      <w:r w:rsidRPr="006D0A86">
        <w:rPr>
          <w:lang w:val="en-AU"/>
        </w:rPr>
        <w:t xml:space="preserve">ew </w:t>
      </w:r>
      <w:r>
        <w:rPr>
          <w:lang w:val="en-AU"/>
        </w:rPr>
        <w:t>Southern Ocean research</w:t>
      </w:r>
      <w:r w:rsidRPr="006D0A86">
        <w:rPr>
          <w:lang w:val="en-AU"/>
        </w:rPr>
        <w:t xml:space="preserve"> aquarium</w:t>
      </w:r>
      <w:r>
        <w:rPr>
          <w:lang w:val="en-AU"/>
        </w:rPr>
        <w:t xml:space="preserve"> (</w:t>
      </w:r>
      <w:proofErr w:type="spellStart"/>
      <w:r>
        <w:rPr>
          <w:lang w:val="en-AU"/>
        </w:rPr>
        <w:t>SOra</w:t>
      </w:r>
      <w:proofErr w:type="spellEnd"/>
      <w:r>
        <w:rPr>
          <w:lang w:val="en-AU"/>
        </w:rPr>
        <w:t>)</w:t>
      </w:r>
      <w:r w:rsidRPr="006D0A86">
        <w:rPr>
          <w:lang w:val="en-AU"/>
        </w:rPr>
        <w:t xml:space="preserve"> </w:t>
      </w:r>
      <w:r>
        <w:rPr>
          <w:lang w:val="en-AU"/>
        </w:rPr>
        <w:t>will be located</w:t>
      </w:r>
      <w:r w:rsidRPr="00C22715">
        <w:rPr>
          <w:lang w:val="en-AU"/>
        </w:rPr>
        <w:t xml:space="preserve"> at </w:t>
      </w:r>
      <w:r>
        <w:rPr>
          <w:lang w:val="en-AU"/>
        </w:rPr>
        <w:t xml:space="preserve">the </w:t>
      </w:r>
      <w:r w:rsidRPr="00C22715">
        <w:rPr>
          <w:lang w:val="en-AU"/>
        </w:rPr>
        <w:t>University of Tasmania</w:t>
      </w:r>
      <w:r>
        <w:rPr>
          <w:lang w:val="en-AU"/>
        </w:rPr>
        <w:t>’s</w:t>
      </w:r>
      <w:r w:rsidRPr="00C22715">
        <w:rPr>
          <w:lang w:val="en-AU"/>
        </w:rPr>
        <w:t xml:space="preserve"> </w:t>
      </w:r>
      <w:r>
        <w:rPr>
          <w:lang w:val="en-AU"/>
        </w:rPr>
        <w:t xml:space="preserve">Taroona </w:t>
      </w:r>
      <w:r w:rsidRPr="00C22715">
        <w:rPr>
          <w:lang w:val="en-AU"/>
        </w:rPr>
        <w:t>site</w:t>
      </w:r>
      <w:r>
        <w:rPr>
          <w:lang w:val="en-AU"/>
        </w:rPr>
        <w:t xml:space="preserve"> in Hobart and will provide a fivefold increase in capacity from the existing facility</w:t>
      </w:r>
      <w:r w:rsidRPr="006D0A86">
        <w:rPr>
          <w:lang w:val="en-AU"/>
        </w:rPr>
        <w:t xml:space="preserve">. The aquarium is designed to interface with RSV </w:t>
      </w:r>
      <w:proofErr w:type="spellStart"/>
      <w:r w:rsidRPr="006D0A86">
        <w:rPr>
          <w:i/>
          <w:lang w:val="en-AU"/>
        </w:rPr>
        <w:t>Nuyina</w:t>
      </w:r>
      <w:r w:rsidRPr="006D0A86">
        <w:rPr>
          <w:lang w:val="en-AU"/>
        </w:rPr>
        <w:t>’s</w:t>
      </w:r>
      <w:proofErr w:type="spellEnd"/>
      <w:r w:rsidRPr="006D0A86">
        <w:rPr>
          <w:lang w:val="en-AU"/>
        </w:rPr>
        <w:t xml:space="preserve"> 20-foot aquarium containers to seamlessly transfer live specimens collected in Antarctica to this new state</w:t>
      </w:r>
      <w:r>
        <w:rPr>
          <w:lang w:val="en-AU"/>
        </w:rPr>
        <w:t>-</w:t>
      </w:r>
      <w:r w:rsidRPr="006D0A86">
        <w:rPr>
          <w:lang w:val="en-AU"/>
        </w:rPr>
        <w:t>of</w:t>
      </w:r>
      <w:r>
        <w:rPr>
          <w:lang w:val="en-AU"/>
        </w:rPr>
        <w:t>-</w:t>
      </w:r>
      <w:r w:rsidRPr="006D0A86">
        <w:rPr>
          <w:lang w:val="en-AU"/>
        </w:rPr>
        <w:t>the</w:t>
      </w:r>
      <w:r>
        <w:rPr>
          <w:lang w:val="en-AU"/>
        </w:rPr>
        <w:t>-</w:t>
      </w:r>
      <w:r w:rsidRPr="006D0A86">
        <w:rPr>
          <w:lang w:val="en-AU"/>
        </w:rPr>
        <w:t>art research aquarium facility in Hobart.</w:t>
      </w:r>
      <w:r w:rsidRPr="00205F40">
        <w:rPr>
          <w:bCs/>
          <w:szCs w:val="22"/>
          <w:lang w:val="en-AU"/>
        </w:rPr>
        <w:t xml:space="preserve"> </w:t>
      </w:r>
      <w:r>
        <w:rPr>
          <w:bCs/>
          <w:szCs w:val="22"/>
          <w:lang w:val="en-AU"/>
        </w:rPr>
        <w:t xml:space="preserve">All approvals to build </w:t>
      </w:r>
      <w:proofErr w:type="spellStart"/>
      <w:r>
        <w:rPr>
          <w:bCs/>
          <w:szCs w:val="22"/>
          <w:lang w:val="en-AU"/>
        </w:rPr>
        <w:t>SOra</w:t>
      </w:r>
      <w:proofErr w:type="spellEnd"/>
      <w:r>
        <w:rPr>
          <w:bCs/>
          <w:szCs w:val="22"/>
          <w:lang w:val="en-AU"/>
        </w:rPr>
        <w:t xml:space="preserve"> have been successfully obtained with construction expected to commence in 2023.</w:t>
      </w:r>
    </w:p>
    <w:p w14:paraId="37A1C92F" w14:textId="77777777" w:rsidR="00FA5C7D" w:rsidRDefault="00FA5C7D" w:rsidP="00FA5C7D">
      <w:pPr>
        <w:pStyle w:val="ATSNormal"/>
        <w:rPr>
          <w:lang w:val="en-AU"/>
        </w:rPr>
      </w:pPr>
      <w:r>
        <w:rPr>
          <w:lang w:val="en-AU"/>
        </w:rPr>
        <w:t>In addition, the ‘</w:t>
      </w:r>
      <w:r w:rsidRPr="006D0A86">
        <w:rPr>
          <w:lang w:val="en-AU"/>
        </w:rPr>
        <w:t>wet well</w:t>
      </w:r>
      <w:r>
        <w:rPr>
          <w:lang w:val="en-AU"/>
        </w:rPr>
        <w:t>’</w:t>
      </w:r>
      <w:r w:rsidRPr="006D0A86">
        <w:rPr>
          <w:lang w:val="en-AU"/>
        </w:rPr>
        <w:t xml:space="preserve"> system in RSV </w:t>
      </w:r>
      <w:proofErr w:type="spellStart"/>
      <w:r w:rsidRPr="006D0A86">
        <w:rPr>
          <w:i/>
          <w:lang w:val="en-AU"/>
        </w:rPr>
        <w:t>Nuyina</w:t>
      </w:r>
      <w:proofErr w:type="spellEnd"/>
      <w:r w:rsidRPr="006D0A86">
        <w:rPr>
          <w:lang w:val="en-AU"/>
        </w:rPr>
        <w:t xml:space="preserve"> allows the collection and maintenance of live krill and plankton in perfect condition without the need </w:t>
      </w:r>
      <w:r>
        <w:rPr>
          <w:lang w:val="en-AU"/>
        </w:rPr>
        <w:t>to</w:t>
      </w:r>
      <w:r w:rsidRPr="006D0A86">
        <w:rPr>
          <w:lang w:val="en-AU"/>
        </w:rPr>
        <w:t xml:space="preserve"> trawl or stop the </w:t>
      </w:r>
      <w:r>
        <w:rPr>
          <w:lang w:val="en-AU"/>
        </w:rPr>
        <w:t>vessel</w:t>
      </w:r>
      <w:r w:rsidRPr="006D0A86">
        <w:rPr>
          <w:lang w:val="en-AU"/>
        </w:rPr>
        <w:t>. This new concept in sampling is a step change that allows major advances in experimental research.</w:t>
      </w:r>
    </w:p>
    <w:bookmarkEnd w:id="8"/>
    <w:p w14:paraId="54AFEF9B" w14:textId="77777777" w:rsidR="00FA5C7D" w:rsidRPr="008F7D8A" w:rsidRDefault="00FA5C7D" w:rsidP="00FA5C7D">
      <w:pPr>
        <w:pStyle w:val="ATSNormal"/>
        <w:rPr>
          <w:bCs/>
          <w:color w:val="660000"/>
          <w:szCs w:val="22"/>
          <w:u w:val="single"/>
          <w:lang w:val="en-AU"/>
        </w:rPr>
      </w:pPr>
      <w:r>
        <w:rPr>
          <w:bCs/>
          <w:szCs w:val="22"/>
          <w:lang w:val="en-AU"/>
        </w:rPr>
        <w:t xml:space="preserve">More information on krill research is available from the </w:t>
      </w:r>
      <w:hyperlink r:id="rId22" w:history="1">
        <w:r w:rsidRPr="006A3B0C">
          <w:rPr>
            <w:rStyle w:val="Hipervnculo"/>
            <w:bCs/>
            <w:szCs w:val="22"/>
            <w:lang w:val="en-AU"/>
          </w:rPr>
          <w:t xml:space="preserve">Australian Antarctic </w:t>
        </w:r>
        <w:r>
          <w:rPr>
            <w:rStyle w:val="Hipervnculo"/>
            <w:bCs/>
            <w:szCs w:val="22"/>
            <w:lang w:val="en-AU"/>
          </w:rPr>
          <w:t xml:space="preserve">Division </w:t>
        </w:r>
        <w:r w:rsidRPr="006A3B0C">
          <w:rPr>
            <w:rStyle w:val="Hipervnculo"/>
            <w:bCs/>
            <w:szCs w:val="22"/>
            <w:lang w:val="en-AU"/>
          </w:rPr>
          <w:t>website</w:t>
        </w:r>
      </w:hyperlink>
      <w:r>
        <w:rPr>
          <w:rStyle w:val="Hipervnculo"/>
          <w:bCs/>
          <w:szCs w:val="22"/>
          <w:lang w:val="en-AU"/>
        </w:rPr>
        <w:t>.</w:t>
      </w:r>
    </w:p>
    <w:p w14:paraId="7C87FDD9" w14:textId="77777777" w:rsidR="00FA5C7D" w:rsidRPr="00061996" w:rsidRDefault="00FA5C7D" w:rsidP="00FA5C7D">
      <w:pPr>
        <w:pStyle w:val="ATSHeading2"/>
        <w:rPr>
          <w:lang w:val="en-AU"/>
        </w:rPr>
      </w:pPr>
      <w:r w:rsidRPr="00061996">
        <w:rPr>
          <w:lang w:val="en-AU"/>
        </w:rPr>
        <w:t>Forward activities</w:t>
      </w:r>
    </w:p>
    <w:p w14:paraId="0822674B" w14:textId="77777777" w:rsidR="00FA5C7D" w:rsidRDefault="00FA5C7D" w:rsidP="00FA5C7D">
      <w:pPr>
        <w:pStyle w:val="ATSNormal"/>
        <w:rPr>
          <w:lang w:val="en-AU"/>
        </w:rPr>
      </w:pPr>
      <w:r>
        <w:rPr>
          <w:lang w:val="en-AU"/>
        </w:rPr>
        <w:t>The 2022 Update to the Strategy and Action Plan outlines Australia’s commitment to Antarctic science and stewardship. Future activities include to:</w:t>
      </w:r>
    </w:p>
    <w:p w14:paraId="2AE16CA8" w14:textId="77777777" w:rsidR="00FA5C7D" w:rsidRDefault="00FA5C7D" w:rsidP="00FA5C7D">
      <w:pPr>
        <w:pStyle w:val="ATSBullet1"/>
        <w:numPr>
          <w:ilvl w:val="0"/>
          <w:numId w:val="11"/>
        </w:numPr>
        <w:rPr>
          <w:lang w:val="en-AU"/>
        </w:rPr>
      </w:pPr>
      <w:r w:rsidRPr="00A44911">
        <w:rPr>
          <w:lang w:val="en-AU"/>
        </w:rPr>
        <w:lastRenderedPageBreak/>
        <w:t xml:space="preserve">Strengthen Australia’s collaborative relationships with Antarctic nations to capitalise on the capabilities of the RSV </w:t>
      </w:r>
      <w:proofErr w:type="spellStart"/>
      <w:r w:rsidRPr="00A44911">
        <w:rPr>
          <w:i/>
          <w:lang w:val="en-AU"/>
        </w:rPr>
        <w:t>Nuyina</w:t>
      </w:r>
      <w:proofErr w:type="spellEnd"/>
      <w:r w:rsidRPr="00A44911">
        <w:rPr>
          <w:lang w:val="en-AU"/>
        </w:rPr>
        <w:t xml:space="preserve"> and the new travers</w:t>
      </w:r>
      <w:r>
        <w:rPr>
          <w:lang w:val="en-AU"/>
        </w:rPr>
        <w:t>e</w:t>
      </w:r>
      <w:r w:rsidRPr="00A44911">
        <w:rPr>
          <w:lang w:val="en-AU"/>
        </w:rPr>
        <w:t xml:space="preserve"> infrastructure</w:t>
      </w:r>
      <w:r>
        <w:rPr>
          <w:lang w:val="en-AU"/>
        </w:rPr>
        <w:t>,</w:t>
      </w:r>
      <w:r w:rsidRPr="00A44911">
        <w:rPr>
          <w:lang w:val="en-AU"/>
        </w:rPr>
        <w:t xml:space="preserve"> such as</w:t>
      </w:r>
      <w:r>
        <w:rPr>
          <w:lang w:val="en-AU"/>
        </w:rPr>
        <w:t>:</w:t>
      </w:r>
    </w:p>
    <w:p w14:paraId="25123CA7" w14:textId="77777777" w:rsidR="00FA5C7D" w:rsidRDefault="00FA5C7D" w:rsidP="00FA5C7D">
      <w:pPr>
        <w:pStyle w:val="ATSBullet2"/>
        <w:numPr>
          <w:ilvl w:val="0"/>
          <w:numId w:val="12"/>
        </w:numPr>
        <w:rPr>
          <w:lang w:val="en-AU"/>
        </w:rPr>
      </w:pPr>
      <w:r w:rsidRPr="00A44911">
        <w:rPr>
          <w:lang w:val="en-AU"/>
        </w:rPr>
        <w:t>collaborative large-scale Southern Ocean marine science research programs with key partners</w:t>
      </w:r>
      <w:r>
        <w:rPr>
          <w:lang w:val="en-AU"/>
        </w:rPr>
        <w:t>,</w:t>
      </w:r>
      <w:r w:rsidRPr="00A44911">
        <w:rPr>
          <w:lang w:val="en-AU"/>
        </w:rPr>
        <w:t xml:space="preserve"> and </w:t>
      </w:r>
    </w:p>
    <w:p w14:paraId="47ADA16B" w14:textId="77777777" w:rsidR="00FA5C7D" w:rsidRPr="009A555C" w:rsidRDefault="00FA5C7D" w:rsidP="00FA5C7D">
      <w:pPr>
        <w:pStyle w:val="ATSBullet2"/>
        <w:numPr>
          <w:ilvl w:val="0"/>
          <w:numId w:val="12"/>
        </w:numPr>
        <w:rPr>
          <w:lang w:val="en-AU"/>
        </w:rPr>
      </w:pPr>
      <w:r w:rsidRPr="00A44911">
        <w:rPr>
          <w:lang w:val="en-AU"/>
        </w:rPr>
        <w:t xml:space="preserve">new opportunities </w:t>
      </w:r>
      <w:r>
        <w:rPr>
          <w:lang w:val="en-AU"/>
        </w:rPr>
        <w:t xml:space="preserve">for Antarctic science </w:t>
      </w:r>
      <w:r w:rsidRPr="00A44911">
        <w:rPr>
          <w:lang w:val="en-AU"/>
        </w:rPr>
        <w:t xml:space="preserve">with Australia’s space </w:t>
      </w:r>
      <w:r>
        <w:rPr>
          <w:lang w:val="en-AU"/>
        </w:rPr>
        <w:t xml:space="preserve">and medical </w:t>
      </w:r>
      <w:r w:rsidRPr="00A44911">
        <w:rPr>
          <w:lang w:val="en-AU"/>
        </w:rPr>
        <w:t>sector</w:t>
      </w:r>
      <w:r>
        <w:rPr>
          <w:lang w:val="en-AU"/>
        </w:rPr>
        <w:t>s</w:t>
      </w:r>
      <w:r w:rsidRPr="00A44911">
        <w:rPr>
          <w:lang w:val="en-AU"/>
        </w:rPr>
        <w:t xml:space="preserve">, </w:t>
      </w:r>
      <w:r>
        <w:rPr>
          <w:lang w:val="en-AU"/>
        </w:rPr>
        <w:t>as well as</w:t>
      </w:r>
      <w:r w:rsidRPr="00A44911">
        <w:rPr>
          <w:lang w:val="en-AU"/>
        </w:rPr>
        <w:t xml:space="preserve"> safety, environmental </w:t>
      </w:r>
      <w:proofErr w:type="gramStart"/>
      <w:r w:rsidRPr="00A44911">
        <w:rPr>
          <w:lang w:val="en-AU"/>
        </w:rPr>
        <w:t>monitoring</w:t>
      </w:r>
      <w:proofErr w:type="gramEnd"/>
      <w:r w:rsidRPr="00A44911">
        <w:rPr>
          <w:lang w:val="en-AU"/>
        </w:rPr>
        <w:t xml:space="preserve"> and communications.</w:t>
      </w:r>
    </w:p>
    <w:p w14:paraId="6B165C09" w14:textId="77777777" w:rsidR="00FA5C7D" w:rsidRPr="00A44911" w:rsidRDefault="00FA5C7D" w:rsidP="00FA5C7D">
      <w:pPr>
        <w:pStyle w:val="ATSBullet1"/>
        <w:numPr>
          <w:ilvl w:val="0"/>
          <w:numId w:val="11"/>
        </w:numPr>
        <w:rPr>
          <w:lang w:val="en-AU"/>
        </w:rPr>
      </w:pPr>
      <w:bookmarkStart w:id="9" w:name="_Hlk109302438"/>
      <w:r w:rsidRPr="00A44911">
        <w:rPr>
          <w:lang w:val="en-AU"/>
        </w:rPr>
        <w:t>Implement an enhanced program of mapping and charting of areas in East Antarctica including seabed mapping</w:t>
      </w:r>
      <w:r>
        <w:rPr>
          <w:lang w:val="en-AU"/>
        </w:rPr>
        <w:t>.</w:t>
      </w:r>
    </w:p>
    <w:p w14:paraId="53D5C120" w14:textId="77777777" w:rsidR="00FA5C7D" w:rsidRPr="003077AB" w:rsidRDefault="00FA5C7D" w:rsidP="00FA5C7D">
      <w:pPr>
        <w:pStyle w:val="ATSBullet1"/>
        <w:numPr>
          <w:ilvl w:val="0"/>
          <w:numId w:val="11"/>
        </w:numPr>
        <w:rPr>
          <w:lang w:val="en-AU"/>
        </w:rPr>
      </w:pPr>
      <w:r>
        <w:rPr>
          <w:lang w:val="en-AU"/>
        </w:rPr>
        <w:t xml:space="preserve">Establish a regular forum called the </w:t>
      </w:r>
      <w:r w:rsidRPr="003077AB">
        <w:rPr>
          <w:i/>
          <w:iCs/>
          <w:lang w:val="en-AU"/>
        </w:rPr>
        <w:t>Risk of East Antarctic Collapse &amp; Tipping-points (REACT) Initiative</w:t>
      </w:r>
      <w:r w:rsidRPr="003077AB">
        <w:rPr>
          <w:lang w:val="en-AU"/>
        </w:rPr>
        <w:t xml:space="preserve"> to cultivate a coordinated international approach to science activities focussed on regions thought to be vulnerable to rapid ice sheet retreat in East Antarctica. A website will be established to foster coordination, collaboration, and relevant announcements, including facilitation of meetings.</w:t>
      </w:r>
      <w:bookmarkEnd w:id="9"/>
    </w:p>
    <w:p w14:paraId="4A5ECC34" w14:textId="77777777" w:rsidR="00FA5C7D" w:rsidRPr="00A44911" w:rsidRDefault="00FA5C7D" w:rsidP="00FA5C7D">
      <w:pPr>
        <w:pStyle w:val="ATSBullet1"/>
        <w:numPr>
          <w:ilvl w:val="0"/>
          <w:numId w:val="11"/>
        </w:numPr>
        <w:rPr>
          <w:lang w:val="en-AU"/>
        </w:rPr>
      </w:pPr>
      <w:r w:rsidRPr="00A44911">
        <w:rPr>
          <w:lang w:val="en-AU"/>
        </w:rPr>
        <w:t>Investigate opportunities for a greater scientific presence in Antarctica with minimal environmental impact including establishing autonomous monitoring stations and remote controlled and autonomous drones.</w:t>
      </w:r>
    </w:p>
    <w:p w14:paraId="31CCD017" w14:textId="77777777" w:rsidR="00FA5C7D" w:rsidRDefault="00FA5C7D" w:rsidP="00FA5C7D">
      <w:pPr>
        <w:pStyle w:val="ATSBullet1"/>
        <w:numPr>
          <w:ilvl w:val="0"/>
          <w:numId w:val="11"/>
        </w:numPr>
        <w:rPr>
          <w:lang w:val="en-AU"/>
        </w:rPr>
      </w:pPr>
      <w:r w:rsidRPr="00A44911">
        <w:rPr>
          <w:lang w:val="en-AU"/>
        </w:rPr>
        <w:t>Develop future capabilities</w:t>
      </w:r>
      <w:r>
        <w:rPr>
          <w:lang w:val="en-AU"/>
        </w:rPr>
        <w:t xml:space="preserve"> to deliver a safe Antarctic program, including the addition of four new medium-lift multi-engine helicopters by 2023-24 with flow on benefits for increased logistical capability and range, and exploration of future intracontinental aviation options between stations and access across East Antarctica.</w:t>
      </w:r>
    </w:p>
    <w:p w14:paraId="1957DD19" w14:textId="77777777" w:rsidR="00FA5C7D" w:rsidRPr="00BD3AB1" w:rsidRDefault="00FA5C7D" w:rsidP="00FA5C7D">
      <w:pPr>
        <w:pStyle w:val="ATSBullet1"/>
        <w:numPr>
          <w:ilvl w:val="0"/>
          <w:numId w:val="11"/>
        </w:numPr>
        <w:rPr>
          <w:lang w:val="en-AU"/>
        </w:rPr>
      </w:pPr>
      <w:r w:rsidRPr="00BD3AB1">
        <w:rPr>
          <w:lang w:val="en-AU"/>
        </w:rPr>
        <w:t xml:space="preserve">Develop Digital Earth Antarctica, a world leading management of satellite imagery, aerial photography, </w:t>
      </w:r>
      <w:proofErr w:type="gramStart"/>
      <w:r w:rsidRPr="00BD3AB1">
        <w:rPr>
          <w:lang w:val="en-AU"/>
        </w:rPr>
        <w:t>radar</w:t>
      </w:r>
      <w:proofErr w:type="gramEnd"/>
      <w:r w:rsidRPr="00BD3AB1">
        <w:rPr>
          <w:lang w:val="en-AU"/>
        </w:rPr>
        <w:t xml:space="preserve"> and hyperspectral data for near real-time detection of changes in the landscape including monitoring of iceberg and ice calving, marine biology, nutrient observations and other Antarctic activity.</w:t>
      </w:r>
    </w:p>
    <w:p w14:paraId="5AC9BA48" w14:textId="77777777" w:rsidR="00FA5C7D" w:rsidRPr="00B81734" w:rsidRDefault="00FA5C7D" w:rsidP="00FA5C7D">
      <w:pPr>
        <w:rPr>
          <w:lang w:val="en-US"/>
        </w:rPr>
      </w:pPr>
    </w:p>
    <w:p w14:paraId="7533CBD2" w14:textId="77777777" w:rsidR="00FA5C7D" w:rsidRPr="00FA5C7D" w:rsidRDefault="00FA5C7D" w:rsidP="00952E9F">
      <w:pPr>
        <w:rPr>
          <w:lang w:val="en-US"/>
        </w:rPr>
      </w:pPr>
    </w:p>
    <w:sectPr w:rsidR="00FA5C7D" w:rsidRPr="00FA5C7D" w:rsidSect="00283F0F">
      <w:headerReference w:type="default" r:id="rId23"/>
      <w:footerReference w:type="default" r:id="rId2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437F4" w14:textId="77777777" w:rsidR="00000000" w:rsidRDefault="00FA5C7D">
      <w:r>
        <w:separator/>
      </w:r>
    </w:p>
  </w:endnote>
  <w:endnote w:type="continuationSeparator" w:id="0">
    <w:p w14:paraId="73271064" w14:textId="77777777" w:rsidR="00000000" w:rsidRDefault="00FA5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D4CF" w14:textId="77777777" w:rsidR="00FA0B9F" w:rsidRDefault="00FA5C7D" w:rsidP="00CF5C82">
    <w:pPr>
      <w:framePr w:wrap="around" w:vAnchor="text" w:hAnchor="margin" w:xAlign="right" w:y="1"/>
    </w:pPr>
    <w:r>
      <w:fldChar w:fldCharType="begin"/>
    </w:r>
    <w:r>
      <w:instrText xml:space="preserve">PAGE  </w:instrText>
    </w:r>
    <w:r>
      <w:fldChar w:fldCharType="separate"/>
    </w:r>
    <w:r>
      <w:fldChar w:fldCharType="end"/>
    </w:r>
  </w:p>
  <w:p w14:paraId="38C9E450" w14:textId="77777777" w:rsidR="00FA0B9F" w:rsidRDefault="00FA5C7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939DD" w14:textId="77777777" w:rsidR="00FA0B9F" w:rsidRDefault="00FA5C7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CCDCE3D" w14:textId="03D757C5" w:rsidR="00FA0B9F" w:rsidRDefault="00FA5C7D" w:rsidP="00FA5C7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5536" w14:textId="77777777" w:rsidR="00E311C9" w:rsidRDefault="00FA5C7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87BBE60" w14:textId="77777777" w:rsidR="00E311C9" w:rsidRDefault="00FA5C7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4C2F9" w14:textId="77777777" w:rsidR="00000000" w:rsidRDefault="00FA5C7D">
      <w:r>
        <w:separator/>
      </w:r>
    </w:p>
  </w:footnote>
  <w:footnote w:type="continuationSeparator" w:id="0">
    <w:p w14:paraId="6247555E" w14:textId="77777777" w:rsidR="00000000" w:rsidRDefault="00FA5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3602B6" w14:paraId="1CA59C1A" w14:textId="77777777" w:rsidTr="002E12EC">
      <w:trPr>
        <w:trHeight w:val="344"/>
        <w:jc w:val="center"/>
      </w:trPr>
      <w:tc>
        <w:tcPr>
          <w:tcW w:w="5495" w:type="dxa"/>
        </w:tcPr>
        <w:p w14:paraId="6288EC38" w14:textId="77777777" w:rsidR="00DB7C09" w:rsidRDefault="00FA5C7D" w:rsidP="00F968D4"/>
      </w:tc>
      <w:tc>
        <w:tcPr>
          <w:tcW w:w="4253" w:type="dxa"/>
          <w:gridSpan w:val="2"/>
        </w:tcPr>
        <w:p w14:paraId="39DB0C77" w14:textId="77777777" w:rsidR="00DB7C09" w:rsidRPr="00BD47E4" w:rsidRDefault="00FA5C7D" w:rsidP="002A07BC">
          <w:pPr>
            <w:jc w:val="right"/>
            <w:rPr>
              <w:b/>
              <w:sz w:val="32"/>
              <w:szCs w:val="32"/>
            </w:rPr>
          </w:pPr>
          <w:bookmarkStart w:id="2" w:name="type"/>
          <w:r w:rsidRPr="00BD47E4">
            <w:rPr>
              <w:b/>
              <w:sz w:val="32"/>
              <w:szCs w:val="32"/>
            </w:rPr>
            <w:t>IP</w:t>
          </w:r>
          <w:bookmarkEnd w:id="2"/>
        </w:p>
      </w:tc>
      <w:tc>
        <w:tcPr>
          <w:tcW w:w="1524" w:type="dxa"/>
          <w:gridSpan w:val="2"/>
        </w:tcPr>
        <w:p w14:paraId="237A0F31" w14:textId="77777777" w:rsidR="00DB7C09" w:rsidRPr="00BD47E4" w:rsidRDefault="00FA5C7D" w:rsidP="00DB7C09">
          <w:pPr>
            <w:rPr>
              <w:b/>
              <w:sz w:val="32"/>
              <w:szCs w:val="32"/>
            </w:rPr>
          </w:pPr>
          <w:bookmarkStart w:id="3" w:name="number"/>
          <w:r w:rsidRPr="00BD47E4">
            <w:rPr>
              <w:b/>
              <w:sz w:val="32"/>
              <w:szCs w:val="32"/>
            </w:rPr>
            <w:t>88</w:t>
          </w:r>
          <w:bookmarkEnd w:id="3"/>
        </w:p>
      </w:tc>
    </w:tr>
    <w:tr w:rsidR="003602B6" w14:paraId="3939DBB0" w14:textId="77777777" w:rsidTr="002E12EC">
      <w:trPr>
        <w:trHeight w:val="2165"/>
        <w:jc w:val="center"/>
      </w:trPr>
      <w:tc>
        <w:tcPr>
          <w:tcW w:w="5495" w:type="dxa"/>
        </w:tcPr>
        <w:p w14:paraId="186247FF" w14:textId="77777777" w:rsidR="00490760" w:rsidRPr="00EE4D48" w:rsidRDefault="00FA5C7D" w:rsidP="002A07BC">
          <w:pPr>
            <w:rPr>
              <w:b/>
              <w:sz w:val="28"/>
              <w:szCs w:val="28"/>
            </w:rPr>
          </w:pPr>
          <w:r>
            <w:rPr>
              <w:noProof/>
            </w:rPr>
            <w:drawing>
              <wp:inline distT="0" distB="0" distL="0" distR="0" wp14:anchorId="7B8EC98A" wp14:editId="2FD6BC5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8725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D70BE1B" w14:textId="77777777" w:rsidR="00490760" w:rsidRPr="00FE5146" w:rsidRDefault="00FA5C7D" w:rsidP="00490760">
          <w:pPr>
            <w:jc w:val="right"/>
            <w:rPr>
              <w:sz w:val="144"/>
              <w:szCs w:val="144"/>
            </w:rPr>
          </w:pPr>
          <w:r w:rsidRPr="00FE5146">
            <w:rPr>
              <w:sz w:val="144"/>
              <w:szCs w:val="144"/>
            </w:rPr>
            <w:t>ENG</w:t>
          </w:r>
        </w:p>
      </w:tc>
    </w:tr>
    <w:tr w:rsidR="003602B6" w14:paraId="7A5A499F" w14:textId="77777777" w:rsidTr="002E12EC">
      <w:trPr>
        <w:trHeight w:val="409"/>
        <w:jc w:val="center"/>
      </w:trPr>
      <w:tc>
        <w:tcPr>
          <w:tcW w:w="8500" w:type="dxa"/>
          <w:gridSpan w:val="2"/>
        </w:tcPr>
        <w:p w14:paraId="7BADCC85" w14:textId="77777777" w:rsidR="00BD47E4" w:rsidRDefault="00FA5C7D" w:rsidP="002C30DA">
          <w:pPr>
            <w:jc w:val="right"/>
          </w:pPr>
          <w:r>
            <w:t>Agenda Item:</w:t>
          </w:r>
        </w:p>
      </w:tc>
      <w:tc>
        <w:tcPr>
          <w:tcW w:w="2382" w:type="dxa"/>
          <w:gridSpan w:val="2"/>
        </w:tcPr>
        <w:p w14:paraId="558C057F" w14:textId="77777777" w:rsidR="00BD47E4" w:rsidRDefault="00FA5C7D" w:rsidP="002C30DA">
          <w:pPr>
            <w:jc w:val="right"/>
          </w:pPr>
          <w:bookmarkStart w:id="4" w:name="agenda"/>
          <w:r>
            <w:t>ATCM 15</w:t>
          </w:r>
          <w:bookmarkEnd w:id="4"/>
        </w:p>
      </w:tc>
      <w:tc>
        <w:tcPr>
          <w:tcW w:w="390" w:type="dxa"/>
        </w:tcPr>
        <w:p w14:paraId="77BBCAA6" w14:textId="77777777" w:rsidR="00BD47E4" w:rsidRDefault="00FA5C7D" w:rsidP="00387A65">
          <w:pPr>
            <w:jc w:val="right"/>
          </w:pPr>
        </w:p>
      </w:tc>
    </w:tr>
    <w:tr w:rsidR="003602B6" w14:paraId="0098BF0E" w14:textId="77777777" w:rsidTr="002E12EC">
      <w:trPr>
        <w:trHeight w:val="397"/>
        <w:jc w:val="center"/>
      </w:trPr>
      <w:tc>
        <w:tcPr>
          <w:tcW w:w="8500" w:type="dxa"/>
          <w:gridSpan w:val="2"/>
        </w:tcPr>
        <w:p w14:paraId="74C75AC2" w14:textId="77777777" w:rsidR="00BD47E4" w:rsidRDefault="00FA5C7D" w:rsidP="002C30DA">
          <w:pPr>
            <w:jc w:val="right"/>
          </w:pPr>
          <w:r>
            <w:t>Presented by:</w:t>
          </w:r>
        </w:p>
      </w:tc>
      <w:tc>
        <w:tcPr>
          <w:tcW w:w="2382" w:type="dxa"/>
          <w:gridSpan w:val="2"/>
        </w:tcPr>
        <w:p w14:paraId="1EF1CA60" w14:textId="77777777" w:rsidR="00BD47E4" w:rsidRDefault="00FA5C7D" w:rsidP="002C30DA">
          <w:pPr>
            <w:jc w:val="right"/>
          </w:pPr>
          <w:bookmarkStart w:id="5" w:name="party"/>
          <w:r>
            <w:t>Australia</w:t>
          </w:r>
          <w:bookmarkEnd w:id="5"/>
        </w:p>
      </w:tc>
      <w:tc>
        <w:tcPr>
          <w:tcW w:w="390" w:type="dxa"/>
        </w:tcPr>
        <w:p w14:paraId="3CED8F21" w14:textId="77777777" w:rsidR="00BD47E4" w:rsidRDefault="00FA5C7D" w:rsidP="00387A65">
          <w:pPr>
            <w:jc w:val="right"/>
          </w:pPr>
        </w:p>
      </w:tc>
    </w:tr>
    <w:tr w:rsidR="003602B6" w14:paraId="4BEC97F7" w14:textId="77777777" w:rsidTr="002E12EC">
      <w:trPr>
        <w:trHeight w:val="409"/>
        <w:jc w:val="center"/>
      </w:trPr>
      <w:tc>
        <w:tcPr>
          <w:tcW w:w="8500" w:type="dxa"/>
          <w:gridSpan w:val="2"/>
        </w:tcPr>
        <w:p w14:paraId="7EE63C4C" w14:textId="77777777" w:rsidR="00BD47E4" w:rsidRDefault="00FA5C7D" w:rsidP="002C30DA">
          <w:pPr>
            <w:jc w:val="right"/>
          </w:pPr>
          <w:r>
            <w:t>Original:</w:t>
          </w:r>
        </w:p>
      </w:tc>
      <w:tc>
        <w:tcPr>
          <w:tcW w:w="2382" w:type="dxa"/>
          <w:gridSpan w:val="2"/>
        </w:tcPr>
        <w:p w14:paraId="61A42300" w14:textId="77777777" w:rsidR="00BD47E4" w:rsidRDefault="00FA5C7D" w:rsidP="002C30DA">
          <w:pPr>
            <w:jc w:val="right"/>
          </w:pPr>
          <w:bookmarkStart w:id="6" w:name="language"/>
          <w:r>
            <w:t>English</w:t>
          </w:r>
          <w:bookmarkEnd w:id="6"/>
        </w:p>
      </w:tc>
      <w:tc>
        <w:tcPr>
          <w:tcW w:w="390" w:type="dxa"/>
        </w:tcPr>
        <w:p w14:paraId="70DF91E3" w14:textId="77777777" w:rsidR="00BD47E4" w:rsidRDefault="00FA5C7D" w:rsidP="00387A65">
          <w:pPr>
            <w:jc w:val="right"/>
          </w:pPr>
        </w:p>
      </w:tc>
    </w:tr>
    <w:tr w:rsidR="003602B6" w14:paraId="096C98BE" w14:textId="77777777" w:rsidTr="002E12EC">
      <w:trPr>
        <w:trHeight w:val="409"/>
        <w:jc w:val="center"/>
      </w:trPr>
      <w:tc>
        <w:tcPr>
          <w:tcW w:w="8500" w:type="dxa"/>
          <w:gridSpan w:val="2"/>
        </w:tcPr>
        <w:p w14:paraId="4E8ECB27" w14:textId="77777777" w:rsidR="0097629D" w:rsidRDefault="00FA5C7D" w:rsidP="002C30DA">
          <w:pPr>
            <w:jc w:val="right"/>
          </w:pPr>
          <w:r>
            <w:t>Submitted:</w:t>
          </w:r>
        </w:p>
      </w:tc>
      <w:tc>
        <w:tcPr>
          <w:tcW w:w="2382" w:type="dxa"/>
          <w:gridSpan w:val="2"/>
        </w:tcPr>
        <w:p w14:paraId="57146AA3" w14:textId="77777777" w:rsidR="0097629D" w:rsidRDefault="00FA5C7D" w:rsidP="0097629D">
          <w:pPr>
            <w:jc w:val="right"/>
          </w:pPr>
          <w:bookmarkStart w:id="7" w:name="date_submission"/>
          <w:r>
            <w:t>28 Apr 2023</w:t>
          </w:r>
          <w:bookmarkEnd w:id="7"/>
        </w:p>
      </w:tc>
      <w:tc>
        <w:tcPr>
          <w:tcW w:w="390" w:type="dxa"/>
        </w:tcPr>
        <w:p w14:paraId="454BD664" w14:textId="77777777" w:rsidR="0097629D" w:rsidRDefault="00FA5C7D" w:rsidP="00387A65">
          <w:pPr>
            <w:jc w:val="right"/>
          </w:pPr>
        </w:p>
      </w:tc>
    </w:tr>
  </w:tbl>
  <w:p w14:paraId="262C5F68" w14:textId="77777777" w:rsidR="00AE5DD0" w:rsidRDefault="00FA5C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602B6" w14:paraId="5E62AB2B" w14:textId="77777777">
      <w:trPr>
        <w:trHeight w:val="354"/>
        <w:jc w:val="center"/>
      </w:trPr>
      <w:tc>
        <w:tcPr>
          <w:tcW w:w="9694" w:type="dxa"/>
        </w:tcPr>
        <w:p w14:paraId="6F5304D7" w14:textId="24E38240" w:rsidR="00AE5DD0" w:rsidRPr="00BD47E4" w:rsidRDefault="00FA5C7D" w:rsidP="00C26F2D">
          <w:pPr>
            <w:jc w:val="right"/>
            <w:rPr>
              <w:b/>
              <w:sz w:val="32"/>
              <w:szCs w:val="32"/>
            </w:rPr>
          </w:pPr>
          <w:r>
            <w:rPr>
              <w:b/>
              <w:sz w:val="32"/>
              <w:szCs w:val="32"/>
            </w:rPr>
            <w:t>IP</w:t>
          </w:r>
        </w:p>
      </w:tc>
      <w:tc>
        <w:tcPr>
          <w:tcW w:w="1332" w:type="dxa"/>
        </w:tcPr>
        <w:p w14:paraId="5EEDA869" w14:textId="15C48810" w:rsidR="00AE5DD0" w:rsidRPr="00BD47E4" w:rsidRDefault="00FA5C7D" w:rsidP="00080F4C">
          <w:pPr>
            <w:rPr>
              <w:b/>
              <w:sz w:val="32"/>
              <w:szCs w:val="32"/>
            </w:rPr>
          </w:pPr>
          <w:r>
            <w:rPr>
              <w:b/>
              <w:sz w:val="32"/>
              <w:szCs w:val="32"/>
            </w:rPr>
            <w:t>88</w:t>
          </w:r>
        </w:p>
      </w:tc>
    </w:tr>
  </w:tbl>
  <w:p w14:paraId="0A4D8776" w14:textId="77777777" w:rsidR="00AE5DD0" w:rsidRDefault="00FA5C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D8AB4B6">
      <w:start w:val="1"/>
      <w:numFmt w:val="bullet"/>
      <w:pStyle w:val="ATSBullet1"/>
      <w:lvlText w:val=""/>
      <w:lvlJc w:val="left"/>
      <w:pPr>
        <w:tabs>
          <w:tab w:val="num" w:pos="360"/>
        </w:tabs>
        <w:ind w:left="360" w:hanging="360"/>
      </w:pPr>
      <w:rPr>
        <w:rFonts w:ascii="Symbol" w:hAnsi="Symbol" w:hint="default"/>
        <w:color w:val="auto"/>
      </w:rPr>
    </w:lvl>
    <w:lvl w:ilvl="1" w:tplc="5CE63670" w:tentative="1">
      <w:start w:val="1"/>
      <w:numFmt w:val="bullet"/>
      <w:lvlText w:val="o"/>
      <w:lvlJc w:val="left"/>
      <w:pPr>
        <w:tabs>
          <w:tab w:val="num" w:pos="1440"/>
        </w:tabs>
        <w:ind w:left="1440" w:hanging="360"/>
      </w:pPr>
      <w:rPr>
        <w:rFonts w:ascii="Courier New" w:hAnsi="Courier New" w:cs="Courier New" w:hint="default"/>
      </w:rPr>
    </w:lvl>
    <w:lvl w:ilvl="2" w:tplc="B44448D8" w:tentative="1">
      <w:start w:val="1"/>
      <w:numFmt w:val="bullet"/>
      <w:lvlText w:val=""/>
      <w:lvlJc w:val="left"/>
      <w:pPr>
        <w:tabs>
          <w:tab w:val="num" w:pos="2160"/>
        </w:tabs>
        <w:ind w:left="2160" w:hanging="360"/>
      </w:pPr>
      <w:rPr>
        <w:rFonts w:ascii="Wingdings" w:hAnsi="Wingdings" w:hint="default"/>
      </w:rPr>
    </w:lvl>
    <w:lvl w:ilvl="3" w:tplc="DC24EA88" w:tentative="1">
      <w:start w:val="1"/>
      <w:numFmt w:val="bullet"/>
      <w:lvlText w:val=""/>
      <w:lvlJc w:val="left"/>
      <w:pPr>
        <w:tabs>
          <w:tab w:val="num" w:pos="2880"/>
        </w:tabs>
        <w:ind w:left="2880" w:hanging="360"/>
      </w:pPr>
      <w:rPr>
        <w:rFonts w:ascii="Symbol" w:hAnsi="Symbol" w:hint="default"/>
      </w:rPr>
    </w:lvl>
    <w:lvl w:ilvl="4" w:tplc="169CDD04" w:tentative="1">
      <w:start w:val="1"/>
      <w:numFmt w:val="bullet"/>
      <w:lvlText w:val="o"/>
      <w:lvlJc w:val="left"/>
      <w:pPr>
        <w:tabs>
          <w:tab w:val="num" w:pos="3600"/>
        </w:tabs>
        <w:ind w:left="3600" w:hanging="360"/>
      </w:pPr>
      <w:rPr>
        <w:rFonts w:ascii="Courier New" w:hAnsi="Courier New" w:cs="Courier New" w:hint="default"/>
      </w:rPr>
    </w:lvl>
    <w:lvl w:ilvl="5" w:tplc="6EDA4226" w:tentative="1">
      <w:start w:val="1"/>
      <w:numFmt w:val="bullet"/>
      <w:lvlText w:val=""/>
      <w:lvlJc w:val="left"/>
      <w:pPr>
        <w:tabs>
          <w:tab w:val="num" w:pos="4320"/>
        </w:tabs>
        <w:ind w:left="4320" w:hanging="360"/>
      </w:pPr>
      <w:rPr>
        <w:rFonts w:ascii="Wingdings" w:hAnsi="Wingdings" w:hint="default"/>
      </w:rPr>
    </w:lvl>
    <w:lvl w:ilvl="6" w:tplc="07886210" w:tentative="1">
      <w:start w:val="1"/>
      <w:numFmt w:val="bullet"/>
      <w:lvlText w:val=""/>
      <w:lvlJc w:val="left"/>
      <w:pPr>
        <w:tabs>
          <w:tab w:val="num" w:pos="5040"/>
        </w:tabs>
        <w:ind w:left="5040" w:hanging="360"/>
      </w:pPr>
      <w:rPr>
        <w:rFonts w:ascii="Symbol" w:hAnsi="Symbol" w:hint="default"/>
      </w:rPr>
    </w:lvl>
    <w:lvl w:ilvl="7" w:tplc="7C14A60E" w:tentative="1">
      <w:start w:val="1"/>
      <w:numFmt w:val="bullet"/>
      <w:lvlText w:val="o"/>
      <w:lvlJc w:val="left"/>
      <w:pPr>
        <w:tabs>
          <w:tab w:val="num" w:pos="5760"/>
        </w:tabs>
        <w:ind w:left="5760" w:hanging="360"/>
      </w:pPr>
      <w:rPr>
        <w:rFonts w:ascii="Courier New" w:hAnsi="Courier New" w:cs="Courier New" w:hint="default"/>
      </w:rPr>
    </w:lvl>
    <w:lvl w:ilvl="8" w:tplc="EE6AE7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46EAD83C">
      <w:start w:val="1"/>
      <w:numFmt w:val="decimal"/>
      <w:lvlText w:val="%1)"/>
      <w:lvlJc w:val="left"/>
      <w:pPr>
        <w:tabs>
          <w:tab w:val="num" w:pos="340"/>
        </w:tabs>
        <w:ind w:left="340" w:hanging="340"/>
      </w:pPr>
      <w:rPr>
        <w:rFonts w:hint="default"/>
      </w:rPr>
    </w:lvl>
    <w:lvl w:ilvl="1" w:tplc="FEF22356" w:tentative="1">
      <w:start w:val="1"/>
      <w:numFmt w:val="lowerLetter"/>
      <w:lvlText w:val="%2."/>
      <w:lvlJc w:val="left"/>
      <w:pPr>
        <w:tabs>
          <w:tab w:val="num" w:pos="1440"/>
        </w:tabs>
        <w:ind w:left="1440" w:hanging="360"/>
      </w:pPr>
    </w:lvl>
    <w:lvl w:ilvl="2" w:tplc="0D9C954E" w:tentative="1">
      <w:start w:val="1"/>
      <w:numFmt w:val="lowerRoman"/>
      <w:lvlText w:val="%3."/>
      <w:lvlJc w:val="right"/>
      <w:pPr>
        <w:tabs>
          <w:tab w:val="num" w:pos="2160"/>
        </w:tabs>
        <w:ind w:left="2160" w:hanging="180"/>
      </w:pPr>
    </w:lvl>
    <w:lvl w:ilvl="3" w:tplc="7DD6FAF4" w:tentative="1">
      <w:start w:val="1"/>
      <w:numFmt w:val="decimal"/>
      <w:lvlText w:val="%4."/>
      <w:lvlJc w:val="left"/>
      <w:pPr>
        <w:tabs>
          <w:tab w:val="num" w:pos="2880"/>
        </w:tabs>
        <w:ind w:left="2880" w:hanging="360"/>
      </w:pPr>
    </w:lvl>
    <w:lvl w:ilvl="4" w:tplc="E46EE576" w:tentative="1">
      <w:start w:val="1"/>
      <w:numFmt w:val="lowerLetter"/>
      <w:lvlText w:val="%5."/>
      <w:lvlJc w:val="left"/>
      <w:pPr>
        <w:tabs>
          <w:tab w:val="num" w:pos="3600"/>
        </w:tabs>
        <w:ind w:left="3600" w:hanging="360"/>
      </w:pPr>
    </w:lvl>
    <w:lvl w:ilvl="5" w:tplc="77BCECCC" w:tentative="1">
      <w:start w:val="1"/>
      <w:numFmt w:val="lowerRoman"/>
      <w:lvlText w:val="%6."/>
      <w:lvlJc w:val="right"/>
      <w:pPr>
        <w:tabs>
          <w:tab w:val="num" w:pos="4320"/>
        </w:tabs>
        <w:ind w:left="4320" w:hanging="180"/>
      </w:pPr>
    </w:lvl>
    <w:lvl w:ilvl="6" w:tplc="CEBEF032" w:tentative="1">
      <w:start w:val="1"/>
      <w:numFmt w:val="decimal"/>
      <w:lvlText w:val="%7."/>
      <w:lvlJc w:val="left"/>
      <w:pPr>
        <w:tabs>
          <w:tab w:val="num" w:pos="5040"/>
        </w:tabs>
        <w:ind w:left="5040" w:hanging="360"/>
      </w:pPr>
    </w:lvl>
    <w:lvl w:ilvl="7" w:tplc="5DC6DA1A" w:tentative="1">
      <w:start w:val="1"/>
      <w:numFmt w:val="lowerLetter"/>
      <w:lvlText w:val="%8."/>
      <w:lvlJc w:val="left"/>
      <w:pPr>
        <w:tabs>
          <w:tab w:val="num" w:pos="5760"/>
        </w:tabs>
        <w:ind w:left="5760" w:hanging="360"/>
      </w:pPr>
    </w:lvl>
    <w:lvl w:ilvl="8" w:tplc="AF4EDC8A" w:tentative="1">
      <w:start w:val="1"/>
      <w:numFmt w:val="lowerRoman"/>
      <w:lvlText w:val="%9."/>
      <w:lvlJc w:val="right"/>
      <w:pPr>
        <w:tabs>
          <w:tab w:val="num" w:pos="6480"/>
        </w:tabs>
        <w:ind w:left="6480" w:hanging="180"/>
      </w:pPr>
    </w:lvl>
  </w:abstractNum>
  <w:abstractNum w:abstractNumId="13" w15:restartNumberingAfterBreak="0">
    <w:nsid w:val="5EBE6A20"/>
    <w:multiLevelType w:val="multilevel"/>
    <w:tmpl w:val="41B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F3AFA"/>
    <w:multiLevelType w:val="hybridMultilevel"/>
    <w:tmpl w:val="9DF09BE6"/>
    <w:lvl w:ilvl="0" w:tplc="8D1A8658">
      <w:start w:val="1"/>
      <w:numFmt w:val="decimal"/>
      <w:lvlText w:val="%1."/>
      <w:lvlJc w:val="left"/>
      <w:pPr>
        <w:tabs>
          <w:tab w:val="num" w:pos="1057"/>
        </w:tabs>
        <w:ind w:left="1057" w:hanging="360"/>
      </w:pPr>
      <w:rPr>
        <w:rFonts w:hint="default"/>
      </w:rPr>
    </w:lvl>
    <w:lvl w:ilvl="1" w:tplc="65A62048" w:tentative="1">
      <w:start w:val="1"/>
      <w:numFmt w:val="lowerLetter"/>
      <w:lvlText w:val="%2."/>
      <w:lvlJc w:val="left"/>
      <w:pPr>
        <w:tabs>
          <w:tab w:val="num" w:pos="2137"/>
        </w:tabs>
        <w:ind w:left="2137" w:hanging="360"/>
      </w:pPr>
    </w:lvl>
    <w:lvl w:ilvl="2" w:tplc="DB5CDA20" w:tentative="1">
      <w:start w:val="1"/>
      <w:numFmt w:val="lowerRoman"/>
      <w:lvlText w:val="%3."/>
      <w:lvlJc w:val="right"/>
      <w:pPr>
        <w:tabs>
          <w:tab w:val="num" w:pos="2857"/>
        </w:tabs>
        <w:ind w:left="2857" w:hanging="180"/>
      </w:pPr>
    </w:lvl>
    <w:lvl w:ilvl="3" w:tplc="A7608B4A" w:tentative="1">
      <w:start w:val="1"/>
      <w:numFmt w:val="decimal"/>
      <w:lvlText w:val="%4."/>
      <w:lvlJc w:val="left"/>
      <w:pPr>
        <w:tabs>
          <w:tab w:val="num" w:pos="3577"/>
        </w:tabs>
        <w:ind w:left="3577" w:hanging="360"/>
      </w:pPr>
    </w:lvl>
    <w:lvl w:ilvl="4" w:tplc="FA067012" w:tentative="1">
      <w:start w:val="1"/>
      <w:numFmt w:val="lowerLetter"/>
      <w:lvlText w:val="%5."/>
      <w:lvlJc w:val="left"/>
      <w:pPr>
        <w:tabs>
          <w:tab w:val="num" w:pos="4297"/>
        </w:tabs>
        <w:ind w:left="4297" w:hanging="360"/>
      </w:pPr>
    </w:lvl>
    <w:lvl w:ilvl="5" w:tplc="E77AE66C" w:tentative="1">
      <w:start w:val="1"/>
      <w:numFmt w:val="lowerRoman"/>
      <w:lvlText w:val="%6."/>
      <w:lvlJc w:val="right"/>
      <w:pPr>
        <w:tabs>
          <w:tab w:val="num" w:pos="5017"/>
        </w:tabs>
        <w:ind w:left="5017" w:hanging="180"/>
      </w:pPr>
    </w:lvl>
    <w:lvl w:ilvl="6" w:tplc="42843404" w:tentative="1">
      <w:start w:val="1"/>
      <w:numFmt w:val="decimal"/>
      <w:lvlText w:val="%7."/>
      <w:lvlJc w:val="left"/>
      <w:pPr>
        <w:tabs>
          <w:tab w:val="num" w:pos="5737"/>
        </w:tabs>
        <w:ind w:left="5737" w:hanging="360"/>
      </w:pPr>
    </w:lvl>
    <w:lvl w:ilvl="7" w:tplc="CAB2BDD4" w:tentative="1">
      <w:start w:val="1"/>
      <w:numFmt w:val="lowerLetter"/>
      <w:lvlText w:val="%8."/>
      <w:lvlJc w:val="left"/>
      <w:pPr>
        <w:tabs>
          <w:tab w:val="num" w:pos="6457"/>
        </w:tabs>
        <w:ind w:left="6457" w:hanging="360"/>
      </w:pPr>
    </w:lvl>
    <w:lvl w:ilvl="8" w:tplc="201C58D6"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A686CCE2">
      <w:start w:val="1"/>
      <w:numFmt w:val="decimal"/>
      <w:pStyle w:val="ATSNumber1"/>
      <w:lvlText w:val="%1)"/>
      <w:lvlJc w:val="left"/>
      <w:pPr>
        <w:tabs>
          <w:tab w:val="num" w:pos="720"/>
        </w:tabs>
        <w:ind w:left="720" w:hanging="360"/>
      </w:pPr>
    </w:lvl>
    <w:lvl w:ilvl="1" w:tplc="9266D52E" w:tentative="1">
      <w:start w:val="1"/>
      <w:numFmt w:val="lowerLetter"/>
      <w:lvlText w:val="%2."/>
      <w:lvlJc w:val="left"/>
      <w:pPr>
        <w:tabs>
          <w:tab w:val="num" w:pos="1440"/>
        </w:tabs>
        <w:ind w:left="1440" w:hanging="360"/>
      </w:pPr>
    </w:lvl>
    <w:lvl w:ilvl="2" w:tplc="017C70AC" w:tentative="1">
      <w:start w:val="1"/>
      <w:numFmt w:val="lowerRoman"/>
      <w:lvlText w:val="%3."/>
      <w:lvlJc w:val="right"/>
      <w:pPr>
        <w:tabs>
          <w:tab w:val="num" w:pos="2160"/>
        </w:tabs>
        <w:ind w:left="2160" w:hanging="180"/>
      </w:pPr>
    </w:lvl>
    <w:lvl w:ilvl="3" w:tplc="EBFCCD6A" w:tentative="1">
      <w:start w:val="1"/>
      <w:numFmt w:val="decimal"/>
      <w:lvlText w:val="%4."/>
      <w:lvlJc w:val="left"/>
      <w:pPr>
        <w:tabs>
          <w:tab w:val="num" w:pos="2880"/>
        </w:tabs>
        <w:ind w:left="2880" w:hanging="360"/>
      </w:pPr>
    </w:lvl>
    <w:lvl w:ilvl="4" w:tplc="DAC8DCB4" w:tentative="1">
      <w:start w:val="1"/>
      <w:numFmt w:val="lowerLetter"/>
      <w:lvlText w:val="%5."/>
      <w:lvlJc w:val="left"/>
      <w:pPr>
        <w:tabs>
          <w:tab w:val="num" w:pos="3600"/>
        </w:tabs>
        <w:ind w:left="3600" w:hanging="360"/>
      </w:pPr>
    </w:lvl>
    <w:lvl w:ilvl="5" w:tplc="9A425692" w:tentative="1">
      <w:start w:val="1"/>
      <w:numFmt w:val="lowerRoman"/>
      <w:lvlText w:val="%6."/>
      <w:lvlJc w:val="right"/>
      <w:pPr>
        <w:tabs>
          <w:tab w:val="num" w:pos="4320"/>
        </w:tabs>
        <w:ind w:left="4320" w:hanging="180"/>
      </w:pPr>
    </w:lvl>
    <w:lvl w:ilvl="6" w:tplc="9D0C6224" w:tentative="1">
      <w:start w:val="1"/>
      <w:numFmt w:val="decimal"/>
      <w:lvlText w:val="%7."/>
      <w:lvlJc w:val="left"/>
      <w:pPr>
        <w:tabs>
          <w:tab w:val="num" w:pos="5040"/>
        </w:tabs>
        <w:ind w:left="5040" w:hanging="360"/>
      </w:pPr>
    </w:lvl>
    <w:lvl w:ilvl="7" w:tplc="6CF437B0" w:tentative="1">
      <w:start w:val="1"/>
      <w:numFmt w:val="lowerLetter"/>
      <w:lvlText w:val="%8."/>
      <w:lvlJc w:val="left"/>
      <w:pPr>
        <w:tabs>
          <w:tab w:val="num" w:pos="5760"/>
        </w:tabs>
        <w:ind w:left="5760" w:hanging="360"/>
      </w:pPr>
    </w:lvl>
    <w:lvl w:ilvl="8" w:tplc="B0F88F6E"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2654BF1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522035A" w:tentative="1">
      <w:start w:val="1"/>
      <w:numFmt w:val="bullet"/>
      <w:lvlText w:val="o"/>
      <w:lvlJc w:val="left"/>
      <w:pPr>
        <w:tabs>
          <w:tab w:val="num" w:pos="2517"/>
        </w:tabs>
        <w:ind w:left="2517" w:hanging="360"/>
      </w:pPr>
      <w:rPr>
        <w:rFonts w:ascii="Courier New" w:hAnsi="Courier New" w:cs="Courier New" w:hint="default"/>
      </w:rPr>
    </w:lvl>
    <w:lvl w:ilvl="2" w:tplc="D4E4DDDA" w:tentative="1">
      <w:start w:val="1"/>
      <w:numFmt w:val="bullet"/>
      <w:lvlText w:val=""/>
      <w:lvlJc w:val="left"/>
      <w:pPr>
        <w:tabs>
          <w:tab w:val="num" w:pos="3237"/>
        </w:tabs>
        <w:ind w:left="3237" w:hanging="360"/>
      </w:pPr>
      <w:rPr>
        <w:rFonts w:ascii="Wingdings" w:hAnsi="Wingdings" w:hint="default"/>
      </w:rPr>
    </w:lvl>
    <w:lvl w:ilvl="3" w:tplc="A55E7526" w:tentative="1">
      <w:start w:val="1"/>
      <w:numFmt w:val="bullet"/>
      <w:lvlText w:val=""/>
      <w:lvlJc w:val="left"/>
      <w:pPr>
        <w:tabs>
          <w:tab w:val="num" w:pos="3957"/>
        </w:tabs>
        <w:ind w:left="3957" w:hanging="360"/>
      </w:pPr>
      <w:rPr>
        <w:rFonts w:ascii="Symbol" w:hAnsi="Symbol" w:hint="default"/>
      </w:rPr>
    </w:lvl>
    <w:lvl w:ilvl="4" w:tplc="A28C7032" w:tentative="1">
      <w:start w:val="1"/>
      <w:numFmt w:val="bullet"/>
      <w:lvlText w:val="o"/>
      <w:lvlJc w:val="left"/>
      <w:pPr>
        <w:tabs>
          <w:tab w:val="num" w:pos="4677"/>
        </w:tabs>
        <w:ind w:left="4677" w:hanging="360"/>
      </w:pPr>
      <w:rPr>
        <w:rFonts w:ascii="Courier New" w:hAnsi="Courier New" w:cs="Courier New" w:hint="default"/>
      </w:rPr>
    </w:lvl>
    <w:lvl w:ilvl="5" w:tplc="B61E4BC4" w:tentative="1">
      <w:start w:val="1"/>
      <w:numFmt w:val="bullet"/>
      <w:lvlText w:val=""/>
      <w:lvlJc w:val="left"/>
      <w:pPr>
        <w:tabs>
          <w:tab w:val="num" w:pos="5397"/>
        </w:tabs>
        <w:ind w:left="5397" w:hanging="360"/>
      </w:pPr>
      <w:rPr>
        <w:rFonts w:ascii="Wingdings" w:hAnsi="Wingdings" w:hint="default"/>
      </w:rPr>
    </w:lvl>
    <w:lvl w:ilvl="6" w:tplc="FC0E3D9C" w:tentative="1">
      <w:start w:val="1"/>
      <w:numFmt w:val="bullet"/>
      <w:lvlText w:val=""/>
      <w:lvlJc w:val="left"/>
      <w:pPr>
        <w:tabs>
          <w:tab w:val="num" w:pos="6117"/>
        </w:tabs>
        <w:ind w:left="6117" w:hanging="360"/>
      </w:pPr>
      <w:rPr>
        <w:rFonts w:ascii="Symbol" w:hAnsi="Symbol" w:hint="default"/>
      </w:rPr>
    </w:lvl>
    <w:lvl w:ilvl="7" w:tplc="18BC2F56" w:tentative="1">
      <w:start w:val="1"/>
      <w:numFmt w:val="bullet"/>
      <w:lvlText w:val="o"/>
      <w:lvlJc w:val="left"/>
      <w:pPr>
        <w:tabs>
          <w:tab w:val="num" w:pos="6837"/>
        </w:tabs>
        <w:ind w:left="6837" w:hanging="360"/>
      </w:pPr>
      <w:rPr>
        <w:rFonts w:ascii="Courier New" w:hAnsi="Courier New" w:cs="Courier New" w:hint="default"/>
      </w:rPr>
    </w:lvl>
    <w:lvl w:ilvl="8" w:tplc="5168849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6D05E8C">
      <w:start w:val="1"/>
      <w:numFmt w:val="decimal"/>
      <w:pStyle w:val="ATSNumber2"/>
      <w:lvlText w:val="%1."/>
      <w:lvlJc w:val="left"/>
      <w:pPr>
        <w:tabs>
          <w:tab w:val="num" w:pos="720"/>
        </w:tabs>
        <w:ind w:left="720" w:hanging="360"/>
      </w:pPr>
      <w:rPr>
        <w:rFonts w:hint="default"/>
      </w:rPr>
    </w:lvl>
    <w:lvl w:ilvl="1" w:tplc="A468B042" w:tentative="1">
      <w:start w:val="1"/>
      <w:numFmt w:val="lowerLetter"/>
      <w:lvlText w:val="%2."/>
      <w:lvlJc w:val="left"/>
      <w:pPr>
        <w:tabs>
          <w:tab w:val="num" w:pos="1440"/>
        </w:tabs>
        <w:ind w:left="1440" w:hanging="360"/>
      </w:pPr>
    </w:lvl>
    <w:lvl w:ilvl="2" w:tplc="57CED26A" w:tentative="1">
      <w:start w:val="1"/>
      <w:numFmt w:val="lowerRoman"/>
      <w:lvlText w:val="%3."/>
      <w:lvlJc w:val="right"/>
      <w:pPr>
        <w:tabs>
          <w:tab w:val="num" w:pos="2160"/>
        </w:tabs>
        <w:ind w:left="2160" w:hanging="180"/>
      </w:pPr>
    </w:lvl>
    <w:lvl w:ilvl="3" w:tplc="E1F04E7E" w:tentative="1">
      <w:start w:val="1"/>
      <w:numFmt w:val="decimal"/>
      <w:lvlText w:val="%4."/>
      <w:lvlJc w:val="left"/>
      <w:pPr>
        <w:tabs>
          <w:tab w:val="num" w:pos="2880"/>
        </w:tabs>
        <w:ind w:left="2880" w:hanging="360"/>
      </w:pPr>
    </w:lvl>
    <w:lvl w:ilvl="4" w:tplc="9AE8417E" w:tentative="1">
      <w:start w:val="1"/>
      <w:numFmt w:val="lowerLetter"/>
      <w:lvlText w:val="%5."/>
      <w:lvlJc w:val="left"/>
      <w:pPr>
        <w:tabs>
          <w:tab w:val="num" w:pos="3600"/>
        </w:tabs>
        <w:ind w:left="3600" w:hanging="360"/>
      </w:pPr>
    </w:lvl>
    <w:lvl w:ilvl="5" w:tplc="064A9AB2" w:tentative="1">
      <w:start w:val="1"/>
      <w:numFmt w:val="lowerRoman"/>
      <w:lvlText w:val="%6."/>
      <w:lvlJc w:val="right"/>
      <w:pPr>
        <w:tabs>
          <w:tab w:val="num" w:pos="4320"/>
        </w:tabs>
        <w:ind w:left="4320" w:hanging="180"/>
      </w:pPr>
    </w:lvl>
    <w:lvl w:ilvl="6" w:tplc="257EA440" w:tentative="1">
      <w:start w:val="1"/>
      <w:numFmt w:val="decimal"/>
      <w:lvlText w:val="%7."/>
      <w:lvlJc w:val="left"/>
      <w:pPr>
        <w:tabs>
          <w:tab w:val="num" w:pos="5040"/>
        </w:tabs>
        <w:ind w:left="5040" w:hanging="360"/>
      </w:pPr>
    </w:lvl>
    <w:lvl w:ilvl="7" w:tplc="A4A6F426" w:tentative="1">
      <w:start w:val="1"/>
      <w:numFmt w:val="lowerLetter"/>
      <w:lvlText w:val="%8."/>
      <w:lvlJc w:val="left"/>
      <w:pPr>
        <w:tabs>
          <w:tab w:val="num" w:pos="5760"/>
        </w:tabs>
        <w:ind w:left="5760" w:hanging="360"/>
      </w:pPr>
    </w:lvl>
    <w:lvl w:ilvl="8" w:tplc="070E0DCC" w:tentative="1">
      <w:start w:val="1"/>
      <w:numFmt w:val="lowerRoman"/>
      <w:lvlText w:val="%9."/>
      <w:lvlJc w:val="right"/>
      <w:pPr>
        <w:tabs>
          <w:tab w:val="num" w:pos="6480"/>
        </w:tabs>
        <w:ind w:left="6480" w:hanging="180"/>
      </w:pPr>
    </w:lvl>
  </w:abstractNum>
  <w:num w:numId="1" w16cid:durableId="1150361298">
    <w:abstractNumId w:val="9"/>
  </w:num>
  <w:num w:numId="2" w16cid:durableId="702630952">
    <w:abstractNumId w:val="7"/>
  </w:num>
  <w:num w:numId="3" w16cid:durableId="2015641596">
    <w:abstractNumId w:val="6"/>
  </w:num>
  <w:num w:numId="4" w16cid:durableId="1324120213">
    <w:abstractNumId w:val="5"/>
  </w:num>
  <w:num w:numId="5" w16cid:durableId="1407148835">
    <w:abstractNumId w:val="4"/>
  </w:num>
  <w:num w:numId="6" w16cid:durableId="876351803">
    <w:abstractNumId w:val="8"/>
  </w:num>
  <w:num w:numId="7" w16cid:durableId="196043033">
    <w:abstractNumId w:val="3"/>
  </w:num>
  <w:num w:numId="8" w16cid:durableId="781804924">
    <w:abstractNumId w:val="2"/>
  </w:num>
  <w:num w:numId="9" w16cid:durableId="894318145">
    <w:abstractNumId w:val="1"/>
  </w:num>
  <w:num w:numId="10" w16cid:durableId="1884906983">
    <w:abstractNumId w:val="0"/>
  </w:num>
  <w:num w:numId="11" w16cid:durableId="1637295953">
    <w:abstractNumId w:val="11"/>
  </w:num>
  <w:num w:numId="12" w16cid:durableId="1143503098">
    <w:abstractNumId w:val="16"/>
  </w:num>
  <w:num w:numId="13" w16cid:durableId="404912567">
    <w:abstractNumId w:val="15"/>
  </w:num>
  <w:num w:numId="14" w16cid:durableId="1271359106">
    <w:abstractNumId w:val="12"/>
  </w:num>
  <w:num w:numId="15" w16cid:durableId="1153913075">
    <w:abstractNumId w:val="14"/>
  </w:num>
  <w:num w:numId="16" w16cid:durableId="1161894197">
    <w:abstractNumId w:val="10"/>
  </w:num>
  <w:num w:numId="17" w16cid:durableId="843205631">
    <w:abstractNumId w:val="11"/>
  </w:num>
  <w:num w:numId="18" w16cid:durableId="1063330947">
    <w:abstractNumId w:val="16"/>
  </w:num>
  <w:num w:numId="19" w16cid:durableId="1534883083">
    <w:abstractNumId w:val="15"/>
  </w:num>
  <w:num w:numId="20" w16cid:durableId="1693650299">
    <w:abstractNumId w:val="17"/>
  </w:num>
  <w:num w:numId="21" w16cid:durableId="11585006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B6"/>
    <w:rsid w:val="003602B6"/>
    <w:rsid w:val="00FA5C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C5C27"/>
  <w15:chartTrackingRefBased/>
  <w15:docId w15:val="{9FE5CFB9-437E-4391-8BF5-F0C81D9E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FA5C7D"/>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ntarctica.gov.au/about-antarctica/history/transportation/shipping/mpov-aiviq/" TargetMode="External"/><Relationship Id="rId18" Type="http://schemas.openxmlformats.org/officeDocument/2006/relationships/hyperlink" Target="https://www.antarctica.gov.au/science/climate-processes-and-change/antarctic-palaeoclimate/million-year-ice-co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antarctica.gov.au/science/climate-processes-and-change/antarctic-palaeoclimate/million-year-ice-core/inland-traver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cid:image001.jpg@01D97383.F9738D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arctica.gov.au/about-us/antarctic-strategy-and-action-pla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antarctica.gov.au/nuyina/stories/2022/nuyina-maintenance-shifts-plans-for-antarctic-season/" TargetMode="External"/><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tarctica.gov.au/about-antarctica/history/transportation/shipping/happy-d-ships/" TargetMode="External"/><Relationship Id="rId22" Type="http://schemas.openxmlformats.org/officeDocument/2006/relationships/hyperlink" Target="https://www.antarctica.gov.au/news/2022/new-aquarium-under-development-for-antarctic-krill-resear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1505</Words>
  <Characters>9926</Characters>
  <Application>Microsoft Office Word</Application>
  <DocSecurity>0</DocSecurity>
  <Lines>82</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2023-05-02T11:23:00Z</dcterms:modified>
</cp:coreProperties>
</file>