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A4C19" w14:textId="77777777" w:rsidR="00C26F2D" w:rsidRPr="00BF077B" w:rsidRDefault="00B36D28" w:rsidP="00BF077B">
      <w:pPr>
        <w:pStyle w:val="ATSNormal"/>
        <w:rPr>
          <w:rStyle w:val="Ttulodellibro"/>
        </w:rPr>
      </w:pPr>
    </w:p>
    <w:p w14:paraId="4EA62855" w14:textId="77777777" w:rsidR="002F0A13" w:rsidRDefault="00B36D28" w:rsidP="004B4A60">
      <w:pPr>
        <w:rPr>
          <w:b/>
          <w:u w:val="single"/>
          <w:lang w:val="es-ES_tradnl"/>
        </w:rPr>
      </w:pPr>
    </w:p>
    <w:p w14:paraId="57662922" w14:textId="77777777" w:rsidR="002F0A13" w:rsidRDefault="00B36D28" w:rsidP="004B4A60">
      <w:pPr>
        <w:rPr>
          <w:b/>
          <w:u w:val="single"/>
          <w:lang w:val="es-ES_tradnl"/>
        </w:rPr>
      </w:pPr>
    </w:p>
    <w:p w14:paraId="0544D88B" w14:textId="77777777" w:rsidR="002F0A13" w:rsidRDefault="00B36D28" w:rsidP="004B4A60">
      <w:pPr>
        <w:rPr>
          <w:b/>
          <w:u w:val="single"/>
          <w:lang w:val="es-ES_tradnl"/>
        </w:rPr>
      </w:pPr>
    </w:p>
    <w:p w14:paraId="3D340225" w14:textId="77777777" w:rsidR="002F0A13" w:rsidRDefault="00B36D28" w:rsidP="004B4A60">
      <w:pPr>
        <w:rPr>
          <w:b/>
          <w:u w:val="single"/>
          <w:lang w:val="es-ES_tradnl"/>
        </w:rPr>
      </w:pPr>
    </w:p>
    <w:p w14:paraId="0F432162" w14:textId="77777777" w:rsidR="00C26F2D" w:rsidRDefault="00B36D28" w:rsidP="004B4A60">
      <w:pPr>
        <w:rPr>
          <w:b/>
          <w:u w:val="single"/>
          <w:lang w:val="es-ES_tradnl"/>
        </w:rPr>
      </w:pPr>
    </w:p>
    <w:p w14:paraId="1D645B36" w14:textId="77777777" w:rsidR="004B4A60" w:rsidRPr="0057246E" w:rsidRDefault="00B36D28" w:rsidP="001B789F">
      <w:pPr>
        <w:pStyle w:val="ATSTitle"/>
      </w:pPr>
      <w:bookmarkStart w:id="0" w:name="name"/>
      <w:r>
        <w:t xml:space="preserve">Australian experience with implementation of the International Code for Ships Operating in Polar Waters (Polar Code) </w:t>
      </w:r>
      <w:bookmarkEnd w:id="0"/>
    </w:p>
    <w:p w14:paraId="2E0BD958" w14:textId="77777777" w:rsidR="004B4A60" w:rsidRPr="0057246E" w:rsidRDefault="00B36D28" w:rsidP="00F75424">
      <w:pPr>
        <w:jc w:val="center"/>
      </w:pPr>
    </w:p>
    <w:p w14:paraId="179DDDB0" w14:textId="77777777" w:rsidR="004B4A60" w:rsidRPr="002F0A13" w:rsidRDefault="00B36D28" w:rsidP="002F0A13"/>
    <w:p w14:paraId="1E4E5ED0" w14:textId="77777777" w:rsidR="004B4A60" w:rsidRDefault="00B36D28" w:rsidP="00F75424">
      <w:pPr>
        <w:jc w:val="center"/>
      </w:pPr>
      <w:bookmarkStart w:id="1" w:name="memo"/>
      <w:bookmarkEnd w:id="1"/>
    </w:p>
    <w:p w14:paraId="3F981C0B" w14:textId="77777777" w:rsidR="0097629D" w:rsidRDefault="00B36D28" w:rsidP="00F75424">
      <w:pPr>
        <w:jc w:val="center"/>
      </w:pPr>
    </w:p>
    <w:p w14:paraId="49789A9A" w14:textId="77777777" w:rsidR="0097629D" w:rsidRDefault="00B36D28" w:rsidP="00F75424">
      <w:pPr>
        <w:jc w:val="center"/>
      </w:pPr>
    </w:p>
    <w:p w14:paraId="32CFE029" w14:textId="77777777" w:rsidR="0097629D" w:rsidRDefault="00B36D28" w:rsidP="00F75424">
      <w:pPr>
        <w:jc w:val="center"/>
      </w:pPr>
    </w:p>
    <w:p w14:paraId="6BD7530B" w14:textId="77777777" w:rsidR="0097629D" w:rsidRPr="00C26F2D" w:rsidRDefault="00B36D28" w:rsidP="00F75424">
      <w:pPr>
        <w:jc w:val="center"/>
      </w:pPr>
    </w:p>
    <w:p w14:paraId="3E99B825" w14:textId="77777777" w:rsidR="004B4A60" w:rsidRPr="0057246E" w:rsidRDefault="00B36D28" w:rsidP="004B4A60"/>
    <w:p w14:paraId="2A3A33B1" w14:textId="77777777" w:rsidR="00C26F2D" w:rsidRDefault="00B36D28"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56CDE85B" w14:textId="77777777" w:rsidR="00B36D28" w:rsidRDefault="00B36D28" w:rsidP="00B36D28">
      <w:pPr>
        <w:pStyle w:val="ATSHeading1"/>
      </w:pPr>
      <w:r>
        <w:lastRenderedPageBreak/>
        <w:t xml:space="preserve">Australian experience with implementation of the </w:t>
      </w:r>
      <w:r w:rsidRPr="00226AB4">
        <w:t xml:space="preserve">International Code for Ships Operating in Polar Waters </w:t>
      </w:r>
    </w:p>
    <w:p w14:paraId="3457D30F" w14:textId="77777777" w:rsidR="00B36D28" w:rsidRPr="00DE77E5" w:rsidRDefault="00B36D28" w:rsidP="00B36D28">
      <w:pPr>
        <w:pStyle w:val="ATSHeading2"/>
      </w:pPr>
      <w:r w:rsidRPr="00DE77E5">
        <w:t>Sum</w:t>
      </w:r>
      <w:r>
        <w:t>mary</w:t>
      </w:r>
    </w:p>
    <w:p w14:paraId="2848C4C9" w14:textId="77777777" w:rsidR="00B36D28" w:rsidRPr="00FA7805" w:rsidRDefault="00B36D28" w:rsidP="00B36D28">
      <w:pPr>
        <w:pStyle w:val="ASNormal"/>
        <w:rPr>
          <w:lang w:val="en-US"/>
        </w:rPr>
      </w:pPr>
      <w:r w:rsidRPr="00FA7805">
        <w:rPr>
          <w:lang w:val="en-US"/>
        </w:rPr>
        <w:t xml:space="preserve">This paper summarises Australia’s experience with implementation of the </w:t>
      </w:r>
      <w:r w:rsidRPr="00655F99">
        <w:rPr>
          <w:i/>
        </w:rPr>
        <w:t>International Code for Ships Operating in Polar Waters</w:t>
      </w:r>
      <w:r w:rsidRPr="006B332D">
        <w:rPr>
          <w:b/>
        </w:rPr>
        <w:t xml:space="preserve"> </w:t>
      </w:r>
      <w:r>
        <w:rPr>
          <w:b/>
        </w:rPr>
        <w:t>(</w:t>
      </w:r>
      <w:r>
        <w:rPr>
          <w:lang w:val="en-US"/>
        </w:rPr>
        <w:t xml:space="preserve">the </w:t>
      </w:r>
      <w:r w:rsidRPr="00FA7805">
        <w:rPr>
          <w:lang w:val="en-US"/>
        </w:rPr>
        <w:t>Polar Code</w:t>
      </w:r>
      <w:r>
        <w:rPr>
          <w:lang w:val="en-US"/>
        </w:rPr>
        <w:t>)</w:t>
      </w:r>
      <w:r w:rsidRPr="00FA7805">
        <w:rPr>
          <w:lang w:val="en-US"/>
        </w:rPr>
        <w:t xml:space="preserve"> from the perspective of a flag </w:t>
      </w:r>
      <w:r>
        <w:rPr>
          <w:lang w:val="en-US"/>
        </w:rPr>
        <w:t>S</w:t>
      </w:r>
      <w:r w:rsidRPr="00FA7805">
        <w:rPr>
          <w:lang w:val="en-US"/>
        </w:rPr>
        <w:t xml:space="preserve">tate and as an owner and operator of a Polar Class vessel </w:t>
      </w:r>
      <w:r>
        <w:rPr>
          <w:lang w:val="en-US"/>
        </w:rPr>
        <w:t>supporting</w:t>
      </w:r>
      <w:r w:rsidRPr="00FA7805">
        <w:rPr>
          <w:lang w:val="en-US"/>
        </w:rPr>
        <w:t xml:space="preserve"> the Australian Antarctic Program. </w:t>
      </w:r>
    </w:p>
    <w:p w14:paraId="0AB220CC" w14:textId="77777777" w:rsidR="00B36D28" w:rsidRDefault="00B36D28" w:rsidP="00B36D28">
      <w:pPr>
        <w:pStyle w:val="ASNormal"/>
        <w:rPr>
          <w:lang w:val="en-AU"/>
        </w:rPr>
      </w:pPr>
      <w:r>
        <w:rPr>
          <w:lang w:val="en-AU"/>
        </w:rPr>
        <w:t xml:space="preserve">Australia strongly supports safe and sustainable shipping the Polar regions and looks forward to hearing experiences of other flag States on their Polar Code implementation. Australia is particularly interested in sharing experiences and potential best practices for Polar Code implementation with States and operators active in the remote regions of continental Antarctica, including the East Antarctic region. </w:t>
      </w:r>
    </w:p>
    <w:p w14:paraId="6EA0FA6A" w14:textId="77777777" w:rsidR="00B36D28" w:rsidRPr="00555C4F" w:rsidRDefault="00B36D28" w:rsidP="00B36D28">
      <w:pPr>
        <w:pStyle w:val="ATSHeading3"/>
        <w:rPr>
          <w:lang w:val="en-US"/>
        </w:rPr>
      </w:pPr>
      <w:r w:rsidRPr="00555C4F">
        <w:rPr>
          <w:lang w:val="en-US"/>
        </w:rPr>
        <w:t>Australia</w:t>
      </w:r>
      <w:r>
        <w:rPr>
          <w:lang w:val="en-US"/>
        </w:rPr>
        <w:t xml:space="preserve"> Fl</w:t>
      </w:r>
      <w:r w:rsidRPr="00555C4F">
        <w:rPr>
          <w:lang w:val="en-US"/>
        </w:rPr>
        <w:t>ag State implementation</w:t>
      </w:r>
      <w:r>
        <w:rPr>
          <w:lang w:val="en-US"/>
        </w:rPr>
        <w:t xml:space="preserve"> of the Polar Code</w:t>
      </w:r>
    </w:p>
    <w:p w14:paraId="30B39936" w14:textId="77777777" w:rsidR="00B36D28" w:rsidRPr="000D7398" w:rsidRDefault="00B36D28" w:rsidP="00B36D28">
      <w:pPr>
        <w:pStyle w:val="ASNormal"/>
        <w:rPr>
          <w:lang w:val="en-US"/>
        </w:rPr>
      </w:pPr>
      <w:r w:rsidRPr="000D7398">
        <w:rPr>
          <w:lang w:val="en-US"/>
        </w:rPr>
        <w:t>The responsible agency for implementation of the Polar Code for Australian</w:t>
      </w:r>
      <w:r>
        <w:rPr>
          <w:lang w:val="en-US"/>
        </w:rPr>
        <w:t>-</w:t>
      </w:r>
      <w:r w:rsidRPr="000D7398">
        <w:rPr>
          <w:lang w:val="en-US"/>
        </w:rPr>
        <w:t xml:space="preserve">flagged vessels is the Australian Maritime Safety Authority (AMSA). </w:t>
      </w:r>
      <w:r>
        <w:rPr>
          <w:lang w:val="en-US"/>
        </w:rPr>
        <w:t xml:space="preserve">The safety construction and equipment requirements </w:t>
      </w:r>
      <w:r w:rsidRPr="000D7398">
        <w:rPr>
          <w:lang w:val="en-US"/>
        </w:rPr>
        <w:t xml:space="preserve">of the Polar </w:t>
      </w:r>
      <w:r>
        <w:rPr>
          <w:lang w:val="en-US"/>
        </w:rPr>
        <w:t>C</w:t>
      </w:r>
      <w:r w:rsidRPr="000D7398">
        <w:rPr>
          <w:lang w:val="en-US"/>
        </w:rPr>
        <w:t xml:space="preserve">ode are enacted domestically through </w:t>
      </w:r>
      <w:r w:rsidRPr="005B23A4">
        <w:rPr>
          <w:bCs/>
          <w:i/>
          <w:iCs/>
        </w:rPr>
        <w:t>Marine Order 53 (Vessels in polar waters) 2016</w:t>
      </w:r>
      <w:r w:rsidRPr="000D7398">
        <w:t xml:space="preserve"> which </w:t>
      </w:r>
      <w:r w:rsidRPr="000D7398">
        <w:rPr>
          <w:bCs/>
        </w:rPr>
        <w:t>sets out certification requirements for vessels that undertake voyages in polar waters, and also sets out arrangements for the safe operation of vessels in polar waters. The pollution prevention requirements of the Polar Code are implemented under</w:t>
      </w:r>
      <w:r w:rsidRPr="00143ED9">
        <w:rPr>
          <w:b/>
          <w:bCs/>
          <w:color w:val="000000"/>
          <w:sz w:val="40"/>
          <w:szCs w:val="40"/>
          <w:shd w:val="clear" w:color="auto" w:fill="FFFFFF"/>
          <w:lang w:eastAsia="en-US"/>
        </w:rPr>
        <w:t xml:space="preserve"> </w:t>
      </w:r>
      <w:r w:rsidRPr="00655F99">
        <w:rPr>
          <w:bCs/>
          <w:color w:val="000000"/>
          <w:szCs w:val="22"/>
          <w:shd w:val="clear" w:color="auto" w:fill="FFFFFF"/>
          <w:lang w:eastAsia="en-US"/>
        </w:rPr>
        <w:t xml:space="preserve">the </w:t>
      </w:r>
      <w:r w:rsidRPr="00655F99">
        <w:rPr>
          <w:bCs/>
          <w:i/>
          <w:szCs w:val="22"/>
        </w:rPr>
        <w:t>Navigation Act 2012</w:t>
      </w:r>
      <w:r>
        <w:rPr>
          <w:bCs/>
        </w:rPr>
        <w:t xml:space="preserve">, the </w:t>
      </w:r>
      <w:r w:rsidRPr="00655F99">
        <w:rPr>
          <w:bCs/>
          <w:i/>
        </w:rPr>
        <w:t>Protection of the Sea (Prevention of Pollution from Ships) Act 1983</w:t>
      </w:r>
      <w:r>
        <w:rPr>
          <w:bCs/>
        </w:rPr>
        <w:t xml:space="preserve"> and </w:t>
      </w:r>
      <w:r w:rsidRPr="000D7398">
        <w:rPr>
          <w:bCs/>
        </w:rPr>
        <w:t xml:space="preserve">separate marine orders. </w:t>
      </w:r>
    </w:p>
    <w:p w14:paraId="75098B40" w14:textId="77777777" w:rsidR="00B36D28" w:rsidRPr="000D7398" w:rsidRDefault="00B36D28" w:rsidP="00B36D28">
      <w:pPr>
        <w:pStyle w:val="ASNormal"/>
        <w:rPr>
          <w:lang w:val="en-US"/>
        </w:rPr>
      </w:pPr>
      <w:r w:rsidRPr="000D7398">
        <w:rPr>
          <w:bCs/>
        </w:rPr>
        <w:t xml:space="preserve">As </w:t>
      </w:r>
      <w:r>
        <w:rPr>
          <w:bCs/>
        </w:rPr>
        <w:t>the national</w:t>
      </w:r>
      <w:r w:rsidRPr="000D7398">
        <w:rPr>
          <w:bCs/>
        </w:rPr>
        <w:t xml:space="preserve"> regulator, AMSA works with a range of Classification Societies, which undertake plan approval, survey and certification functions on AMSA’s behalf. </w:t>
      </w:r>
      <w:r w:rsidRPr="000D7398">
        <w:rPr>
          <w:lang w:val="en-US"/>
        </w:rPr>
        <w:t>Australia has two vessels under its flag which</w:t>
      </w:r>
      <w:r>
        <w:rPr>
          <w:lang w:val="en-US"/>
        </w:rPr>
        <w:t xml:space="preserve"> operate in Antarctic waters under </w:t>
      </w:r>
      <w:r w:rsidRPr="000D7398">
        <w:rPr>
          <w:lang w:val="en-US"/>
        </w:rPr>
        <w:t>Polar Code requirements</w:t>
      </w:r>
      <w:r>
        <w:rPr>
          <w:lang w:val="en-US"/>
        </w:rPr>
        <w:t>:</w:t>
      </w:r>
      <w:r w:rsidRPr="000D7398">
        <w:rPr>
          <w:lang w:val="en-AU"/>
        </w:rPr>
        <w:t xml:space="preserve"> the </w:t>
      </w:r>
      <w:r w:rsidRPr="000D7398">
        <w:t>RSV</w:t>
      </w:r>
      <w:r w:rsidRPr="000D7398">
        <w:rPr>
          <w:lang w:val="en-US"/>
        </w:rPr>
        <w:t xml:space="preserve"> </w:t>
      </w:r>
      <w:r w:rsidRPr="000D7398">
        <w:rPr>
          <w:i/>
          <w:iCs/>
          <w:lang w:val="en-AU"/>
        </w:rPr>
        <w:t>Nuyina</w:t>
      </w:r>
      <w:r w:rsidRPr="000D7398">
        <w:rPr>
          <w:lang w:val="en-AU"/>
        </w:rPr>
        <w:t xml:space="preserve">, a </w:t>
      </w:r>
      <w:r w:rsidRPr="000D7398">
        <w:t>Polar Class 3 icebreaker owned by the Australian Antarctic Division</w:t>
      </w:r>
      <w:r>
        <w:t>,</w:t>
      </w:r>
      <w:r w:rsidRPr="000D7398">
        <w:t xml:space="preserve"> and the </w:t>
      </w:r>
      <w:r w:rsidRPr="000D7398">
        <w:rPr>
          <w:lang w:val="en-US"/>
        </w:rPr>
        <w:t xml:space="preserve">RV </w:t>
      </w:r>
      <w:r w:rsidRPr="000D7398">
        <w:rPr>
          <w:i/>
          <w:lang w:val="en-US"/>
        </w:rPr>
        <w:t xml:space="preserve">Investigator, </w:t>
      </w:r>
      <w:r w:rsidRPr="000D7398">
        <w:rPr>
          <w:lang w:val="en-US"/>
        </w:rPr>
        <w:t xml:space="preserve">a </w:t>
      </w:r>
      <w:r w:rsidRPr="000D7398">
        <w:t>multipurpose research vessel</w:t>
      </w:r>
      <w:r w:rsidRPr="000D7398">
        <w:rPr>
          <w:lang w:val="en-US"/>
        </w:rPr>
        <w:t xml:space="preserve"> owned by the Commonwealth Scien</w:t>
      </w:r>
      <w:r>
        <w:rPr>
          <w:lang w:val="en-US"/>
        </w:rPr>
        <w:t>tific and</w:t>
      </w:r>
      <w:r w:rsidRPr="000D7398">
        <w:rPr>
          <w:lang w:val="en-US"/>
        </w:rPr>
        <w:t xml:space="preserve"> </w:t>
      </w:r>
      <w:r>
        <w:rPr>
          <w:lang w:val="en-US"/>
        </w:rPr>
        <w:t xml:space="preserve">Industrial </w:t>
      </w:r>
      <w:r w:rsidRPr="000D7398">
        <w:rPr>
          <w:lang w:val="en-US"/>
        </w:rPr>
        <w:t xml:space="preserve">Research Organisation (CSIRO).  </w:t>
      </w:r>
    </w:p>
    <w:p w14:paraId="0A2FFFE7" w14:textId="77777777" w:rsidR="00B36D28" w:rsidRPr="000D7398" w:rsidRDefault="00B36D28" w:rsidP="00B36D28">
      <w:pPr>
        <w:pStyle w:val="ASNormal"/>
        <w:rPr>
          <w:lang w:val="en-US"/>
        </w:rPr>
      </w:pPr>
      <w:r w:rsidRPr="000D7398">
        <w:rPr>
          <w:bCs/>
        </w:rPr>
        <w:t xml:space="preserve">Polar </w:t>
      </w:r>
      <w:r>
        <w:rPr>
          <w:bCs/>
        </w:rPr>
        <w:t>C</w:t>
      </w:r>
      <w:r w:rsidRPr="000D7398">
        <w:rPr>
          <w:bCs/>
        </w:rPr>
        <w:t xml:space="preserve">ode compliance of Australian-owned and Australian-registered ships is confirmed through regular flag State inspections by AMSA marine surveyors. Aside from the two Australian </w:t>
      </w:r>
      <w:r>
        <w:rPr>
          <w:bCs/>
        </w:rPr>
        <w:t>P</w:t>
      </w:r>
      <w:r w:rsidRPr="000D7398">
        <w:rPr>
          <w:bCs/>
        </w:rPr>
        <w:t xml:space="preserve">olar </w:t>
      </w:r>
      <w:r>
        <w:rPr>
          <w:bCs/>
        </w:rPr>
        <w:t>C</w:t>
      </w:r>
      <w:r w:rsidRPr="000D7398">
        <w:rPr>
          <w:bCs/>
        </w:rPr>
        <w:t xml:space="preserve">ode compliant vessels, </w:t>
      </w:r>
      <w:r>
        <w:rPr>
          <w:bCs/>
        </w:rPr>
        <w:t xml:space="preserve">relatively </w:t>
      </w:r>
      <w:r w:rsidRPr="000D7398">
        <w:rPr>
          <w:bCs/>
        </w:rPr>
        <w:t>few vessels</w:t>
      </w:r>
      <w:r>
        <w:rPr>
          <w:bCs/>
        </w:rPr>
        <w:t xml:space="preserve"> visit Australian </w:t>
      </w:r>
      <w:r w:rsidRPr="000D7398">
        <w:rPr>
          <w:bCs/>
        </w:rPr>
        <w:t xml:space="preserve">ports which operate in the </w:t>
      </w:r>
      <w:r>
        <w:rPr>
          <w:bCs/>
        </w:rPr>
        <w:t>P</w:t>
      </w:r>
      <w:r w:rsidRPr="000D7398">
        <w:rPr>
          <w:bCs/>
        </w:rPr>
        <w:t xml:space="preserve">olar </w:t>
      </w:r>
      <w:r>
        <w:rPr>
          <w:bCs/>
        </w:rPr>
        <w:t>C</w:t>
      </w:r>
      <w:r w:rsidRPr="000D7398">
        <w:rPr>
          <w:bCs/>
        </w:rPr>
        <w:t xml:space="preserve">ode area and would be subject to Polar Code requirements.  </w:t>
      </w:r>
    </w:p>
    <w:p w14:paraId="6E78F8E3" w14:textId="77777777" w:rsidR="00B36D28" w:rsidRPr="000D7398" w:rsidRDefault="00B36D28" w:rsidP="00B36D28">
      <w:pPr>
        <w:pStyle w:val="ASNormal"/>
        <w:rPr>
          <w:lang w:val="en-US"/>
        </w:rPr>
      </w:pPr>
      <w:r w:rsidRPr="000D7398">
        <w:rPr>
          <w:lang w:val="en-US"/>
        </w:rPr>
        <w:t xml:space="preserve">With the relatively recent entry into force and </w:t>
      </w:r>
      <w:r>
        <w:rPr>
          <w:lang w:val="en-US"/>
        </w:rPr>
        <w:t xml:space="preserve">small number of </w:t>
      </w:r>
      <w:r w:rsidRPr="000D7398">
        <w:rPr>
          <w:lang w:val="en-US"/>
        </w:rPr>
        <w:t>Australian</w:t>
      </w:r>
      <w:r>
        <w:rPr>
          <w:lang w:val="en-US"/>
        </w:rPr>
        <w:t>-</w:t>
      </w:r>
      <w:r w:rsidRPr="000D7398">
        <w:rPr>
          <w:lang w:val="en-US"/>
        </w:rPr>
        <w:t>flagged Polar Code vessels,</w:t>
      </w:r>
      <w:r>
        <w:rPr>
          <w:lang w:val="en-US"/>
        </w:rPr>
        <w:t xml:space="preserve"> in comparison with other flag and port states, </w:t>
      </w:r>
      <w:r w:rsidRPr="000D7398">
        <w:rPr>
          <w:lang w:val="en-US"/>
        </w:rPr>
        <w:t xml:space="preserve">Australia </w:t>
      </w:r>
      <w:r>
        <w:rPr>
          <w:lang w:val="en-US"/>
        </w:rPr>
        <w:t>welcomes o</w:t>
      </w:r>
      <w:r w:rsidRPr="000D7398">
        <w:rPr>
          <w:lang w:val="en-US"/>
        </w:rPr>
        <w:t xml:space="preserve">pportunities to share experiences and best practices </w:t>
      </w:r>
      <w:r>
        <w:rPr>
          <w:lang w:val="en-US"/>
        </w:rPr>
        <w:t xml:space="preserve">on </w:t>
      </w:r>
      <w:r w:rsidRPr="000D7398">
        <w:rPr>
          <w:lang w:val="en-US"/>
        </w:rPr>
        <w:t xml:space="preserve">Polar </w:t>
      </w:r>
      <w:r>
        <w:rPr>
          <w:lang w:val="en-US"/>
        </w:rPr>
        <w:t>C</w:t>
      </w:r>
      <w:r w:rsidRPr="000D7398">
        <w:rPr>
          <w:lang w:val="en-US"/>
        </w:rPr>
        <w:t>ode implementation</w:t>
      </w:r>
      <w:r>
        <w:rPr>
          <w:lang w:val="en-US"/>
        </w:rPr>
        <w:t xml:space="preserve"> in the Antarctic region</w:t>
      </w:r>
      <w:r w:rsidRPr="000D7398">
        <w:rPr>
          <w:lang w:val="en-US"/>
        </w:rPr>
        <w:t xml:space="preserve">. </w:t>
      </w:r>
    </w:p>
    <w:p w14:paraId="31F1109B" w14:textId="77777777" w:rsidR="00B36D28" w:rsidRPr="00123B51" w:rsidRDefault="00B36D28" w:rsidP="00B36D28">
      <w:pPr>
        <w:pStyle w:val="ATSHeading3"/>
        <w:rPr>
          <w:lang w:val="en-US"/>
        </w:rPr>
      </w:pPr>
      <w:r w:rsidRPr="00123B51">
        <w:rPr>
          <w:lang w:val="en-US"/>
        </w:rPr>
        <w:t>Australian Antarctic Program</w:t>
      </w:r>
      <w:r>
        <w:rPr>
          <w:lang w:val="en-US"/>
        </w:rPr>
        <w:t>:</w:t>
      </w:r>
      <w:r w:rsidRPr="00123B51">
        <w:rPr>
          <w:lang w:val="en-US"/>
        </w:rPr>
        <w:t xml:space="preserve"> experiences with Polar class certification for Antarctic operations </w:t>
      </w:r>
    </w:p>
    <w:p w14:paraId="0816D2C5" w14:textId="77777777" w:rsidR="00B36D28" w:rsidRPr="00B915A1" w:rsidRDefault="00B36D28" w:rsidP="00B36D28">
      <w:pPr>
        <w:pStyle w:val="ATSNormal"/>
      </w:pPr>
      <w:r w:rsidRPr="009976F9">
        <w:rPr>
          <w:lang w:val="en-AU"/>
        </w:rPr>
        <w:t xml:space="preserve">The Australian Government </w:t>
      </w:r>
      <w:r>
        <w:rPr>
          <w:lang w:val="en-AU"/>
        </w:rPr>
        <w:t xml:space="preserve">took delivery of </w:t>
      </w:r>
      <w:r w:rsidRPr="00B915A1">
        <w:t>its new Antarctic icebreaker</w:t>
      </w:r>
      <w:r>
        <w:t>,</w:t>
      </w:r>
      <w:r>
        <w:rPr>
          <w:lang w:val="en-AU"/>
        </w:rPr>
        <w:t xml:space="preserve"> the </w:t>
      </w:r>
      <w:r w:rsidRPr="005C2DFD">
        <w:t xml:space="preserve">RSV </w:t>
      </w:r>
      <w:r w:rsidRPr="005C2DFD">
        <w:rPr>
          <w:i/>
        </w:rPr>
        <w:t>Nuyina</w:t>
      </w:r>
      <w:r>
        <w:rPr>
          <w:i/>
        </w:rPr>
        <w:t xml:space="preserve"> </w:t>
      </w:r>
      <w:r w:rsidRPr="009976F9">
        <w:rPr>
          <w:lang w:val="en-AU"/>
        </w:rPr>
        <w:t>(pronounced ‘noy-yee-nah’)</w:t>
      </w:r>
      <w:r>
        <w:rPr>
          <w:lang w:val="en-AU"/>
        </w:rPr>
        <w:t xml:space="preserve"> in October 2021 and the vessel </w:t>
      </w:r>
      <w:r w:rsidRPr="00B915A1">
        <w:t>completed its maiden voyage to Antarctica in late January 2022</w:t>
      </w:r>
      <w:r>
        <w:rPr>
          <w:lang w:val="en-AU"/>
        </w:rPr>
        <w:t>. Owned by the Australian Government (</w:t>
      </w:r>
      <w:r w:rsidRPr="009976F9">
        <w:rPr>
          <w:lang w:val="en-AU"/>
        </w:rPr>
        <w:t>Australian Antarctic Division</w:t>
      </w:r>
      <w:r>
        <w:rPr>
          <w:lang w:val="en-AU"/>
        </w:rPr>
        <w:t xml:space="preserve">) </w:t>
      </w:r>
      <w:r w:rsidRPr="009976F9">
        <w:rPr>
          <w:lang w:val="en-AU"/>
        </w:rPr>
        <w:t>and operated and crewed by Serco</w:t>
      </w:r>
      <w:r>
        <w:rPr>
          <w:lang w:val="en-AU"/>
        </w:rPr>
        <w:t>, t</w:t>
      </w:r>
      <w:r w:rsidRPr="005C2DFD">
        <w:t>he vessel provides a state-of-the-art capability to conduct multi</w:t>
      </w:r>
      <w:r>
        <w:t>-</w:t>
      </w:r>
      <w:r w:rsidRPr="005C2DFD">
        <w:t>disciplinary science, both in sea ice and open water</w:t>
      </w:r>
      <w:r>
        <w:t>, and will be the</w:t>
      </w:r>
      <w:r w:rsidRPr="005C2DFD">
        <w:t xml:space="preserve"> </w:t>
      </w:r>
      <w:r>
        <w:t xml:space="preserve">primary means of moving </w:t>
      </w:r>
      <w:r w:rsidRPr="005C2DFD">
        <w:t>cargo and equipment to and from Australia’s Antarctic and sub-Antarctic research stations.</w:t>
      </w:r>
      <w:r>
        <w:t xml:space="preserve"> The RSV </w:t>
      </w:r>
      <w:r w:rsidRPr="00BF1DCF">
        <w:rPr>
          <w:i/>
        </w:rPr>
        <w:t>Nuyina</w:t>
      </w:r>
      <w:r>
        <w:rPr>
          <w:i/>
        </w:rPr>
        <w:t>’s</w:t>
      </w:r>
      <w:r w:rsidRPr="00BF1DCF">
        <w:rPr>
          <w:i/>
        </w:rPr>
        <w:t xml:space="preserve"> </w:t>
      </w:r>
      <w:r>
        <w:t>capacity to transport special personnel will also supplement Australia’s Antarctic airlink for personnel.</w:t>
      </w:r>
    </w:p>
    <w:p w14:paraId="6EA0757A" w14:textId="77777777" w:rsidR="00B36D28" w:rsidRPr="00441F48" w:rsidRDefault="00B36D28" w:rsidP="00B36D28">
      <w:pPr>
        <w:pStyle w:val="ATSNormal"/>
        <w:rPr>
          <w:lang w:val="en-AU"/>
        </w:rPr>
      </w:pPr>
      <w:r w:rsidRPr="009976F9">
        <w:rPr>
          <w:lang w:val="en-AU"/>
        </w:rPr>
        <w:t>RSV </w:t>
      </w:r>
      <w:r w:rsidRPr="009976F9">
        <w:rPr>
          <w:i/>
          <w:iCs/>
          <w:lang w:val="en-AU"/>
        </w:rPr>
        <w:t>Nuyina</w:t>
      </w:r>
      <w:r w:rsidRPr="009976F9">
        <w:rPr>
          <w:lang w:val="en-AU"/>
        </w:rPr>
        <w:t xml:space="preserve"> is </w:t>
      </w:r>
      <w:r>
        <w:rPr>
          <w:lang w:val="en-AU"/>
        </w:rPr>
        <w:t xml:space="preserve">a </w:t>
      </w:r>
      <w:r w:rsidRPr="00E83A26">
        <w:t>Polar Class 3 Icebreaker</w:t>
      </w:r>
      <w:r>
        <w:t xml:space="preserve"> </w:t>
      </w:r>
      <w:r w:rsidRPr="00E83A26">
        <w:t>(+)</w:t>
      </w:r>
      <w:r>
        <w:t xml:space="preserve">. It is </w:t>
      </w:r>
      <w:r w:rsidRPr="009976F9">
        <w:rPr>
          <w:lang w:val="en-AU"/>
        </w:rPr>
        <w:t>50 metres high, 160.3 metres long</w:t>
      </w:r>
      <w:r>
        <w:rPr>
          <w:lang w:val="en-AU"/>
        </w:rPr>
        <w:t xml:space="preserve"> and</w:t>
      </w:r>
      <w:r w:rsidRPr="009976F9">
        <w:rPr>
          <w:lang w:val="en-AU"/>
        </w:rPr>
        <w:t xml:space="preserve"> can carry 117 </w:t>
      </w:r>
      <w:r>
        <w:rPr>
          <w:lang w:val="en-AU"/>
        </w:rPr>
        <w:t>special personnel</w:t>
      </w:r>
      <w:r w:rsidRPr="009976F9">
        <w:rPr>
          <w:lang w:val="en-AU"/>
        </w:rPr>
        <w:t>, 32 crew, 1200 tonnes of cargo, and 1.9 million litres of fuel.</w:t>
      </w:r>
      <w:r w:rsidRPr="005E016D">
        <w:rPr>
          <w:rFonts w:ascii="Arial" w:hAnsi="Arial" w:cs="Arial"/>
          <w:color w:val="FFFFFF"/>
          <w:shd w:val="clear" w:color="auto" w:fill="FFFFFF"/>
          <w:lang w:eastAsia="en-US"/>
        </w:rPr>
        <w:t xml:space="preserve"> </w:t>
      </w:r>
      <w:r w:rsidRPr="005E016D">
        <w:t xml:space="preserve">The </w:t>
      </w:r>
      <w:r>
        <w:t xml:space="preserve">vessel’s </w:t>
      </w:r>
      <w:r w:rsidRPr="005E016D">
        <w:t xml:space="preserve">helideck </w:t>
      </w:r>
      <w:r>
        <w:t>can support</w:t>
      </w:r>
      <w:r w:rsidRPr="005E016D">
        <w:t xml:space="preserve"> four </w:t>
      </w:r>
      <w:r>
        <w:t xml:space="preserve">small </w:t>
      </w:r>
      <w:r w:rsidRPr="005E016D">
        <w:t>helicopters or two medium-sized helicopters.</w:t>
      </w:r>
      <w:r>
        <w:t xml:space="preserve"> </w:t>
      </w:r>
      <w:r>
        <w:rPr>
          <w:lang w:val="en-AU"/>
        </w:rPr>
        <w:t xml:space="preserve"> </w:t>
      </w:r>
    </w:p>
    <w:p w14:paraId="1CC7C614" w14:textId="77777777" w:rsidR="00B36D28" w:rsidRPr="00E83A26" w:rsidRDefault="00B36D28" w:rsidP="00B36D28">
      <w:pPr>
        <w:pStyle w:val="ATSNormal"/>
      </w:pPr>
      <w:r w:rsidRPr="00E83A26">
        <w:lastRenderedPageBreak/>
        <w:t xml:space="preserve">The </w:t>
      </w:r>
      <w:r w:rsidRPr="00E83A26">
        <w:rPr>
          <w:lang w:val="en-AU"/>
        </w:rPr>
        <w:t>RSV </w:t>
      </w:r>
      <w:r w:rsidRPr="00E83A26">
        <w:rPr>
          <w:i/>
          <w:iCs/>
          <w:lang w:val="en-AU"/>
        </w:rPr>
        <w:t>Nuyina</w:t>
      </w:r>
      <w:r w:rsidRPr="00E83A26">
        <w:rPr>
          <w:lang w:val="en-AU"/>
        </w:rPr>
        <w:t> </w:t>
      </w:r>
      <w:r w:rsidRPr="00E83A26">
        <w:t xml:space="preserve">complies with mandatory </w:t>
      </w:r>
      <w:r>
        <w:t xml:space="preserve">IMO and </w:t>
      </w:r>
      <w:r w:rsidRPr="00E83A26">
        <w:t>Antarctic environmental regulations,</w:t>
      </w:r>
      <w:r>
        <w:t xml:space="preserve"> including those implemented in the Polar Code. The vessel incorporates into its </w:t>
      </w:r>
      <w:r w:rsidRPr="00777A72">
        <w:t xml:space="preserve">design, construction and operation </w:t>
      </w:r>
      <w:r>
        <w:t xml:space="preserve">environmental standards for </w:t>
      </w:r>
      <w:r w:rsidRPr="00E83A26">
        <w:t xml:space="preserve">ballast water, </w:t>
      </w:r>
      <w:r>
        <w:t xml:space="preserve">biofouling, </w:t>
      </w:r>
      <w:r w:rsidRPr="00E83A26">
        <w:t>grey water, refrigeration systems, exhaust emissions, and the ship’s energy efficiency management</w:t>
      </w:r>
      <w:r w:rsidRPr="00F76AD4">
        <w:t xml:space="preserve"> </w:t>
      </w:r>
      <w:r>
        <w:t xml:space="preserve">– all of which </w:t>
      </w:r>
      <w:r w:rsidRPr="00777A72">
        <w:t>exceed statutory environmental performance regulations</w:t>
      </w:r>
      <w:r w:rsidRPr="00E83A26">
        <w:t xml:space="preserve">.  </w:t>
      </w:r>
    </w:p>
    <w:p w14:paraId="3706B160" w14:textId="77777777" w:rsidR="00B36D28" w:rsidRDefault="00B36D28" w:rsidP="00B36D28">
      <w:pPr>
        <w:pStyle w:val="ATSNormal"/>
      </w:pPr>
      <w:r>
        <w:t>The</w:t>
      </w:r>
      <w:r w:rsidRPr="00A075AE">
        <w:rPr>
          <w:lang w:eastAsia="en-US"/>
        </w:rPr>
        <w:t xml:space="preserve"> </w:t>
      </w:r>
      <w:r w:rsidRPr="00A075AE">
        <w:t xml:space="preserve">RSV </w:t>
      </w:r>
      <w:r w:rsidRPr="00A075AE">
        <w:rPr>
          <w:i/>
        </w:rPr>
        <w:t>Nuyina</w:t>
      </w:r>
      <w:r>
        <w:rPr>
          <w:i/>
        </w:rPr>
        <w:t xml:space="preserve">’s </w:t>
      </w:r>
      <w:r>
        <w:t xml:space="preserve">home port is Hobart, and its operations will largely focus on servicing Australian stations in the East Antarctic and the sub-Antarctic along with conducting marine scientific research activities. </w:t>
      </w:r>
    </w:p>
    <w:p w14:paraId="16CF8DFD" w14:textId="77777777" w:rsidR="00B36D28" w:rsidRPr="00443F57" w:rsidRDefault="00B36D28" w:rsidP="00B36D28">
      <w:pPr>
        <w:pStyle w:val="ATSNormal"/>
        <w:rPr>
          <w:lang w:val="en-AU"/>
        </w:rPr>
      </w:pPr>
      <w:r>
        <w:t xml:space="preserve">Polar Code compliance was considered in the design, build and commissioning of the </w:t>
      </w:r>
      <w:bookmarkStart w:id="8" w:name="_Hlk132378714"/>
      <w:r>
        <w:t xml:space="preserve">RSV </w:t>
      </w:r>
      <w:r w:rsidRPr="00F21C53">
        <w:rPr>
          <w:i/>
        </w:rPr>
        <w:t>Nuyina</w:t>
      </w:r>
      <w:r>
        <w:t xml:space="preserve"> </w:t>
      </w:r>
      <w:bookmarkEnd w:id="8"/>
      <w:r>
        <w:t xml:space="preserve">prior to its first voyage to the Antarctic in 2022. </w:t>
      </w:r>
      <w:r w:rsidRPr="00443F57">
        <w:rPr>
          <w:lang w:val="en-AU"/>
        </w:rPr>
        <w:t xml:space="preserve">Design of the vessel </w:t>
      </w:r>
      <w:r>
        <w:rPr>
          <w:lang w:val="en-AU"/>
        </w:rPr>
        <w:t>commenced</w:t>
      </w:r>
      <w:r w:rsidRPr="00443F57">
        <w:rPr>
          <w:lang w:val="en-AU"/>
        </w:rPr>
        <w:t xml:space="preserve"> in </w:t>
      </w:r>
      <w:r w:rsidRPr="00443F57">
        <w:t>2016, after the Polar code was adopted</w:t>
      </w:r>
      <w:r>
        <w:t>,</w:t>
      </w:r>
      <w:r w:rsidRPr="00443F57">
        <w:t xml:space="preserve"> and construction began in</w:t>
      </w:r>
      <w:r w:rsidRPr="00443F57">
        <w:rPr>
          <w:lang w:val="en-AU"/>
        </w:rPr>
        <w:t xml:space="preserve"> mid 2017, after </w:t>
      </w:r>
      <w:r>
        <w:rPr>
          <w:lang w:val="en-AU"/>
        </w:rPr>
        <w:t>its entry into force.</w:t>
      </w:r>
    </w:p>
    <w:p w14:paraId="3386DBC8" w14:textId="77777777" w:rsidR="00B36D28" w:rsidRDefault="00B36D28" w:rsidP="00B36D28">
      <w:pPr>
        <w:pStyle w:val="ATSNormal"/>
      </w:pPr>
      <w:r w:rsidRPr="006768D5">
        <w:t xml:space="preserve">AMSA commissioned Lloyds Register (LR) </w:t>
      </w:r>
      <w:r>
        <w:t xml:space="preserve">to carry out plan approval and onsite verification of Polar Code compliance under AMSA oversight and authority, including on interpretations of rules and alternate proposals. </w:t>
      </w:r>
      <w:r w:rsidRPr="009832FD" w:rsidDel="00AF228C">
        <w:t xml:space="preserve">Currently RSV </w:t>
      </w:r>
      <w:r w:rsidRPr="009832FD" w:rsidDel="00AF228C">
        <w:rPr>
          <w:i/>
        </w:rPr>
        <w:t>Nuyina</w:t>
      </w:r>
      <w:r w:rsidRPr="009832FD" w:rsidDel="00AF228C">
        <w:t xml:space="preserve"> is operating on an interim Polar Code certificate whilst winterisation systems trials are concluded.</w:t>
      </w:r>
      <w:r w:rsidRPr="009832FD" w:rsidDel="00BE2AB5">
        <w:t xml:space="preserve"> </w:t>
      </w:r>
    </w:p>
    <w:p w14:paraId="57AA5C53" w14:textId="77777777" w:rsidR="00B36D28" w:rsidRPr="00587A27" w:rsidRDefault="00B36D28" w:rsidP="00B36D28">
      <w:pPr>
        <w:pStyle w:val="ATSNormal"/>
      </w:pPr>
      <w:r w:rsidRPr="00587A27">
        <w:t xml:space="preserve">The East Antarctic, where most of Australia’s </w:t>
      </w:r>
      <w:r>
        <w:t>Antarctic operations occur</w:t>
      </w:r>
      <w:r w:rsidRPr="00587A27">
        <w:t>, is remote and distant from mainland ports and other ships</w:t>
      </w:r>
      <w:r>
        <w:t xml:space="preserve">, resulting in circumstances </w:t>
      </w:r>
      <w:r w:rsidRPr="00587A27">
        <w:t>unique to this operating region</w:t>
      </w:r>
      <w:r>
        <w:t xml:space="preserve">. </w:t>
      </w:r>
      <w:r w:rsidRPr="00587A27">
        <w:t>In working through Polar Code requirements and to ultimately achieve the full</w:t>
      </w:r>
      <w:r>
        <w:t>-</w:t>
      </w:r>
      <w:r w:rsidRPr="00587A27">
        <w:t xml:space="preserve">term Polar Ship Certificate for </w:t>
      </w:r>
      <w:bookmarkStart w:id="9" w:name="_Hlk133417282"/>
      <w:r w:rsidRPr="00587A27">
        <w:t xml:space="preserve">the </w:t>
      </w:r>
      <w:bookmarkStart w:id="10" w:name="_Hlk133568150"/>
      <w:r w:rsidRPr="00587A27">
        <w:t xml:space="preserve">RSV </w:t>
      </w:r>
      <w:r w:rsidRPr="00587A27">
        <w:rPr>
          <w:i/>
        </w:rPr>
        <w:t>Nuyina</w:t>
      </w:r>
      <w:bookmarkEnd w:id="9"/>
      <w:bookmarkEnd w:id="10"/>
      <w:r>
        <w:rPr>
          <w:i/>
        </w:rPr>
        <w:t xml:space="preserve">, </w:t>
      </w:r>
      <w:r>
        <w:t xml:space="preserve">AAD and the vessel operator were successful in overcoming </w:t>
      </w:r>
      <w:r w:rsidRPr="00587A27">
        <w:t xml:space="preserve">some testing challenges. </w:t>
      </w:r>
      <w:r>
        <w:t xml:space="preserve">For this vessel, </w:t>
      </w:r>
      <w:r w:rsidRPr="00587A27">
        <w:t xml:space="preserve">the combination of the ship being built and commissioned </w:t>
      </w:r>
      <w:r>
        <w:t xml:space="preserve">distant from polar waters </w:t>
      </w:r>
      <w:r w:rsidRPr="00587A27">
        <w:t>(</w:t>
      </w:r>
      <w:r>
        <w:t xml:space="preserve">in </w:t>
      </w:r>
      <w:r w:rsidRPr="00587A27">
        <w:t>Romania and the Netherlands)</w:t>
      </w:r>
      <w:r>
        <w:t xml:space="preserve"> </w:t>
      </w:r>
      <w:r w:rsidRPr="004E737D">
        <w:t xml:space="preserve">added complexity to the Polar Code certification process, with a need to schedule deployments to polar regions at a suitable time of year to test specialised systems. </w:t>
      </w:r>
    </w:p>
    <w:p w14:paraId="3DA4BFBC" w14:textId="77777777" w:rsidR="00B36D28" w:rsidRPr="009832FD" w:rsidRDefault="00B36D28" w:rsidP="00B36D28">
      <w:pPr>
        <w:pStyle w:val="ATSNormal"/>
      </w:pPr>
      <w:r w:rsidRPr="00587A27">
        <w:t xml:space="preserve">Other challenges associated with operations in the remote East Antarctic region include retention and onboard management of treated black water, treated oily water, and garbage for </w:t>
      </w:r>
      <w:r>
        <w:t xml:space="preserve">extended periods </w:t>
      </w:r>
      <w:r w:rsidRPr="00587A27">
        <w:t>due to the long voyages.</w:t>
      </w:r>
      <w:r w:rsidRPr="009832FD" w:rsidDel="00AF228C">
        <w:t xml:space="preserve"> </w:t>
      </w:r>
    </w:p>
    <w:p w14:paraId="745C5221" w14:textId="77777777" w:rsidR="00B36D28" w:rsidRDefault="00B36D28" w:rsidP="00B36D28">
      <w:pPr>
        <w:pStyle w:val="ATSNormal"/>
      </w:pPr>
      <w:r>
        <w:t>Interpretation of t</w:t>
      </w:r>
      <w:r w:rsidRPr="00587A27">
        <w:t>he Polar Code provisions relating to extended ‘time to rescue’ for operating in very remote regions</w:t>
      </w:r>
      <w:r w:rsidRPr="00932BA6">
        <w:t xml:space="preserve"> </w:t>
      </w:r>
      <w:r>
        <w:t xml:space="preserve">is an area where work was required to find the </w:t>
      </w:r>
      <w:r w:rsidRPr="00587A27">
        <w:t>best solutions.</w:t>
      </w:r>
      <w:r>
        <w:t xml:space="preserve"> Depending on the </w:t>
      </w:r>
      <w:r w:rsidRPr="00587A27">
        <w:t xml:space="preserve">time of year </w:t>
      </w:r>
      <w:r>
        <w:t>the ship</w:t>
      </w:r>
      <w:r w:rsidRPr="008279B5">
        <w:t xml:space="preserve"> </w:t>
      </w:r>
      <w:r w:rsidRPr="00587A27">
        <w:t>is operating,</w:t>
      </w:r>
      <w:r>
        <w:t xml:space="preserve"> time to rescue could be </w:t>
      </w:r>
      <w:r w:rsidRPr="00587A27">
        <w:t>up to 90 days</w:t>
      </w:r>
      <w:r>
        <w:t xml:space="preserve"> if there are no other capable and available icebreaking ships in the Southern Hemisphere. </w:t>
      </w:r>
      <w:r w:rsidRPr="00587A27">
        <w:t>This requires large</w:t>
      </w:r>
      <w:r>
        <w:t xml:space="preserve"> quantities </w:t>
      </w:r>
      <w:r w:rsidRPr="00587A27">
        <w:t xml:space="preserve">of rations, water and support equipment to be carried. </w:t>
      </w:r>
      <w:r>
        <w:t xml:space="preserve"> This issue is particularly challenging for East Antarctica</w:t>
      </w:r>
      <w:r w:rsidRPr="00587A27">
        <w:t>,</w:t>
      </w:r>
      <w:r>
        <w:t xml:space="preserve"> compared</w:t>
      </w:r>
      <w:r w:rsidRPr="00587A27">
        <w:t xml:space="preserve"> </w:t>
      </w:r>
      <w:r>
        <w:t xml:space="preserve">with Arctic </w:t>
      </w:r>
      <w:r w:rsidRPr="00587A27">
        <w:t>region</w:t>
      </w:r>
      <w:r>
        <w:t>s</w:t>
      </w:r>
      <w:r w:rsidRPr="00587A27">
        <w:t xml:space="preserve"> and </w:t>
      </w:r>
      <w:r>
        <w:t xml:space="preserve">the </w:t>
      </w:r>
      <w:r w:rsidRPr="00587A27">
        <w:t>Antarctic Peninsula</w:t>
      </w:r>
      <w:r>
        <w:t xml:space="preserve">, which have a wider range of alternative </w:t>
      </w:r>
      <w:r w:rsidRPr="00587A27">
        <w:t xml:space="preserve">rescue opportunities.  </w:t>
      </w:r>
    </w:p>
    <w:p w14:paraId="14C7BD18" w14:textId="77777777" w:rsidR="00B36D28" w:rsidRPr="00B81734" w:rsidRDefault="00B36D28" w:rsidP="00B36D28">
      <w:pPr>
        <w:pStyle w:val="ATSNormal"/>
        <w:rPr>
          <w:lang w:val="en-US"/>
        </w:rPr>
      </w:pPr>
      <w:r w:rsidRPr="00913B28">
        <w:t xml:space="preserve">Australia’s experience with Polar Code implementation has focused on our operations in East Antarctica, and on the application of the Polar Code to the design, construction and operation of the RSV </w:t>
      </w:r>
      <w:r w:rsidRPr="00913B28">
        <w:rPr>
          <w:i/>
          <w:iCs/>
        </w:rPr>
        <w:t>Nuyina</w:t>
      </w:r>
      <w:r w:rsidRPr="00913B28">
        <w:t xml:space="preserve">. </w:t>
      </w:r>
      <w:bookmarkStart w:id="11" w:name="_Hlk133577448"/>
      <w:r w:rsidRPr="00913B28">
        <w:t xml:space="preserve">Australia </w:t>
      </w:r>
      <w:r>
        <w:t xml:space="preserve">is happy to </w:t>
      </w:r>
      <w:r w:rsidRPr="00913B28">
        <w:t>continu</w:t>
      </w:r>
      <w:r>
        <w:t>e</w:t>
      </w:r>
      <w:r w:rsidRPr="00913B28">
        <w:t xml:space="preserve"> to share </w:t>
      </w:r>
      <w:bookmarkEnd w:id="11"/>
      <w:r w:rsidRPr="00913B28">
        <w:t>with other Parties and National Antarctic Programs our approach to the implementation challenges arising from these two priorities, and any future lessons learned through ongoing operations and implementation of the Polar Code</w:t>
      </w:r>
      <w:r>
        <w:t>.</w:t>
      </w:r>
    </w:p>
    <w:p w14:paraId="56214E83" w14:textId="77777777" w:rsidR="00B36D28" w:rsidRPr="00B36D28" w:rsidRDefault="00B36D28" w:rsidP="00952E9F">
      <w:pPr>
        <w:rPr>
          <w:lang w:val="en-US"/>
        </w:rPr>
      </w:pPr>
    </w:p>
    <w:sectPr w:rsidR="00B36D28" w:rsidRPr="00B36D28"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57082" w14:textId="77777777" w:rsidR="00000000" w:rsidRDefault="00B36D28">
      <w:r>
        <w:separator/>
      </w:r>
    </w:p>
  </w:endnote>
  <w:endnote w:type="continuationSeparator" w:id="0">
    <w:p w14:paraId="77F80873" w14:textId="77777777" w:rsidR="00000000" w:rsidRDefault="00B36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D22A5" w14:textId="77777777" w:rsidR="00FA0B9F" w:rsidRDefault="00B36D28" w:rsidP="00CF5C82">
    <w:pPr>
      <w:framePr w:wrap="around" w:vAnchor="text" w:hAnchor="margin" w:xAlign="right" w:y="1"/>
    </w:pPr>
    <w:r>
      <w:fldChar w:fldCharType="begin"/>
    </w:r>
    <w:r>
      <w:instrText xml:space="preserve">PAGE  </w:instrText>
    </w:r>
    <w:r>
      <w:fldChar w:fldCharType="separate"/>
    </w:r>
    <w:r>
      <w:fldChar w:fldCharType="end"/>
    </w:r>
  </w:p>
  <w:p w14:paraId="5236E2B1" w14:textId="77777777" w:rsidR="00FA0B9F" w:rsidRDefault="00B36D28"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4AF17" w14:textId="77777777" w:rsidR="00FA0B9F" w:rsidRDefault="00B36D28"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EBDC27F" w14:textId="531B6205" w:rsidR="00FA0B9F" w:rsidRDefault="00B36D28" w:rsidP="00B36D28">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80704" w14:textId="77777777" w:rsidR="00E311C9" w:rsidRDefault="00B36D28"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1621F228" w14:textId="77777777" w:rsidR="00E311C9" w:rsidRDefault="00B36D28"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FE066" w14:textId="77777777" w:rsidR="00000000" w:rsidRDefault="00B36D28">
      <w:r>
        <w:separator/>
      </w:r>
    </w:p>
  </w:footnote>
  <w:footnote w:type="continuationSeparator" w:id="0">
    <w:p w14:paraId="451C9F3F" w14:textId="77777777" w:rsidR="00000000" w:rsidRDefault="00B36D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9267AE" w14:paraId="296FC214" w14:textId="77777777" w:rsidTr="002E12EC">
      <w:trPr>
        <w:trHeight w:val="344"/>
        <w:jc w:val="center"/>
      </w:trPr>
      <w:tc>
        <w:tcPr>
          <w:tcW w:w="5495" w:type="dxa"/>
        </w:tcPr>
        <w:p w14:paraId="0ED7D7A0" w14:textId="77777777" w:rsidR="00DB7C09" w:rsidRDefault="00B36D28" w:rsidP="00F968D4"/>
      </w:tc>
      <w:tc>
        <w:tcPr>
          <w:tcW w:w="4253" w:type="dxa"/>
          <w:gridSpan w:val="2"/>
        </w:tcPr>
        <w:p w14:paraId="0977D4BE" w14:textId="77777777" w:rsidR="00DB7C09" w:rsidRPr="00BD47E4" w:rsidRDefault="00B36D28" w:rsidP="002A07BC">
          <w:pPr>
            <w:jc w:val="right"/>
            <w:rPr>
              <w:b/>
              <w:sz w:val="32"/>
              <w:szCs w:val="32"/>
            </w:rPr>
          </w:pPr>
          <w:bookmarkStart w:id="2" w:name="type"/>
          <w:r w:rsidRPr="00BD47E4">
            <w:rPr>
              <w:b/>
              <w:sz w:val="32"/>
              <w:szCs w:val="32"/>
            </w:rPr>
            <w:t>IP</w:t>
          </w:r>
          <w:bookmarkEnd w:id="2"/>
        </w:p>
      </w:tc>
      <w:tc>
        <w:tcPr>
          <w:tcW w:w="1524" w:type="dxa"/>
          <w:gridSpan w:val="2"/>
        </w:tcPr>
        <w:p w14:paraId="552938AA" w14:textId="77777777" w:rsidR="00DB7C09" w:rsidRPr="00BD47E4" w:rsidRDefault="00B36D28" w:rsidP="00DB7C09">
          <w:pPr>
            <w:rPr>
              <w:b/>
              <w:sz w:val="32"/>
              <w:szCs w:val="32"/>
            </w:rPr>
          </w:pPr>
          <w:bookmarkStart w:id="3" w:name="number"/>
          <w:r w:rsidRPr="00BD47E4">
            <w:rPr>
              <w:b/>
              <w:sz w:val="32"/>
              <w:szCs w:val="32"/>
            </w:rPr>
            <w:t>92</w:t>
          </w:r>
          <w:bookmarkEnd w:id="3"/>
        </w:p>
      </w:tc>
    </w:tr>
    <w:tr w:rsidR="009267AE" w14:paraId="5BF41A6B" w14:textId="77777777" w:rsidTr="002E12EC">
      <w:trPr>
        <w:trHeight w:val="2165"/>
        <w:jc w:val="center"/>
      </w:trPr>
      <w:tc>
        <w:tcPr>
          <w:tcW w:w="5495" w:type="dxa"/>
        </w:tcPr>
        <w:p w14:paraId="3F753775" w14:textId="77777777" w:rsidR="00490760" w:rsidRPr="00EE4D48" w:rsidRDefault="00B36D28" w:rsidP="002A07BC">
          <w:pPr>
            <w:rPr>
              <w:b/>
              <w:sz w:val="28"/>
              <w:szCs w:val="28"/>
            </w:rPr>
          </w:pPr>
          <w:r>
            <w:rPr>
              <w:noProof/>
            </w:rPr>
            <w:drawing>
              <wp:inline distT="0" distB="0" distL="0" distR="0" wp14:anchorId="59080A37" wp14:editId="247CCD27">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45924"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0EDD5434" w14:textId="77777777" w:rsidR="00490760" w:rsidRPr="00FE5146" w:rsidRDefault="00B36D28" w:rsidP="00490760">
          <w:pPr>
            <w:jc w:val="right"/>
            <w:rPr>
              <w:sz w:val="144"/>
              <w:szCs w:val="144"/>
            </w:rPr>
          </w:pPr>
          <w:r w:rsidRPr="00FE5146">
            <w:rPr>
              <w:sz w:val="144"/>
              <w:szCs w:val="144"/>
            </w:rPr>
            <w:t>ENG</w:t>
          </w:r>
        </w:p>
      </w:tc>
    </w:tr>
    <w:tr w:rsidR="009267AE" w14:paraId="79EC1CE2" w14:textId="77777777" w:rsidTr="002E12EC">
      <w:trPr>
        <w:trHeight w:val="409"/>
        <w:jc w:val="center"/>
      </w:trPr>
      <w:tc>
        <w:tcPr>
          <w:tcW w:w="8500" w:type="dxa"/>
          <w:gridSpan w:val="2"/>
        </w:tcPr>
        <w:p w14:paraId="3EA6584F" w14:textId="77777777" w:rsidR="00BD47E4" w:rsidRDefault="00B36D28" w:rsidP="002C30DA">
          <w:pPr>
            <w:jc w:val="right"/>
          </w:pPr>
          <w:r>
            <w:t>Agenda Item:</w:t>
          </w:r>
        </w:p>
      </w:tc>
      <w:tc>
        <w:tcPr>
          <w:tcW w:w="2382" w:type="dxa"/>
          <w:gridSpan w:val="2"/>
        </w:tcPr>
        <w:p w14:paraId="0E969596" w14:textId="77777777" w:rsidR="00BD47E4" w:rsidRDefault="00B36D28" w:rsidP="002C30DA">
          <w:pPr>
            <w:jc w:val="right"/>
          </w:pPr>
          <w:bookmarkStart w:id="4" w:name="agenda"/>
          <w:r>
            <w:t>ATCM 6c</w:t>
          </w:r>
          <w:bookmarkEnd w:id="4"/>
        </w:p>
      </w:tc>
      <w:tc>
        <w:tcPr>
          <w:tcW w:w="390" w:type="dxa"/>
        </w:tcPr>
        <w:p w14:paraId="41F54886" w14:textId="77777777" w:rsidR="00BD47E4" w:rsidRDefault="00B36D28" w:rsidP="00387A65">
          <w:pPr>
            <w:jc w:val="right"/>
          </w:pPr>
        </w:p>
      </w:tc>
    </w:tr>
    <w:tr w:rsidR="009267AE" w14:paraId="53F30068" w14:textId="77777777" w:rsidTr="002E12EC">
      <w:trPr>
        <w:trHeight w:val="397"/>
        <w:jc w:val="center"/>
      </w:trPr>
      <w:tc>
        <w:tcPr>
          <w:tcW w:w="8500" w:type="dxa"/>
          <w:gridSpan w:val="2"/>
        </w:tcPr>
        <w:p w14:paraId="721D12FE" w14:textId="77777777" w:rsidR="00BD47E4" w:rsidRDefault="00B36D28" w:rsidP="002C30DA">
          <w:pPr>
            <w:jc w:val="right"/>
          </w:pPr>
          <w:r>
            <w:t>Presented by:</w:t>
          </w:r>
        </w:p>
      </w:tc>
      <w:tc>
        <w:tcPr>
          <w:tcW w:w="2382" w:type="dxa"/>
          <w:gridSpan w:val="2"/>
        </w:tcPr>
        <w:p w14:paraId="606E9514" w14:textId="77777777" w:rsidR="00BD47E4" w:rsidRDefault="00B36D28" w:rsidP="002C30DA">
          <w:pPr>
            <w:jc w:val="right"/>
          </w:pPr>
          <w:bookmarkStart w:id="5" w:name="party"/>
          <w:r>
            <w:t>Australia</w:t>
          </w:r>
          <w:bookmarkEnd w:id="5"/>
        </w:p>
      </w:tc>
      <w:tc>
        <w:tcPr>
          <w:tcW w:w="390" w:type="dxa"/>
        </w:tcPr>
        <w:p w14:paraId="0D5A1562" w14:textId="77777777" w:rsidR="00BD47E4" w:rsidRDefault="00B36D28" w:rsidP="00387A65">
          <w:pPr>
            <w:jc w:val="right"/>
          </w:pPr>
        </w:p>
      </w:tc>
    </w:tr>
    <w:tr w:rsidR="009267AE" w14:paraId="18157606" w14:textId="77777777" w:rsidTr="002E12EC">
      <w:trPr>
        <w:trHeight w:val="409"/>
        <w:jc w:val="center"/>
      </w:trPr>
      <w:tc>
        <w:tcPr>
          <w:tcW w:w="8500" w:type="dxa"/>
          <w:gridSpan w:val="2"/>
        </w:tcPr>
        <w:p w14:paraId="2C636B47" w14:textId="77777777" w:rsidR="00BD47E4" w:rsidRDefault="00B36D28" w:rsidP="002C30DA">
          <w:pPr>
            <w:jc w:val="right"/>
          </w:pPr>
          <w:r>
            <w:t>Original:</w:t>
          </w:r>
        </w:p>
      </w:tc>
      <w:tc>
        <w:tcPr>
          <w:tcW w:w="2382" w:type="dxa"/>
          <w:gridSpan w:val="2"/>
        </w:tcPr>
        <w:p w14:paraId="7D173FEE" w14:textId="77777777" w:rsidR="00BD47E4" w:rsidRDefault="00B36D28" w:rsidP="002C30DA">
          <w:pPr>
            <w:jc w:val="right"/>
          </w:pPr>
          <w:bookmarkStart w:id="6" w:name="language"/>
          <w:r>
            <w:t>English</w:t>
          </w:r>
          <w:bookmarkEnd w:id="6"/>
        </w:p>
      </w:tc>
      <w:tc>
        <w:tcPr>
          <w:tcW w:w="390" w:type="dxa"/>
        </w:tcPr>
        <w:p w14:paraId="7FFC960D" w14:textId="77777777" w:rsidR="00BD47E4" w:rsidRDefault="00B36D28" w:rsidP="00387A65">
          <w:pPr>
            <w:jc w:val="right"/>
          </w:pPr>
        </w:p>
      </w:tc>
    </w:tr>
    <w:tr w:rsidR="009267AE" w14:paraId="7C6A607A" w14:textId="77777777" w:rsidTr="002E12EC">
      <w:trPr>
        <w:trHeight w:val="409"/>
        <w:jc w:val="center"/>
      </w:trPr>
      <w:tc>
        <w:tcPr>
          <w:tcW w:w="8500" w:type="dxa"/>
          <w:gridSpan w:val="2"/>
        </w:tcPr>
        <w:p w14:paraId="0A5D7D0E" w14:textId="77777777" w:rsidR="0097629D" w:rsidRDefault="00B36D28" w:rsidP="002C30DA">
          <w:pPr>
            <w:jc w:val="right"/>
          </w:pPr>
          <w:r>
            <w:t>Submitted:</w:t>
          </w:r>
        </w:p>
      </w:tc>
      <w:tc>
        <w:tcPr>
          <w:tcW w:w="2382" w:type="dxa"/>
          <w:gridSpan w:val="2"/>
        </w:tcPr>
        <w:p w14:paraId="3F933064" w14:textId="77777777" w:rsidR="0097629D" w:rsidRDefault="00B36D28" w:rsidP="0097629D">
          <w:pPr>
            <w:jc w:val="right"/>
          </w:pPr>
          <w:bookmarkStart w:id="7" w:name="date_submission"/>
          <w:r>
            <w:t xml:space="preserve">28 Apr </w:t>
          </w:r>
          <w:r>
            <w:t>2023</w:t>
          </w:r>
          <w:bookmarkEnd w:id="7"/>
        </w:p>
      </w:tc>
      <w:tc>
        <w:tcPr>
          <w:tcW w:w="390" w:type="dxa"/>
        </w:tcPr>
        <w:p w14:paraId="0CB44FE9" w14:textId="77777777" w:rsidR="0097629D" w:rsidRDefault="00B36D28" w:rsidP="00387A65">
          <w:pPr>
            <w:jc w:val="right"/>
          </w:pPr>
        </w:p>
      </w:tc>
    </w:tr>
  </w:tbl>
  <w:p w14:paraId="1804296D" w14:textId="77777777" w:rsidR="00AE5DD0" w:rsidRDefault="00B36D2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9267AE" w14:paraId="4D2B62E0" w14:textId="77777777">
      <w:trPr>
        <w:trHeight w:val="354"/>
        <w:jc w:val="center"/>
      </w:trPr>
      <w:tc>
        <w:tcPr>
          <w:tcW w:w="9694" w:type="dxa"/>
        </w:tcPr>
        <w:p w14:paraId="14E09C3D" w14:textId="40281813" w:rsidR="00AE5DD0" w:rsidRPr="00BD47E4" w:rsidRDefault="00B36D28" w:rsidP="00C26F2D">
          <w:pPr>
            <w:jc w:val="right"/>
            <w:rPr>
              <w:b/>
              <w:sz w:val="32"/>
              <w:szCs w:val="32"/>
            </w:rPr>
          </w:pPr>
          <w:r>
            <w:rPr>
              <w:b/>
              <w:sz w:val="32"/>
              <w:szCs w:val="32"/>
            </w:rPr>
            <w:t>IP</w:t>
          </w:r>
        </w:p>
      </w:tc>
      <w:tc>
        <w:tcPr>
          <w:tcW w:w="1332" w:type="dxa"/>
        </w:tcPr>
        <w:p w14:paraId="07D68EA7" w14:textId="491EF267" w:rsidR="00AE5DD0" w:rsidRPr="00BD47E4" w:rsidRDefault="00B36D28" w:rsidP="00080F4C">
          <w:pPr>
            <w:rPr>
              <w:b/>
              <w:sz w:val="32"/>
              <w:szCs w:val="32"/>
            </w:rPr>
          </w:pPr>
          <w:r>
            <w:rPr>
              <w:b/>
              <w:sz w:val="32"/>
              <w:szCs w:val="32"/>
            </w:rPr>
            <w:t>92</w:t>
          </w:r>
        </w:p>
      </w:tc>
    </w:tr>
  </w:tbl>
  <w:p w14:paraId="147D0CC9" w14:textId="77777777" w:rsidR="00AE5DD0" w:rsidRDefault="00B36D2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B024E5CE">
      <w:start w:val="1"/>
      <w:numFmt w:val="bullet"/>
      <w:pStyle w:val="ATSBullet1"/>
      <w:lvlText w:val=""/>
      <w:lvlJc w:val="left"/>
      <w:pPr>
        <w:tabs>
          <w:tab w:val="num" w:pos="360"/>
        </w:tabs>
        <w:ind w:left="360" w:hanging="360"/>
      </w:pPr>
      <w:rPr>
        <w:rFonts w:ascii="Symbol" w:hAnsi="Symbol" w:hint="default"/>
        <w:color w:val="auto"/>
      </w:rPr>
    </w:lvl>
    <w:lvl w:ilvl="1" w:tplc="B8A873A2" w:tentative="1">
      <w:start w:val="1"/>
      <w:numFmt w:val="bullet"/>
      <w:lvlText w:val="o"/>
      <w:lvlJc w:val="left"/>
      <w:pPr>
        <w:tabs>
          <w:tab w:val="num" w:pos="1440"/>
        </w:tabs>
        <w:ind w:left="1440" w:hanging="360"/>
      </w:pPr>
      <w:rPr>
        <w:rFonts w:ascii="Courier New" w:hAnsi="Courier New" w:cs="Courier New" w:hint="default"/>
      </w:rPr>
    </w:lvl>
    <w:lvl w:ilvl="2" w:tplc="79C6240C" w:tentative="1">
      <w:start w:val="1"/>
      <w:numFmt w:val="bullet"/>
      <w:lvlText w:val=""/>
      <w:lvlJc w:val="left"/>
      <w:pPr>
        <w:tabs>
          <w:tab w:val="num" w:pos="2160"/>
        </w:tabs>
        <w:ind w:left="2160" w:hanging="360"/>
      </w:pPr>
      <w:rPr>
        <w:rFonts w:ascii="Wingdings" w:hAnsi="Wingdings" w:hint="default"/>
      </w:rPr>
    </w:lvl>
    <w:lvl w:ilvl="3" w:tplc="6CA8CA3E" w:tentative="1">
      <w:start w:val="1"/>
      <w:numFmt w:val="bullet"/>
      <w:lvlText w:val=""/>
      <w:lvlJc w:val="left"/>
      <w:pPr>
        <w:tabs>
          <w:tab w:val="num" w:pos="2880"/>
        </w:tabs>
        <w:ind w:left="2880" w:hanging="360"/>
      </w:pPr>
      <w:rPr>
        <w:rFonts w:ascii="Symbol" w:hAnsi="Symbol" w:hint="default"/>
      </w:rPr>
    </w:lvl>
    <w:lvl w:ilvl="4" w:tplc="37E84DC6" w:tentative="1">
      <w:start w:val="1"/>
      <w:numFmt w:val="bullet"/>
      <w:lvlText w:val="o"/>
      <w:lvlJc w:val="left"/>
      <w:pPr>
        <w:tabs>
          <w:tab w:val="num" w:pos="3600"/>
        </w:tabs>
        <w:ind w:left="3600" w:hanging="360"/>
      </w:pPr>
      <w:rPr>
        <w:rFonts w:ascii="Courier New" w:hAnsi="Courier New" w:cs="Courier New" w:hint="default"/>
      </w:rPr>
    </w:lvl>
    <w:lvl w:ilvl="5" w:tplc="17382350" w:tentative="1">
      <w:start w:val="1"/>
      <w:numFmt w:val="bullet"/>
      <w:lvlText w:val=""/>
      <w:lvlJc w:val="left"/>
      <w:pPr>
        <w:tabs>
          <w:tab w:val="num" w:pos="4320"/>
        </w:tabs>
        <w:ind w:left="4320" w:hanging="360"/>
      </w:pPr>
      <w:rPr>
        <w:rFonts w:ascii="Wingdings" w:hAnsi="Wingdings" w:hint="default"/>
      </w:rPr>
    </w:lvl>
    <w:lvl w:ilvl="6" w:tplc="07F0E832" w:tentative="1">
      <w:start w:val="1"/>
      <w:numFmt w:val="bullet"/>
      <w:lvlText w:val=""/>
      <w:lvlJc w:val="left"/>
      <w:pPr>
        <w:tabs>
          <w:tab w:val="num" w:pos="5040"/>
        </w:tabs>
        <w:ind w:left="5040" w:hanging="360"/>
      </w:pPr>
      <w:rPr>
        <w:rFonts w:ascii="Symbol" w:hAnsi="Symbol" w:hint="default"/>
      </w:rPr>
    </w:lvl>
    <w:lvl w:ilvl="7" w:tplc="670CC640" w:tentative="1">
      <w:start w:val="1"/>
      <w:numFmt w:val="bullet"/>
      <w:lvlText w:val="o"/>
      <w:lvlJc w:val="left"/>
      <w:pPr>
        <w:tabs>
          <w:tab w:val="num" w:pos="5760"/>
        </w:tabs>
        <w:ind w:left="5760" w:hanging="360"/>
      </w:pPr>
      <w:rPr>
        <w:rFonts w:ascii="Courier New" w:hAnsi="Courier New" w:cs="Courier New" w:hint="default"/>
      </w:rPr>
    </w:lvl>
    <w:lvl w:ilvl="8" w:tplc="0EB45C9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E1B44B6E">
      <w:start w:val="1"/>
      <w:numFmt w:val="decimal"/>
      <w:lvlText w:val="%1)"/>
      <w:lvlJc w:val="left"/>
      <w:pPr>
        <w:tabs>
          <w:tab w:val="num" w:pos="340"/>
        </w:tabs>
        <w:ind w:left="340" w:hanging="340"/>
      </w:pPr>
      <w:rPr>
        <w:rFonts w:hint="default"/>
      </w:rPr>
    </w:lvl>
    <w:lvl w:ilvl="1" w:tplc="15DE67B4" w:tentative="1">
      <w:start w:val="1"/>
      <w:numFmt w:val="lowerLetter"/>
      <w:lvlText w:val="%2."/>
      <w:lvlJc w:val="left"/>
      <w:pPr>
        <w:tabs>
          <w:tab w:val="num" w:pos="1440"/>
        </w:tabs>
        <w:ind w:left="1440" w:hanging="360"/>
      </w:pPr>
    </w:lvl>
    <w:lvl w:ilvl="2" w:tplc="D348E738" w:tentative="1">
      <w:start w:val="1"/>
      <w:numFmt w:val="lowerRoman"/>
      <w:lvlText w:val="%3."/>
      <w:lvlJc w:val="right"/>
      <w:pPr>
        <w:tabs>
          <w:tab w:val="num" w:pos="2160"/>
        </w:tabs>
        <w:ind w:left="2160" w:hanging="180"/>
      </w:pPr>
    </w:lvl>
    <w:lvl w:ilvl="3" w:tplc="051A0AA8" w:tentative="1">
      <w:start w:val="1"/>
      <w:numFmt w:val="decimal"/>
      <w:lvlText w:val="%4."/>
      <w:lvlJc w:val="left"/>
      <w:pPr>
        <w:tabs>
          <w:tab w:val="num" w:pos="2880"/>
        </w:tabs>
        <w:ind w:left="2880" w:hanging="360"/>
      </w:pPr>
    </w:lvl>
    <w:lvl w:ilvl="4" w:tplc="38B6F802" w:tentative="1">
      <w:start w:val="1"/>
      <w:numFmt w:val="lowerLetter"/>
      <w:lvlText w:val="%5."/>
      <w:lvlJc w:val="left"/>
      <w:pPr>
        <w:tabs>
          <w:tab w:val="num" w:pos="3600"/>
        </w:tabs>
        <w:ind w:left="3600" w:hanging="360"/>
      </w:pPr>
    </w:lvl>
    <w:lvl w:ilvl="5" w:tplc="0E04F8F0" w:tentative="1">
      <w:start w:val="1"/>
      <w:numFmt w:val="lowerRoman"/>
      <w:lvlText w:val="%6."/>
      <w:lvlJc w:val="right"/>
      <w:pPr>
        <w:tabs>
          <w:tab w:val="num" w:pos="4320"/>
        </w:tabs>
        <w:ind w:left="4320" w:hanging="180"/>
      </w:pPr>
    </w:lvl>
    <w:lvl w:ilvl="6" w:tplc="BB6248AE" w:tentative="1">
      <w:start w:val="1"/>
      <w:numFmt w:val="decimal"/>
      <w:lvlText w:val="%7."/>
      <w:lvlJc w:val="left"/>
      <w:pPr>
        <w:tabs>
          <w:tab w:val="num" w:pos="5040"/>
        </w:tabs>
        <w:ind w:left="5040" w:hanging="360"/>
      </w:pPr>
    </w:lvl>
    <w:lvl w:ilvl="7" w:tplc="CFF2267E" w:tentative="1">
      <w:start w:val="1"/>
      <w:numFmt w:val="lowerLetter"/>
      <w:lvlText w:val="%8."/>
      <w:lvlJc w:val="left"/>
      <w:pPr>
        <w:tabs>
          <w:tab w:val="num" w:pos="5760"/>
        </w:tabs>
        <w:ind w:left="5760" w:hanging="360"/>
      </w:pPr>
    </w:lvl>
    <w:lvl w:ilvl="8" w:tplc="346C76F4"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3BD0FD54">
      <w:start w:val="1"/>
      <w:numFmt w:val="decimal"/>
      <w:lvlText w:val="%1."/>
      <w:lvlJc w:val="left"/>
      <w:pPr>
        <w:tabs>
          <w:tab w:val="num" w:pos="1057"/>
        </w:tabs>
        <w:ind w:left="1057" w:hanging="360"/>
      </w:pPr>
      <w:rPr>
        <w:rFonts w:hint="default"/>
      </w:rPr>
    </w:lvl>
    <w:lvl w:ilvl="1" w:tplc="289A0C6C" w:tentative="1">
      <w:start w:val="1"/>
      <w:numFmt w:val="lowerLetter"/>
      <w:lvlText w:val="%2."/>
      <w:lvlJc w:val="left"/>
      <w:pPr>
        <w:tabs>
          <w:tab w:val="num" w:pos="2137"/>
        </w:tabs>
        <w:ind w:left="2137" w:hanging="360"/>
      </w:pPr>
    </w:lvl>
    <w:lvl w:ilvl="2" w:tplc="0C2E8D3A" w:tentative="1">
      <w:start w:val="1"/>
      <w:numFmt w:val="lowerRoman"/>
      <w:lvlText w:val="%3."/>
      <w:lvlJc w:val="right"/>
      <w:pPr>
        <w:tabs>
          <w:tab w:val="num" w:pos="2857"/>
        </w:tabs>
        <w:ind w:left="2857" w:hanging="180"/>
      </w:pPr>
    </w:lvl>
    <w:lvl w:ilvl="3" w:tplc="55C03ED0" w:tentative="1">
      <w:start w:val="1"/>
      <w:numFmt w:val="decimal"/>
      <w:lvlText w:val="%4."/>
      <w:lvlJc w:val="left"/>
      <w:pPr>
        <w:tabs>
          <w:tab w:val="num" w:pos="3577"/>
        </w:tabs>
        <w:ind w:left="3577" w:hanging="360"/>
      </w:pPr>
    </w:lvl>
    <w:lvl w:ilvl="4" w:tplc="2D58D552" w:tentative="1">
      <w:start w:val="1"/>
      <w:numFmt w:val="lowerLetter"/>
      <w:lvlText w:val="%5."/>
      <w:lvlJc w:val="left"/>
      <w:pPr>
        <w:tabs>
          <w:tab w:val="num" w:pos="4297"/>
        </w:tabs>
        <w:ind w:left="4297" w:hanging="360"/>
      </w:pPr>
    </w:lvl>
    <w:lvl w:ilvl="5" w:tplc="34224DBC" w:tentative="1">
      <w:start w:val="1"/>
      <w:numFmt w:val="lowerRoman"/>
      <w:lvlText w:val="%6."/>
      <w:lvlJc w:val="right"/>
      <w:pPr>
        <w:tabs>
          <w:tab w:val="num" w:pos="5017"/>
        </w:tabs>
        <w:ind w:left="5017" w:hanging="180"/>
      </w:pPr>
    </w:lvl>
    <w:lvl w:ilvl="6" w:tplc="79A05F50" w:tentative="1">
      <w:start w:val="1"/>
      <w:numFmt w:val="decimal"/>
      <w:lvlText w:val="%7."/>
      <w:lvlJc w:val="left"/>
      <w:pPr>
        <w:tabs>
          <w:tab w:val="num" w:pos="5737"/>
        </w:tabs>
        <w:ind w:left="5737" w:hanging="360"/>
      </w:pPr>
    </w:lvl>
    <w:lvl w:ilvl="7" w:tplc="071E7ACE" w:tentative="1">
      <w:start w:val="1"/>
      <w:numFmt w:val="lowerLetter"/>
      <w:lvlText w:val="%8."/>
      <w:lvlJc w:val="left"/>
      <w:pPr>
        <w:tabs>
          <w:tab w:val="num" w:pos="6457"/>
        </w:tabs>
        <w:ind w:left="6457" w:hanging="360"/>
      </w:pPr>
    </w:lvl>
    <w:lvl w:ilvl="8" w:tplc="AC1896CA"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52EA51F2">
      <w:start w:val="1"/>
      <w:numFmt w:val="decimal"/>
      <w:pStyle w:val="ATSNumber1"/>
      <w:lvlText w:val="%1)"/>
      <w:lvlJc w:val="left"/>
      <w:pPr>
        <w:tabs>
          <w:tab w:val="num" w:pos="720"/>
        </w:tabs>
        <w:ind w:left="720" w:hanging="360"/>
      </w:pPr>
    </w:lvl>
    <w:lvl w:ilvl="1" w:tplc="2482E76A" w:tentative="1">
      <w:start w:val="1"/>
      <w:numFmt w:val="lowerLetter"/>
      <w:lvlText w:val="%2."/>
      <w:lvlJc w:val="left"/>
      <w:pPr>
        <w:tabs>
          <w:tab w:val="num" w:pos="1440"/>
        </w:tabs>
        <w:ind w:left="1440" w:hanging="360"/>
      </w:pPr>
    </w:lvl>
    <w:lvl w:ilvl="2" w:tplc="6FEC195E" w:tentative="1">
      <w:start w:val="1"/>
      <w:numFmt w:val="lowerRoman"/>
      <w:lvlText w:val="%3."/>
      <w:lvlJc w:val="right"/>
      <w:pPr>
        <w:tabs>
          <w:tab w:val="num" w:pos="2160"/>
        </w:tabs>
        <w:ind w:left="2160" w:hanging="180"/>
      </w:pPr>
    </w:lvl>
    <w:lvl w:ilvl="3" w:tplc="A67EA496" w:tentative="1">
      <w:start w:val="1"/>
      <w:numFmt w:val="decimal"/>
      <w:lvlText w:val="%4."/>
      <w:lvlJc w:val="left"/>
      <w:pPr>
        <w:tabs>
          <w:tab w:val="num" w:pos="2880"/>
        </w:tabs>
        <w:ind w:left="2880" w:hanging="360"/>
      </w:pPr>
    </w:lvl>
    <w:lvl w:ilvl="4" w:tplc="84506986" w:tentative="1">
      <w:start w:val="1"/>
      <w:numFmt w:val="lowerLetter"/>
      <w:lvlText w:val="%5."/>
      <w:lvlJc w:val="left"/>
      <w:pPr>
        <w:tabs>
          <w:tab w:val="num" w:pos="3600"/>
        </w:tabs>
        <w:ind w:left="3600" w:hanging="360"/>
      </w:pPr>
    </w:lvl>
    <w:lvl w:ilvl="5" w:tplc="AB661E14" w:tentative="1">
      <w:start w:val="1"/>
      <w:numFmt w:val="lowerRoman"/>
      <w:lvlText w:val="%6."/>
      <w:lvlJc w:val="right"/>
      <w:pPr>
        <w:tabs>
          <w:tab w:val="num" w:pos="4320"/>
        </w:tabs>
        <w:ind w:left="4320" w:hanging="180"/>
      </w:pPr>
    </w:lvl>
    <w:lvl w:ilvl="6" w:tplc="319C839E" w:tentative="1">
      <w:start w:val="1"/>
      <w:numFmt w:val="decimal"/>
      <w:lvlText w:val="%7."/>
      <w:lvlJc w:val="left"/>
      <w:pPr>
        <w:tabs>
          <w:tab w:val="num" w:pos="5040"/>
        </w:tabs>
        <w:ind w:left="5040" w:hanging="360"/>
      </w:pPr>
    </w:lvl>
    <w:lvl w:ilvl="7" w:tplc="E30AA7CC" w:tentative="1">
      <w:start w:val="1"/>
      <w:numFmt w:val="lowerLetter"/>
      <w:lvlText w:val="%8."/>
      <w:lvlJc w:val="left"/>
      <w:pPr>
        <w:tabs>
          <w:tab w:val="num" w:pos="5760"/>
        </w:tabs>
        <w:ind w:left="5760" w:hanging="360"/>
      </w:pPr>
    </w:lvl>
    <w:lvl w:ilvl="8" w:tplc="E09C6BAE"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A62C52BA">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3476F68C" w:tentative="1">
      <w:start w:val="1"/>
      <w:numFmt w:val="bullet"/>
      <w:lvlText w:val="o"/>
      <w:lvlJc w:val="left"/>
      <w:pPr>
        <w:tabs>
          <w:tab w:val="num" w:pos="2517"/>
        </w:tabs>
        <w:ind w:left="2517" w:hanging="360"/>
      </w:pPr>
      <w:rPr>
        <w:rFonts w:ascii="Courier New" w:hAnsi="Courier New" w:cs="Courier New" w:hint="default"/>
      </w:rPr>
    </w:lvl>
    <w:lvl w:ilvl="2" w:tplc="00E83B0C" w:tentative="1">
      <w:start w:val="1"/>
      <w:numFmt w:val="bullet"/>
      <w:lvlText w:val=""/>
      <w:lvlJc w:val="left"/>
      <w:pPr>
        <w:tabs>
          <w:tab w:val="num" w:pos="3237"/>
        </w:tabs>
        <w:ind w:left="3237" w:hanging="360"/>
      </w:pPr>
      <w:rPr>
        <w:rFonts w:ascii="Wingdings" w:hAnsi="Wingdings" w:hint="default"/>
      </w:rPr>
    </w:lvl>
    <w:lvl w:ilvl="3" w:tplc="8F7E4DEC" w:tentative="1">
      <w:start w:val="1"/>
      <w:numFmt w:val="bullet"/>
      <w:lvlText w:val=""/>
      <w:lvlJc w:val="left"/>
      <w:pPr>
        <w:tabs>
          <w:tab w:val="num" w:pos="3957"/>
        </w:tabs>
        <w:ind w:left="3957" w:hanging="360"/>
      </w:pPr>
      <w:rPr>
        <w:rFonts w:ascii="Symbol" w:hAnsi="Symbol" w:hint="default"/>
      </w:rPr>
    </w:lvl>
    <w:lvl w:ilvl="4" w:tplc="DD44193C" w:tentative="1">
      <w:start w:val="1"/>
      <w:numFmt w:val="bullet"/>
      <w:lvlText w:val="o"/>
      <w:lvlJc w:val="left"/>
      <w:pPr>
        <w:tabs>
          <w:tab w:val="num" w:pos="4677"/>
        </w:tabs>
        <w:ind w:left="4677" w:hanging="360"/>
      </w:pPr>
      <w:rPr>
        <w:rFonts w:ascii="Courier New" w:hAnsi="Courier New" w:cs="Courier New" w:hint="default"/>
      </w:rPr>
    </w:lvl>
    <w:lvl w:ilvl="5" w:tplc="952E691A" w:tentative="1">
      <w:start w:val="1"/>
      <w:numFmt w:val="bullet"/>
      <w:lvlText w:val=""/>
      <w:lvlJc w:val="left"/>
      <w:pPr>
        <w:tabs>
          <w:tab w:val="num" w:pos="5397"/>
        </w:tabs>
        <w:ind w:left="5397" w:hanging="360"/>
      </w:pPr>
      <w:rPr>
        <w:rFonts w:ascii="Wingdings" w:hAnsi="Wingdings" w:hint="default"/>
      </w:rPr>
    </w:lvl>
    <w:lvl w:ilvl="6" w:tplc="650ACC26" w:tentative="1">
      <w:start w:val="1"/>
      <w:numFmt w:val="bullet"/>
      <w:lvlText w:val=""/>
      <w:lvlJc w:val="left"/>
      <w:pPr>
        <w:tabs>
          <w:tab w:val="num" w:pos="6117"/>
        </w:tabs>
        <w:ind w:left="6117" w:hanging="360"/>
      </w:pPr>
      <w:rPr>
        <w:rFonts w:ascii="Symbol" w:hAnsi="Symbol" w:hint="default"/>
      </w:rPr>
    </w:lvl>
    <w:lvl w:ilvl="7" w:tplc="73B435FC" w:tentative="1">
      <w:start w:val="1"/>
      <w:numFmt w:val="bullet"/>
      <w:lvlText w:val="o"/>
      <w:lvlJc w:val="left"/>
      <w:pPr>
        <w:tabs>
          <w:tab w:val="num" w:pos="6837"/>
        </w:tabs>
        <w:ind w:left="6837" w:hanging="360"/>
      </w:pPr>
      <w:rPr>
        <w:rFonts w:ascii="Courier New" w:hAnsi="Courier New" w:cs="Courier New" w:hint="default"/>
      </w:rPr>
    </w:lvl>
    <w:lvl w:ilvl="8" w:tplc="960E1B42"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685052BA">
      <w:start w:val="1"/>
      <w:numFmt w:val="decimal"/>
      <w:pStyle w:val="ATSNumber2"/>
      <w:lvlText w:val="%1."/>
      <w:lvlJc w:val="left"/>
      <w:pPr>
        <w:tabs>
          <w:tab w:val="num" w:pos="720"/>
        </w:tabs>
        <w:ind w:left="720" w:hanging="360"/>
      </w:pPr>
      <w:rPr>
        <w:rFonts w:hint="default"/>
      </w:rPr>
    </w:lvl>
    <w:lvl w:ilvl="1" w:tplc="2A8A4A88" w:tentative="1">
      <w:start w:val="1"/>
      <w:numFmt w:val="lowerLetter"/>
      <w:lvlText w:val="%2."/>
      <w:lvlJc w:val="left"/>
      <w:pPr>
        <w:tabs>
          <w:tab w:val="num" w:pos="1440"/>
        </w:tabs>
        <w:ind w:left="1440" w:hanging="360"/>
      </w:pPr>
    </w:lvl>
    <w:lvl w:ilvl="2" w:tplc="AFD40DF8" w:tentative="1">
      <w:start w:val="1"/>
      <w:numFmt w:val="lowerRoman"/>
      <w:lvlText w:val="%3."/>
      <w:lvlJc w:val="right"/>
      <w:pPr>
        <w:tabs>
          <w:tab w:val="num" w:pos="2160"/>
        </w:tabs>
        <w:ind w:left="2160" w:hanging="180"/>
      </w:pPr>
    </w:lvl>
    <w:lvl w:ilvl="3" w:tplc="53FC3D92" w:tentative="1">
      <w:start w:val="1"/>
      <w:numFmt w:val="decimal"/>
      <w:lvlText w:val="%4."/>
      <w:lvlJc w:val="left"/>
      <w:pPr>
        <w:tabs>
          <w:tab w:val="num" w:pos="2880"/>
        </w:tabs>
        <w:ind w:left="2880" w:hanging="360"/>
      </w:pPr>
    </w:lvl>
    <w:lvl w:ilvl="4" w:tplc="64627FBC" w:tentative="1">
      <w:start w:val="1"/>
      <w:numFmt w:val="lowerLetter"/>
      <w:lvlText w:val="%5."/>
      <w:lvlJc w:val="left"/>
      <w:pPr>
        <w:tabs>
          <w:tab w:val="num" w:pos="3600"/>
        </w:tabs>
        <w:ind w:left="3600" w:hanging="360"/>
      </w:pPr>
    </w:lvl>
    <w:lvl w:ilvl="5" w:tplc="AD4CDD96" w:tentative="1">
      <w:start w:val="1"/>
      <w:numFmt w:val="lowerRoman"/>
      <w:lvlText w:val="%6."/>
      <w:lvlJc w:val="right"/>
      <w:pPr>
        <w:tabs>
          <w:tab w:val="num" w:pos="4320"/>
        </w:tabs>
        <w:ind w:left="4320" w:hanging="180"/>
      </w:pPr>
    </w:lvl>
    <w:lvl w:ilvl="6" w:tplc="7A20BBB6" w:tentative="1">
      <w:start w:val="1"/>
      <w:numFmt w:val="decimal"/>
      <w:lvlText w:val="%7."/>
      <w:lvlJc w:val="left"/>
      <w:pPr>
        <w:tabs>
          <w:tab w:val="num" w:pos="5040"/>
        </w:tabs>
        <w:ind w:left="5040" w:hanging="360"/>
      </w:pPr>
    </w:lvl>
    <w:lvl w:ilvl="7" w:tplc="BD969412" w:tentative="1">
      <w:start w:val="1"/>
      <w:numFmt w:val="lowerLetter"/>
      <w:lvlText w:val="%8."/>
      <w:lvlJc w:val="left"/>
      <w:pPr>
        <w:tabs>
          <w:tab w:val="num" w:pos="5760"/>
        </w:tabs>
        <w:ind w:left="5760" w:hanging="360"/>
      </w:pPr>
    </w:lvl>
    <w:lvl w:ilvl="8" w:tplc="E676BEB2" w:tentative="1">
      <w:start w:val="1"/>
      <w:numFmt w:val="lowerRoman"/>
      <w:lvlText w:val="%9."/>
      <w:lvlJc w:val="right"/>
      <w:pPr>
        <w:tabs>
          <w:tab w:val="num" w:pos="6480"/>
        </w:tabs>
        <w:ind w:left="6480" w:hanging="180"/>
      </w:pPr>
    </w:lvl>
  </w:abstractNum>
  <w:num w:numId="1" w16cid:durableId="449711382">
    <w:abstractNumId w:val="9"/>
  </w:num>
  <w:num w:numId="2" w16cid:durableId="757365335">
    <w:abstractNumId w:val="7"/>
  </w:num>
  <w:num w:numId="3" w16cid:durableId="4291423">
    <w:abstractNumId w:val="6"/>
  </w:num>
  <w:num w:numId="4" w16cid:durableId="903949645">
    <w:abstractNumId w:val="5"/>
  </w:num>
  <w:num w:numId="5" w16cid:durableId="1292788492">
    <w:abstractNumId w:val="4"/>
  </w:num>
  <w:num w:numId="6" w16cid:durableId="1594705143">
    <w:abstractNumId w:val="8"/>
  </w:num>
  <w:num w:numId="7" w16cid:durableId="1762948617">
    <w:abstractNumId w:val="3"/>
  </w:num>
  <w:num w:numId="8" w16cid:durableId="1640767000">
    <w:abstractNumId w:val="2"/>
  </w:num>
  <w:num w:numId="9" w16cid:durableId="254554339">
    <w:abstractNumId w:val="1"/>
  </w:num>
  <w:num w:numId="10" w16cid:durableId="512500686">
    <w:abstractNumId w:val="0"/>
  </w:num>
  <w:num w:numId="11" w16cid:durableId="1332023571">
    <w:abstractNumId w:val="11"/>
  </w:num>
  <w:num w:numId="12" w16cid:durableId="1340817256">
    <w:abstractNumId w:val="15"/>
  </w:num>
  <w:num w:numId="13" w16cid:durableId="600183765">
    <w:abstractNumId w:val="14"/>
  </w:num>
  <w:num w:numId="14" w16cid:durableId="340009425">
    <w:abstractNumId w:val="12"/>
  </w:num>
  <w:num w:numId="15" w16cid:durableId="1695644850">
    <w:abstractNumId w:val="13"/>
  </w:num>
  <w:num w:numId="16" w16cid:durableId="208149329">
    <w:abstractNumId w:val="10"/>
  </w:num>
  <w:num w:numId="17" w16cid:durableId="876509505">
    <w:abstractNumId w:val="11"/>
  </w:num>
  <w:num w:numId="18" w16cid:durableId="1125539731">
    <w:abstractNumId w:val="15"/>
  </w:num>
  <w:num w:numId="19" w16cid:durableId="425421863">
    <w:abstractNumId w:val="14"/>
  </w:num>
  <w:num w:numId="20" w16cid:durableId="14065375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7AE"/>
    <w:rsid w:val="009267AE"/>
    <w:rsid w:val="00B36D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97348C"/>
  <w15:chartTrackingRefBased/>
  <w15:docId w15:val="{A337E210-8ECD-4C03-B401-D7E725D8E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customStyle="1" w:styleId="ASNormal">
    <w:name w:val="AS Normal"/>
    <w:basedOn w:val="Normal"/>
    <w:link w:val="ASNormalChar"/>
    <w:qFormat/>
    <w:rsid w:val="00B36D28"/>
    <w:pPr>
      <w:spacing w:before="120" w:after="120"/>
    </w:pPr>
    <w:rPr>
      <w:lang w:eastAsia="en-GB"/>
    </w:rPr>
  </w:style>
  <w:style w:type="character" w:customStyle="1" w:styleId="ASNormalChar">
    <w:name w:val="AS Normal Char"/>
    <w:link w:val="ASNormal"/>
    <w:locked/>
    <w:rsid w:val="00B36D28"/>
    <w:rPr>
      <w:sz w:val="22"/>
      <w:szCs w:val="24"/>
      <w:lang w:val="en-GB" w:eastAsia="en-GB"/>
    </w:rPr>
  </w:style>
  <w:style w:type="character" w:customStyle="1" w:styleId="ATSHeading2Char">
    <w:name w:val="ATS Heading 2 Char"/>
    <w:link w:val="ATSHeading2"/>
    <w:locked/>
    <w:rsid w:val="00B36D28"/>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1046</Words>
  <Characters>6099</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2023-05-02T11:32:00Z</dcterms:modified>
</cp:coreProperties>
</file>