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BF1A" w14:textId="77777777" w:rsidR="00C26F2D" w:rsidRPr="00BF077B" w:rsidRDefault="001F4799" w:rsidP="00BF077B">
      <w:pPr>
        <w:pStyle w:val="ATSNormal"/>
        <w:rPr>
          <w:rStyle w:val="Ttulodellibro"/>
        </w:rPr>
      </w:pPr>
    </w:p>
    <w:p w14:paraId="3B4A3C83" w14:textId="77777777" w:rsidR="002F0A13" w:rsidRDefault="001F4799" w:rsidP="004B4A60">
      <w:pPr>
        <w:rPr>
          <w:b/>
          <w:u w:val="single"/>
          <w:lang w:val="es-ES_tradnl"/>
        </w:rPr>
      </w:pPr>
    </w:p>
    <w:p w14:paraId="2A002EEE" w14:textId="77777777" w:rsidR="002F0A13" w:rsidRDefault="001F4799" w:rsidP="004B4A60">
      <w:pPr>
        <w:rPr>
          <w:b/>
          <w:u w:val="single"/>
          <w:lang w:val="es-ES_tradnl"/>
        </w:rPr>
      </w:pPr>
    </w:p>
    <w:p w14:paraId="641522EC" w14:textId="77777777" w:rsidR="002F0A13" w:rsidRDefault="001F4799" w:rsidP="004B4A60">
      <w:pPr>
        <w:rPr>
          <w:b/>
          <w:u w:val="single"/>
          <w:lang w:val="es-ES_tradnl"/>
        </w:rPr>
      </w:pPr>
    </w:p>
    <w:p w14:paraId="19E995FF" w14:textId="77777777" w:rsidR="002F0A13" w:rsidRDefault="001F4799" w:rsidP="004B4A60">
      <w:pPr>
        <w:rPr>
          <w:b/>
          <w:u w:val="single"/>
          <w:lang w:val="es-ES_tradnl"/>
        </w:rPr>
      </w:pPr>
    </w:p>
    <w:p w14:paraId="312C1E72" w14:textId="77777777" w:rsidR="00C26F2D" w:rsidRDefault="001F4799" w:rsidP="004B4A60">
      <w:pPr>
        <w:rPr>
          <w:b/>
          <w:u w:val="single"/>
          <w:lang w:val="es-ES_tradnl"/>
        </w:rPr>
      </w:pPr>
    </w:p>
    <w:p w14:paraId="0498C7D8" w14:textId="77777777" w:rsidR="004B4A60" w:rsidRPr="0057246E" w:rsidRDefault="001F4799" w:rsidP="001B789F">
      <w:pPr>
        <w:pStyle w:val="ATSTitle"/>
      </w:pPr>
      <w:bookmarkStart w:id="0" w:name="name"/>
      <w:r>
        <w:t xml:space="preserve">Antarctica 2300 (ISMIP6) Projections </w:t>
      </w:r>
      <w:bookmarkEnd w:id="0"/>
    </w:p>
    <w:p w14:paraId="7437676E" w14:textId="77777777" w:rsidR="004B4A60" w:rsidRPr="0057246E" w:rsidRDefault="001F4799" w:rsidP="00F75424">
      <w:pPr>
        <w:jc w:val="center"/>
      </w:pPr>
    </w:p>
    <w:p w14:paraId="0C87EF7C" w14:textId="77777777" w:rsidR="004B4A60" w:rsidRPr="002F0A13" w:rsidRDefault="001F4799" w:rsidP="002F0A13"/>
    <w:p w14:paraId="55FB19B9" w14:textId="77777777" w:rsidR="004B4A60" w:rsidRDefault="001F4799" w:rsidP="00F75424">
      <w:pPr>
        <w:jc w:val="center"/>
      </w:pPr>
      <w:bookmarkStart w:id="1" w:name="memo"/>
      <w:bookmarkEnd w:id="1"/>
    </w:p>
    <w:p w14:paraId="1D16B875" w14:textId="77777777" w:rsidR="0097629D" w:rsidRDefault="001F4799" w:rsidP="00F75424">
      <w:pPr>
        <w:jc w:val="center"/>
      </w:pPr>
    </w:p>
    <w:p w14:paraId="0BAF29B6" w14:textId="77777777" w:rsidR="0097629D" w:rsidRDefault="001F4799" w:rsidP="00F75424">
      <w:pPr>
        <w:jc w:val="center"/>
      </w:pPr>
    </w:p>
    <w:p w14:paraId="59DFF05A" w14:textId="77777777" w:rsidR="0097629D" w:rsidRDefault="001F4799" w:rsidP="00F75424">
      <w:pPr>
        <w:jc w:val="center"/>
      </w:pPr>
    </w:p>
    <w:p w14:paraId="7F14803D" w14:textId="77777777" w:rsidR="0097629D" w:rsidRPr="00C26F2D" w:rsidRDefault="001F4799" w:rsidP="00F75424">
      <w:pPr>
        <w:jc w:val="center"/>
      </w:pPr>
    </w:p>
    <w:p w14:paraId="5088924E" w14:textId="77777777" w:rsidR="004B4A60" w:rsidRPr="0057246E" w:rsidRDefault="001F4799" w:rsidP="004B4A60"/>
    <w:p w14:paraId="226194C7" w14:textId="77777777" w:rsidR="00C26F2D" w:rsidRDefault="001F479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49552FD" w14:textId="77777777" w:rsidR="004B4A60" w:rsidRDefault="001F4799" w:rsidP="00952E9F"/>
    <w:p w14:paraId="24A8684D" w14:textId="77777777" w:rsidR="001F4799" w:rsidRPr="00DE77E5" w:rsidRDefault="001F4799" w:rsidP="001F4799">
      <w:pPr>
        <w:pStyle w:val="ATSHeading1"/>
      </w:pPr>
      <w:r>
        <w:t>Antarctica 2300 (ISMIP6) projections</w:t>
      </w:r>
    </w:p>
    <w:p w14:paraId="6BB624B1" w14:textId="77777777" w:rsidR="001F4799" w:rsidRPr="00DE77E5" w:rsidRDefault="001F4799" w:rsidP="001F4799">
      <w:pPr>
        <w:pStyle w:val="ATSHeading2"/>
      </w:pPr>
      <w:r w:rsidRPr="00DE77E5">
        <w:t>Sum</w:t>
      </w:r>
      <w:r>
        <w:t>mary</w:t>
      </w:r>
    </w:p>
    <w:p w14:paraId="45AA8885" w14:textId="77777777" w:rsidR="001F4799" w:rsidRDefault="001F4799" w:rsidP="001F4799">
      <w:pPr>
        <w:pStyle w:val="NormalWeb"/>
        <w:rPr>
          <w:sz w:val="22"/>
          <w:lang w:val="en-GB" w:eastAsia="en-GB"/>
        </w:rPr>
      </w:pPr>
      <w:r w:rsidRPr="00947A88">
        <w:rPr>
          <w:sz w:val="22"/>
          <w:lang w:val="en-GB" w:eastAsia="en-GB"/>
        </w:rPr>
        <w:t xml:space="preserve">The Ice Sheet Model Intercomparison Project (ISMIP6, Nowicki et al., 2016) is a crucial part of the </w:t>
      </w:r>
      <w:r>
        <w:rPr>
          <w:sz w:val="22"/>
          <w:lang w:val="en-GB" w:eastAsia="en-GB"/>
        </w:rPr>
        <w:t xml:space="preserve">World Climate Research Programme’s </w:t>
      </w:r>
      <w:r w:rsidRPr="00947A88">
        <w:rPr>
          <w:sz w:val="22"/>
          <w:lang w:val="en-GB" w:eastAsia="en-GB"/>
        </w:rPr>
        <w:t xml:space="preserve">Climate Model Intercomparison Project Phase 6 (CMIP6), which focuses on ice sheets. The goal of ISMIP6 is to provide processed-based projections of ice sheet contribution to sea-level rise for the 21st century (Nowicki et al., 2020; Goelzer et al., 2020; Seroussi et al., 2020), and to assess the uncertainties associated with these projections and their origins. It is also essential to consider ice sheet projections beyond the 21st century, as instability mechanisms have the potential to rapidly destabilize ice sheets, and several regions may reach tipping points, potentially leading to much larger sea level contributions. ISMIP6 Antarctica 2300 Projections is a continuation of the successful ISMIP6 project, and extends previous simulations to 2300, using climate forcings from both CMIP5 and CMIP6 under different scenarios. </w:t>
      </w:r>
    </w:p>
    <w:p w14:paraId="3A4437A6" w14:textId="77777777" w:rsidR="001F4799" w:rsidRPr="00947A88" w:rsidRDefault="001F4799" w:rsidP="001F4799">
      <w:pPr>
        <w:pStyle w:val="NormalWeb"/>
        <w:rPr>
          <w:rFonts w:ascii="Arial" w:hAnsi="Arial"/>
          <w:b/>
          <w:i/>
          <w:szCs w:val="22"/>
          <w:lang w:val="en-GB" w:eastAsia="en-GB"/>
        </w:rPr>
      </w:pPr>
      <w:r w:rsidRPr="00947A88">
        <w:rPr>
          <w:rFonts w:ascii="Arial" w:hAnsi="Arial"/>
          <w:b/>
          <w:i/>
          <w:szCs w:val="22"/>
          <w:lang w:val="en-GB" w:eastAsia="en-GB"/>
        </w:rPr>
        <w:t>Protocol and experiments</w:t>
      </w:r>
    </w:p>
    <w:p w14:paraId="6617B345" w14:textId="77777777" w:rsidR="001F4799" w:rsidRPr="00947A88" w:rsidRDefault="001F4799" w:rsidP="001F4799">
      <w:pPr>
        <w:pStyle w:val="NormalWeb"/>
        <w:rPr>
          <w:sz w:val="22"/>
          <w:lang w:val="en-GB" w:eastAsia="en-GB"/>
        </w:rPr>
      </w:pPr>
      <w:r w:rsidRPr="00947A88">
        <w:rPr>
          <w:sz w:val="22"/>
          <w:lang w:val="en-GB" w:eastAsia="en-GB"/>
        </w:rPr>
        <w:t xml:space="preserve">Fourteen experiments are forced with evolving climate conditions from Global Climate Models (GCMs). These experiments are based on 5 different CMIP5 and CMIP6 GCMs and most are based on a high carbon emission scenario (RCP 8.5 and SSP5-8.5). </w:t>
      </w:r>
      <w:proofErr w:type="gramStart"/>
      <w:r w:rsidRPr="00947A88">
        <w:rPr>
          <w:sz w:val="22"/>
          <w:lang w:val="en-GB" w:eastAsia="en-GB"/>
        </w:rPr>
        <w:t>The majority of</w:t>
      </w:r>
      <w:proofErr w:type="gramEnd"/>
      <w:r w:rsidRPr="00947A88">
        <w:rPr>
          <w:sz w:val="22"/>
          <w:lang w:val="en-GB" w:eastAsia="en-GB"/>
        </w:rPr>
        <w:t xml:space="preserve"> experiments are forced with climate conditions (atmospheric and oceanic conditions) simulated by GCMs until 2300, but a few simulations are based on repeated forcings from the end of the 21st century. In this case, conditions from 2080 to 2100 are repeated for the following two century. </w:t>
      </w:r>
      <w:proofErr w:type="gramStart"/>
      <w:r w:rsidRPr="00947A88">
        <w:rPr>
          <w:sz w:val="22"/>
          <w:lang w:val="en-GB" w:eastAsia="en-GB"/>
        </w:rPr>
        <w:t>In order to</w:t>
      </w:r>
      <w:proofErr w:type="gramEnd"/>
      <w:r w:rsidRPr="00947A88">
        <w:rPr>
          <w:sz w:val="22"/>
          <w:lang w:val="en-GB" w:eastAsia="en-GB"/>
        </w:rPr>
        <w:t xml:space="preserve"> avoid repeating the same interannual patterns, annual conditions are selected randomly from the 2080-2100 period to create forcing for the entire length of the experiments. The same selection is used by all ice flow models to ensure they are forced with similar conditions. Additionally, two experiments use a low carbon emission scenario (RC P2.6 or SSP1-2.6) and four experiments introduce ice shelf collapse that happens when ice shelves experience elevated amounts of liquid water at their surface for a period of ten years or more (Trusel et al., 2015).</w:t>
      </w:r>
    </w:p>
    <w:p w14:paraId="36454159" w14:textId="77777777" w:rsidR="001F4799" w:rsidRPr="00947A88" w:rsidRDefault="001F4799" w:rsidP="001F4799">
      <w:pPr>
        <w:pStyle w:val="NormalWeb"/>
        <w:rPr>
          <w:sz w:val="22"/>
          <w:lang w:val="en-GB" w:eastAsia="en-GB"/>
        </w:rPr>
      </w:pPr>
      <w:proofErr w:type="gramStart"/>
      <w:r w:rsidRPr="00947A88">
        <w:rPr>
          <w:sz w:val="22"/>
          <w:lang w:val="en-GB" w:eastAsia="en-GB"/>
        </w:rPr>
        <w:t>Similar to</w:t>
      </w:r>
      <w:proofErr w:type="gramEnd"/>
      <w:r w:rsidRPr="00947A88">
        <w:rPr>
          <w:sz w:val="22"/>
          <w:lang w:val="en-GB" w:eastAsia="en-GB"/>
        </w:rPr>
        <w:t xml:space="preserve"> the philosophy adopted for initMIP-Antarctica (Seroussi et al., 2019) and ISMIP6 Antarctica projections (Seroussi et al., 2020), there are no constraints on the method or datasets used to initialize ice sheet models. The exact initialization date is also left to the discretion of individual modeling groups, so the historical experiment length varies among groups (some groups start directly at the beginning of 2015 and therefore did not submit a</w:t>
      </w:r>
      <w:r>
        <w:rPr>
          <w:sz w:val="22"/>
          <w:lang w:val="en-GB" w:eastAsia="en-GB"/>
        </w:rPr>
        <w:t xml:space="preserve"> </w:t>
      </w:r>
      <w:r w:rsidRPr="00947A88">
        <w:rPr>
          <w:sz w:val="22"/>
          <w:lang w:val="en-GB" w:eastAsia="en-GB"/>
        </w:rPr>
        <w:t xml:space="preserve">historical run). The resulting ensemble includes a variety of model resolutions, stress balance approximations, and initialization methods, representative of the diversity of the ice sheet modeling community for more details on participating models. 16 international groups submitted experiments using 13 different ice flow models, resulting in a total of 45 sets of experiments. </w:t>
      </w:r>
    </w:p>
    <w:p w14:paraId="19E8C0A9" w14:textId="77777777" w:rsidR="001F4799" w:rsidRPr="00947A88" w:rsidRDefault="001F4799" w:rsidP="001F4799">
      <w:pPr>
        <w:pStyle w:val="NormalWeb"/>
        <w:rPr>
          <w:rFonts w:ascii="Arial" w:hAnsi="Arial"/>
          <w:b/>
          <w:i/>
          <w:szCs w:val="22"/>
          <w:lang w:val="en-GB" w:eastAsia="en-GB"/>
        </w:rPr>
      </w:pPr>
      <w:r w:rsidRPr="00947A88">
        <w:rPr>
          <w:rFonts w:ascii="Arial" w:hAnsi="Arial"/>
          <w:b/>
          <w:i/>
          <w:szCs w:val="22"/>
          <w:lang w:val="en-GB" w:eastAsia="en-GB"/>
        </w:rPr>
        <w:t>Antarctic contribution to sea level rise</w:t>
      </w:r>
    </w:p>
    <w:p w14:paraId="1133D842" w14:textId="77777777" w:rsidR="001F4799" w:rsidRPr="00947A88" w:rsidRDefault="001F4799" w:rsidP="001F4799">
      <w:pPr>
        <w:pStyle w:val="NormalWeb"/>
        <w:rPr>
          <w:sz w:val="22"/>
          <w:lang w:val="en-GB" w:eastAsia="en-GB"/>
        </w:rPr>
      </w:pPr>
      <w:r w:rsidRPr="00947A88">
        <w:rPr>
          <w:sz w:val="22"/>
          <w:lang w:val="en-GB" w:eastAsia="en-GB"/>
        </w:rPr>
        <w:t xml:space="preserve">ISMIP6 Antarctica 2300 Projections results show a contribution to sea level rise by 2100 consistent with previous ISMIP6 efforts despite the ensemble of models being slightly different from the one in Seroussi et al. (2020). The Antarctic ice loss and its contribution to sea level increases rapidly after 2100 to reach up to 4.2 meters of global mean sea level rise by 2300 (see Fig.1). However, some simulations suggest a mass gain that continues beyond the 21st century, leading to an overall sea level fall of up to 0.8 meters by 2300. Simulations forced by CCSM4 cause the least amount of mass loss, due to the increased snow precipitations in East Antarctica, while simulations forced with CESM2, HadGEM and UKESM suggest relatively similar amounts of sea level change. Additional experiments (not shown) performed with repeated forcings from </w:t>
      </w:r>
      <w:r w:rsidRPr="00947A88">
        <w:rPr>
          <w:sz w:val="22"/>
          <w:lang w:val="en-GB" w:eastAsia="en-GB"/>
        </w:rPr>
        <w:lastRenderedPageBreak/>
        <w:t>the end of the 21st century show significantly less sea level contribution, up to 1 meter less sea level rise, while experiments including ice shelf collapse show a notable increase in sea level rise contribution, up to 1 additional meter sea level rise by 2300 for the most extreme cases.</w:t>
      </w:r>
    </w:p>
    <w:p w14:paraId="0CFC0CAF" w14:textId="77777777" w:rsidR="001F4799" w:rsidRDefault="001F4799" w:rsidP="001F4799">
      <w:pPr>
        <w:pStyle w:val="NormalWeb"/>
        <w:keepNext/>
      </w:pPr>
      <w:r w:rsidRPr="00083479">
        <w:rPr>
          <w:rFonts w:asciiTheme="minorHAnsi" w:hAnsiTheme="minorHAnsi" w:cstheme="minorHAnsi"/>
          <w:noProof/>
        </w:rPr>
        <w:drawing>
          <wp:inline distT="0" distB="0" distL="0" distR="0" wp14:anchorId="16ED00E9" wp14:editId="1D48967B">
            <wp:extent cx="5943600" cy="2891155"/>
            <wp:effectExtent l="0" t="0" r="0" b="4445"/>
            <wp:docPr id="4" name="Picture 3">
              <a:extLst xmlns:a="http://schemas.openxmlformats.org/drawingml/2006/main">
                <a:ext uri="{FF2B5EF4-FFF2-40B4-BE49-F238E27FC236}">
                  <a16:creationId xmlns:a16="http://schemas.microsoft.com/office/drawing/2014/main" id="{AF555827-306C-BA0C-9F6C-AD6A738A4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555827-306C-BA0C-9F6C-AD6A738A401F}"/>
                        </a:ext>
                      </a:extLst>
                    </pic:cNvPr>
                    <pic:cNvPicPr>
                      <a:picLocks noChangeAspect="1"/>
                    </pic:cNvPicPr>
                  </pic:nvPicPr>
                  <pic:blipFill>
                    <a:blip r:embed="rId11"/>
                    <a:stretch>
                      <a:fillRect/>
                    </a:stretch>
                  </pic:blipFill>
                  <pic:spPr>
                    <a:xfrm>
                      <a:off x="0" y="0"/>
                      <a:ext cx="5943600" cy="2891155"/>
                    </a:xfrm>
                    <a:prstGeom prst="rect">
                      <a:avLst/>
                    </a:prstGeom>
                  </pic:spPr>
                </pic:pic>
              </a:graphicData>
            </a:graphic>
          </wp:inline>
        </w:drawing>
      </w:r>
    </w:p>
    <w:p w14:paraId="3C7F4B99" w14:textId="77777777" w:rsidR="001F4799" w:rsidRPr="00D94AD3" w:rsidRDefault="001F4799" w:rsidP="001F4799">
      <w:pPr>
        <w:pStyle w:val="Descripcin"/>
        <w:rPr>
          <w:sz w:val="20"/>
          <w:szCs w:val="20"/>
        </w:rPr>
      </w:pPr>
      <w:r w:rsidRPr="00D94AD3">
        <w:rPr>
          <w:sz w:val="20"/>
          <w:szCs w:val="20"/>
        </w:rPr>
        <w:t xml:space="preserve">Figure </w:t>
      </w:r>
      <w:r w:rsidRPr="00D94AD3">
        <w:rPr>
          <w:sz w:val="20"/>
          <w:szCs w:val="20"/>
        </w:rPr>
        <w:fldChar w:fldCharType="begin"/>
      </w:r>
      <w:r w:rsidRPr="00D94AD3">
        <w:rPr>
          <w:sz w:val="20"/>
          <w:szCs w:val="20"/>
        </w:rPr>
        <w:instrText xml:space="preserve"> SEQ Figure \* ARABIC </w:instrText>
      </w:r>
      <w:r w:rsidRPr="00D94AD3">
        <w:rPr>
          <w:sz w:val="20"/>
          <w:szCs w:val="20"/>
        </w:rPr>
        <w:fldChar w:fldCharType="separate"/>
      </w:r>
      <w:r w:rsidRPr="00D94AD3">
        <w:rPr>
          <w:noProof/>
          <w:sz w:val="20"/>
          <w:szCs w:val="20"/>
        </w:rPr>
        <w:t>1</w:t>
      </w:r>
      <w:r w:rsidRPr="00D94AD3">
        <w:rPr>
          <w:noProof/>
          <w:sz w:val="20"/>
          <w:szCs w:val="20"/>
        </w:rPr>
        <w:fldChar w:fldCharType="end"/>
      </w:r>
      <w:r w:rsidRPr="00D94AD3">
        <w:rPr>
          <w:sz w:val="20"/>
          <w:szCs w:val="20"/>
        </w:rPr>
        <w:t>: Change in ice volume above floatation (left y-axis) and sea level equivalent (right y-axis) between 2015 and 2300 from all ice flow models. Experiments are forced with simulated climate conditions from CCSM</w:t>
      </w:r>
      <w:r>
        <w:rPr>
          <w:sz w:val="20"/>
          <w:szCs w:val="20"/>
        </w:rPr>
        <w:t>4</w:t>
      </w:r>
      <w:r w:rsidRPr="00D94AD3">
        <w:rPr>
          <w:sz w:val="20"/>
          <w:szCs w:val="20"/>
        </w:rPr>
        <w:t xml:space="preserve"> (blue), HadGEM (red), CESM</w:t>
      </w:r>
      <w:r>
        <w:rPr>
          <w:sz w:val="20"/>
          <w:szCs w:val="20"/>
        </w:rPr>
        <w:t>2</w:t>
      </w:r>
      <w:r w:rsidRPr="00D94AD3">
        <w:rPr>
          <w:sz w:val="20"/>
          <w:szCs w:val="20"/>
        </w:rPr>
        <w:t xml:space="preserve"> (yellow) and UKESM (green) until 2300. No ice shelf collapse is included in these experiments. Adapted from Seroussi et al. (in prep.)</w:t>
      </w:r>
    </w:p>
    <w:p w14:paraId="7A8404FF" w14:textId="77777777" w:rsidR="001F4799" w:rsidRPr="00B33E53" w:rsidRDefault="001F4799" w:rsidP="001F4799">
      <w:pPr>
        <w:pStyle w:val="NormalWeb"/>
        <w:rPr>
          <w:sz w:val="22"/>
          <w:lang w:val="en-GB" w:eastAsia="en-GB"/>
        </w:rPr>
      </w:pPr>
      <w:r w:rsidRPr="00B33E53">
        <w:rPr>
          <w:sz w:val="22"/>
          <w:lang w:val="en-GB" w:eastAsia="en-GB"/>
        </w:rPr>
        <w:t>Our results demonstrate the large uncertainty coming from both ice flow models as well forcings from climate models (Barthel et al., 2020). They suggest that continued development and improvements are needed to both enhance the reliability of ice flow models, as well as to provide accurate projections of climate evolution in polar regions in the 21st century and beyond.</w:t>
      </w:r>
    </w:p>
    <w:p w14:paraId="35C0915D" w14:textId="77777777" w:rsidR="001F4799" w:rsidRPr="00B33E53" w:rsidRDefault="001F4799" w:rsidP="001F4799">
      <w:pPr>
        <w:jc w:val="both"/>
        <w:rPr>
          <w:b/>
          <w:bCs/>
        </w:rPr>
      </w:pPr>
      <w:r w:rsidRPr="00B33E53">
        <w:rPr>
          <w:b/>
          <w:bCs/>
        </w:rPr>
        <w:t>In conclusion it is essential for all Treaty Parties to consider ice sheet projections beyond the 21st century, as instability mechanisms have the potential to rapidly destabilize ice sheets, and several regions may reach tipping points, potentially leading to much larger sea level contributions and a commitment to multi-meter (intergenerational) sea-level rise.</w:t>
      </w:r>
    </w:p>
    <w:p w14:paraId="379577D3" w14:textId="77777777" w:rsidR="001F4799" w:rsidRPr="00947A88" w:rsidRDefault="001F4799" w:rsidP="001F4799">
      <w:pPr>
        <w:pStyle w:val="NormalWeb"/>
        <w:rPr>
          <w:rFonts w:ascii="Arial" w:hAnsi="Arial"/>
          <w:b/>
          <w:i/>
          <w:szCs w:val="22"/>
          <w:lang w:val="en-GB" w:eastAsia="en-GB"/>
        </w:rPr>
      </w:pPr>
      <w:r w:rsidRPr="00947A88">
        <w:rPr>
          <w:rFonts w:ascii="Arial" w:hAnsi="Arial"/>
          <w:b/>
          <w:i/>
          <w:szCs w:val="22"/>
          <w:lang w:val="en-GB" w:eastAsia="en-GB"/>
        </w:rPr>
        <w:t>Membership</w:t>
      </w:r>
    </w:p>
    <w:p w14:paraId="7C22A7B9" w14:textId="77777777" w:rsidR="001F4799" w:rsidRPr="00947A88" w:rsidRDefault="001F4799" w:rsidP="001F4799">
      <w:pPr>
        <w:spacing w:line="264" w:lineRule="auto"/>
        <w:jc w:val="both"/>
      </w:pPr>
      <w:r w:rsidRPr="00947A88">
        <w:t xml:space="preserve">The ISMIP6 consist of ice flow modelers as well as physical oceanographers, atmospheric scientist, climate modelers, and data scientist from 11 countries over 4 continents. We welcome new members and would be happy to extend the involvement of this initiative to other interested groups worldwide.     </w:t>
      </w:r>
    </w:p>
    <w:p w14:paraId="58896EC0" w14:textId="77777777" w:rsidR="001F4799" w:rsidRDefault="001F4799" w:rsidP="001F4799">
      <w:pPr>
        <w:rPr>
          <w:rFonts w:cstheme="minorHAnsi"/>
        </w:rPr>
      </w:pPr>
    </w:p>
    <w:p w14:paraId="2B6A900C" w14:textId="77777777" w:rsidR="001F4799" w:rsidRPr="00947A88" w:rsidRDefault="001F4799" w:rsidP="001F4799">
      <w:pPr>
        <w:rPr>
          <w:rFonts w:ascii="Arial" w:hAnsi="Arial"/>
          <w:b/>
          <w:i/>
          <w:szCs w:val="22"/>
        </w:rPr>
      </w:pPr>
      <w:r w:rsidRPr="00947A88">
        <w:rPr>
          <w:rFonts w:ascii="Arial" w:hAnsi="Arial"/>
          <w:b/>
          <w:i/>
          <w:szCs w:val="22"/>
        </w:rPr>
        <w:t>Further details</w:t>
      </w:r>
    </w:p>
    <w:p w14:paraId="3224DD19" w14:textId="77777777" w:rsidR="001F4799" w:rsidRPr="00893152" w:rsidRDefault="001F4799" w:rsidP="001F4799">
      <w:pPr>
        <w:rPr>
          <w:rFonts w:cstheme="minorHAnsi"/>
          <w:b/>
          <w:bCs/>
        </w:rPr>
      </w:pPr>
    </w:p>
    <w:p w14:paraId="4B42DF86" w14:textId="77777777" w:rsidR="001F4799" w:rsidRPr="00795F2A" w:rsidRDefault="001F4799" w:rsidP="001F4799">
      <w:pPr>
        <w:rPr>
          <w:rFonts w:cstheme="minorHAnsi"/>
        </w:rPr>
      </w:pPr>
      <w:r w:rsidRPr="00795F2A">
        <w:rPr>
          <w:rFonts w:cstheme="minorHAnsi"/>
        </w:rPr>
        <w:t xml:space="preserve">More information </w:t>
      </w:r>
      <w:r>
        <w:rPr>
          <w:rFonts w:cstheme="minorHAnsi"/>
        </w:rPr>
        <w:t xml:space="preserve">is </w:t>
      </w:r>
      <w:r w:rsidRPr="00795F2A">
        <w:rPr>
          <w:rFonts w:cstheme="minorHAnsi"/>
        </w:rPr>
        <w:t xml:space="preserve">available on </w:t>
      </w:r>
      <w:hyperlink r:id="rId12" w:history="1">
        <w:r w:rsidRPr="00795F2A">
          <w:rPr>
            <w:rStyle w:val="Hipervnculo"/>
            <w:rFonts w:cstheme="minorHAnsi"/>
          </w:rPr>
          <w:t>https://www.climate-cryosphere.org/wiki/index.php?title=ISMIP6_wiki_page</w:t>
        </w:r>
      </w:hyperlink>
      <w:r w:rsidRPr="00795F2A">
        <w:rPr>
          <w:rFonts w:cstheme="minorHAnsi"/>
        </w:rPr>
        <w:t xml:space="preserve"> or </w:t>
      </w:r>
      <w:r>
        <w:rPr>
          <w:rFonts w:cstheme="minorHAnsi"/>
        </w:rPr>
        <w:t xml:space="preserve">by contacting ISMIP6 </w:t>
      </w:r>
      <w:r w:rsidRPr="00795F2A">
        <w:rPr>
          <w:rFonts w:cstheme="minorHAnsi"/>
        </w:rPr>
        <w:t xml:space="preserve">at </w:t>
      </w:r>
      <w:hyperlink r:id="rId13" w:history="1">
        <w:r w:rsidRPr="00795F2A">
          <w:rPr>
            <w:rStyle w:val="Hipervnculo"/>
            <w:rFonts w:cstheme="minorHAnsi"/>
          </w:rPr>
          <w:t>ismip6@gmail.com</w:t>
        </w:r>
      </w:hyperlink>
      <w:r w:rsidRPr="00795F2A">
        <w:rPr>
          <w:rFonts w:cstheme="minorHAnsi"/>
        </w:rPr>
        <w:t xml:space="preserve">. ISMIP6 is supported by the Climate and Cryosphere (CliC) initiative. </w:t>
      </w:r>
    </w:p>
    <w:p w14:paraId="5F85F08B" w14:textId="77777777" w:rsidR="001F4799" w:rsidRDefault="001F4799" w:rsidP="001F4799"/>
    <w:p w14:paraId="3069EEAC" w14:textId="77777777" w:rsidR="001F4799" w:rsidRDefault="001F4799" w:rsidP="001F4799"/>
    <w:p w14:paraId="6AF5FEB8" w14:textId="77777777" w:rsidR="001F4799" w:rsidRDefault="001F4799" w:rsidP="001F4799">
      <w:pPr>
        <w:rPr>
          <w:rFonts w:ascii="Arial" w:hAnsi="Arial"/>
          <w:b/>
          <w:i/>
          <w:szCs w:val="22"/>
        </w:rPr>
      </w:pPr>
      <w:r w:rsidRPr="008D1F1B">
        <w:rPr>
          <w:rFonts w:ascii="Arial" w:hAnsi="Arial"/>
          <w:b/>
          <w:i/>
          <w:szCs w:val="22"/>
        </w:rPr>
        <w:t>References</w:t>
      </w:r>
    </w:p>
    <w:p w14:paraId="7A39C88F" w14:textId="77777777" w:rsidR="001F4799" w:rsidRPr="008D1F1B" w:rsidRDefault="001F4799" w:rsidP="001F4799">
      <w:pPr>
        <w:rPr>
          <w:rFonts w:ascii="Arial" w:hAnsi="Arial"/>
          <w:b/>
          <w:i/>
          <w:szCs w:val="22"/>
        </w:rPr>
      </w:pPr>
    </w:p>
    <w:p w14:paraId="15D00F90" w14:textId="77777777" w:rsidR="001F4799" w:rsidRDefault="001F4799" w:rsidP="001F4799">
      <w:pPr>
        <w:rPr>
          <w:rStyle w:val="nfasis"/>
        </w:rPr>
      </w:pPr>
      <w:r>
        <w:rPr>
          <w:rStyle w:val="nfasis"/>
        </w:rPr>
        <w:lastRenderedPageBreak/>
        <w:t xml:space="preserve">A. Barthel, C. Agosta, C.M. Little, T. Hattermann, N.C. Jourdain, H. Goelzer, S. Nowicki, H. Seroussi, F. Straneo and T.J. Bracegirdle, CMIP5 model selection for ISMIP6 ice sheet model forcing: Greenland and Antarctica, The Cryosphere 14 (2020), 855-79. </w:t>
      </w:r>
    </w:p>
    <w:p w14:paraId="69F1B34B" w14:textId="77777777" w:rsidR="001F4799" w:rsidRDefault="001F4799" w:rsidP="001F4799">
      <w:pPr>
        <w:rPr>
          <w:rStyle w:val="nfasis"/>
        </w:rPr>
      </w:pPr>
      <w:r>
        <w:rPr>
          <w:rStyle w:val="nfasis"/>
        </w:rPr>
        <w:t>H. Goelzer, et al., The future sea-level contribution of the Greenland ice sheet: a multi-model ensemble study of ISMIP6, The Cryosphere 14 (2020), 3071-96.</w:t>
      </w:r>
    </w:p>
    <w:p w14:paraId="787835FC" w14:textId="77777777" w:rsidR="001F4799" w:rsidRDefault="001F4799" w:rsidP="001F4799">
      <w:pPr>
        <w:rPr>
          <w:rStyle w:val="nfasis"/>
        </w:rPr>
      </w:pPr>
      <w:r>
        <w:rPr>
          <w:rStyle w:val="nfasis"/>
        </w:rPr>
        <w:t xml:space="preserve">S. Nowicki, et al., Experimental protocol for sea level projections from ISMIP6 stand-alone ice sheet models, The Cryosphere 14 (2020), 2331-68. </w:t>
      </w:r>
    </w:p>
    <w:p w14:paraId="36BBFA69" w14:textId="77777777" w:rsidR="001F4799" w:rsidRDefault="001F4799" w:rsidP="001F4799">
      <w:pPr>
        <w:rPr>
          <w:rStyle w:val="nfasis"/>
        </w:rPr>
      </w:pPr>
      <w:r>
        <w:rPr>
          <w:rStyle w:val="nfasis"/>
        </w:rPr>
        <w:t>H. Seroussi, et al., initMIP-Antarctica: an ice sheet model initialization experiment of ISMIP6, The Cryosphere 13 (2019), 1441-1471.</w:t>
      </w:r>
    </w:p>
    <w:p w14:paraId="64825D58" w14:textId="77777777" w:rsidR="001F4799" w:rsidRDefault="001F4799" w:rsidP="001F4799">
      <w:pPr>
        <w:rPr>
          <w:rStyle w:val="nfasis"/>
        </w:rPr>
      </w:pPr>
      <w:r>
        <w:rPr>
          <w:rStyle w:val="nfasis"/>
        </w:rPr>
        <w:t>H. Seroussi, et al., ISMIP6 Antarctica: a multi-model ensemble of the Antarctic ice sheet evolution over the 21st century, The Cryosphere 14 (2020), 3033-70.</w:t>
      </w:r>
    </w:p>
    <w:p w14:paraId="7843D294" w14:textId="77777777" w:rsidR="001F4799" w:rsidRDefault="001F4799" w:rsidP="001F4799">
      <w:pPr>
        <w:rPr>
          <w:rStyle w:val="nfasis"/>
        </w:rPr>
      </w:pPr>
      <w:r>
        <w:rPr>
          <w:rStyle w:val="nfasis"/>
        </w:rPr>
        <w:t>H. Seroussi, et al., ISMIP6 Antarctica 2300: projections of the Antarctic evolution beyond the 21</w:t>
      </w:r>
      <w:r w:rsidRPr="0022736E">
        <w:rPr>
          <w:rStyle w:val="nfasis"/>
          <w:vertAlign w:val="superscript"/>
        </w:rPr>
        <w:t>st</w:t>
      </w:r>
      <w:r>
        <w:rPr>
          <w:rStyle w:val="nfasis"/>
        </w:rPr>
        <w:t xml:space="preserve"> century from a multi-ensemble, in prep.</w:t>
      </w:r>
    </w:p>
    <w:p w14:paraId="5CF28142" w14:textId="77777777" w:rsidR="001F4799" w:rsidRPr="001F7746" w:rsidRDefault="001F4799" w:rsidP="001F4799">
      <w:pPr>
        <w:rPr>
          <w:i/>
          <w:iCs/>
        </w:rPr>
      </w:pPr>
      <w:r>
        <w:rPr>
          <w:rStyle w:val="mixed-citation"/>
          <w:i/>
          <w:iCs/>
        </w:rPr>
        <w:t xml:space="preserve">L. D. </w:t>
      </w:r>
      <w:proofErr w:type="gramStart"/>
      <w:r w:rsidRPr="001F7746">
        <w:rPr>
          <w:rStyle w:val="mixed-citation"/>
          <w:i/>
          <w:iCs/>
        </w:rPr>
        <w:t>Trusel</w:t>
      </w:r>
      <w:r>
        <w:rPr>
          <w:rStyle w:val="mixed-citation"/>
          <w:i/>
          <w:iCs/>
        </w:rPr>
        <w:t>,K.</w:t>
      </w:r>
      <w:proofErr w:type="gramEnd"/>
      <w:r>
        <w:rPr>
          <w:rStyle w:val="mixed-citation"/>
          <w:i/>
          <w:iCs/>
        </w:rPr>
        <w:t xml:space="preserve"> E.</w:t>
      </w:r>
      <w:r w:rsidRPr="001F7746">
        <w:rPr>
          <w:rStyle w:val="mixed-citation"/>
          <w:i/>
          <w:iCs/>
        </w:rPr>
        <w:t xml:space="preserve"> Frey, </w:t>
      </w:r>
      <w:r>
        <w:rPr>
          <w:rStyle w:val="mixed-citation"/>
          <w:i/>
          <w:iCs/>
        </w:rPr>
        <w:t>D. B.</w:t>
      </w:r>
      <w:r w:rsidRPr="001F7746">
        <w:rPr>
          <w:rStyle w:val="mixed-citation"/>
          <w:i/>
          <w:iCs/>
        </w:rPr>
        <w:t xml:space="preserve"> Das, </w:t>
      </w:r>
      <w:r>
        <w:rPr>
          <w:rStyle w:val="mixed-citation"/>
          <w:i/>
          <w:iCs/>
        </w:rPr>
        <w:t>K. B.</w:t>
      </w:r>
      <w:r w:rsidRPr="001F7746">
        <w:rPr>
          <w:rStyle w:val="mixed-citation"/>
          <w:i/>
          <w:iCs/>
        </w:rPr>
        <w:t xml:space="preserve"> Karnauskas, </w:t>
      </w:r>
      <w:r>
        <w:rPr>
          <w:rStyle w:val="mixed-citation"/>
          <w:i/>
          <w:iCs/>
        </w:rPr>
        <w:t>P.</w:t>
      </w:r>
      <w:r w:rsidRPr="001F7746">
        <w:rPr>
          <w:rStyle w:val="mixed-citation"/>
          <w:i/>
          <w:iCs/>
        </w:rPr>
        <w:t xml:space="preserve"> Kuipers Munneke, </w:t>
      </w:r>
      <w:r>
        <w:rPr>
          <w:rStyle w:val="mixed-citation"/>
          <w:i/>
          <w:iCs/>
        </w:rPr>
        <w:t>E.</w:t>
      </w:r>
      <w:r w:rsidRPr="001F7746">
        <w:rPr>
          <w:rStyle w:val="mixed-citation"/>
          <w:i/>
          <w:iCs/>
        </w:rPr>
        <w:t xml:space="preserve"> van Meijgaard, and </w:t>
      </w:r>
      <w:r>
        <w:rPr>
          <w:rStyle w:val="mixed-citation"/>
          <w:i/>
          <w:iCs/>
        </w:rPr>
        <w:t xml:space="preserve">M. R. </w:t>
      </w:r>
      <w:r w:rsidRPr="001F7746">
        <w:rPr>
          <w:rStyle w:val="mixed-citation"/>
          <w:i/>
          <w:iCs/>
        </w:rPr>
        <w:t>van den Broeke</w:t>
      </w:r>
      <w:r>
        <w:rPr>
          <w:rStyle w:val="mixed-citation"/>
          <w:i/>
          <w:iCs/>
        </w:rPr>
        <w:t xml:space="preserve">: </w:t>
      </w:r>
      <w:r w:rsidRPr="001F7746">
        <w:rPr>
          <w:rStyle w:val="mixed-citation"/>
          <w:i/>
          <w:iCs/>
        </w:rPr>
        <w:t xml:space="preserve">Divergent trajectories of Antarctic surface melt under two twenty-first-century climate scenarios, Nat. Geosci., 8 </w:t>
      </w:r>
      <w:r>
        <w:rPr>
          <w:rStyle w:val="mixed-citation"/>
          <w:i/>
          <w:iCs/>
        </w:rPr>
        <w:t>(</w:t>
      </w:r>
      <w:r w:rsidRPr="001F7746">
        <w:rPr>
          <w:rStyle w:val="mixed-citation"/>
          <w:i/>
          <w:iCs/>
        </w:rPr>
        <w:t>2015</w:t>
      </w:r>
      <w:r>
        <w:rPr>
          <w:rStyle w:val="mixed-citation"/>
          <w:i/>
          <w:iCs/>
        </w:rPr>
        <w:t xml:space="preserve">), </w:t>
      </w:r>
      <w:r w:rsidRPr="001F7746">
        <w:rPr>
          <w:rStyle w:val="mixed-citation"/>
          <w:i/>
          <w:iCs/>
        </w:rPr>
        <w:t>927–932</w:t>
      </w:r>
      <w:r>
        <w:rPr>
          <w:rStyle w:val="mixed-citation"/>
          <w:i/>
          <w:iCs/>
        </w:rPr>
        <w:t>.</w:t>
      </w:r>
    </w:p>
    <w:p w14:paraId="5E55A6CD" w14:textId="77777777" w:rsidR="001F4799" w:rsidRPr="00947A88" w:rsidRDefault="001F4799" w:rsidP="001F4799">
      <w:pPr>
        <w:pStyle w:val="NormalWeb"/>
        <w:rPr>
          <w:sz w:val="22"/>
          <w:lang w:val="en-GB" w:eastAsia="en-GB"/>
        </w:rPr>
      </w:pPr>
    </w:p>
    <w:p w14:paraId="5FDC61FF" w14:textId="77777777" w:rsidR="001F4799" w:rsidRDefault="001F4799" w:rsidP="00952E9F"/>
    <w:sectPr w:rsidR="001F4799"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1206" w14:textId="77777777" w:rsidR="00000000" w:rsidRDefault="001F4799">
      <w:r>
        <w:separator/>
      </w:r>
    </w:p>
  </w:endnote>
  <w:endnote w:type="continuationSeparator" w:id="0">
    <w:p w14:paraId="7887EF09" w14:textId="77777777" w:rsidR="00000000" w:rsidRDefault="001F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D645" w14:textId="77777777" w:rsidR="00FA0B9F" w:rsidRDefault="001F4799" w:rsidP="00CF5C82">
    <w:pPr>
      <w:framePr w:wrap="around" w:vAnchor="text" w:hAnchor="margin" w:xAlign="right" w:y="1"/>
    </w:pPr>
    <w:r>
      <w:fldChar w:fldCharType="begin"/>
    </w:r>
    <w:r>
      <w:instrText xml:space="preserve">PAGE  </w:instrText>
    </w:r>
    <w:r>
      <w:fldChar w:fldCharType="separate"/>
    </w:r>
    <w:r>
      <w:fldChar w:fldCharType="end"/>
    </w:r>
  </w:p>
  <w:p w14:paraId="62B4EAB5" w14:textId="77777777" w:rsidR="00FA0B9F" w:rsidRDefault="001F479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3F28" w14:textId="77777777" w:rsidR="00FA0B9F" w:rsidRDefault="001F479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E19AC7" w14:textId="27C7D6F9" w:rsidR="00FA0B9F" w:rsidRDefault="001F4799" w:rsidP="001F479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3259" w14:textId="77777777" w:rsidR="00E311C9" w:rsidRDefault="001F479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06C3E99" w14:textId="77777777" w:rsidR="00E311C9" w:rsidRDefault="001F479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6C55" w14:textId="77777777" w:rsidR="00000000" w:rsidRDefault="001F4799">
      <w:r>
        <w:separator/>
      </w:r>
    </w:p>
  </w:footnote>
  <w:footnote w:type="continuationSeparator" w:id="0">
    <w:p w14:paraId="7DC31D62" w14:textId="77777777" w:rsidR="00000000" w:rsidRDefault="001F4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3152E" w14:paraId="636B5927" w14:textId="77777777" w:rsidTr="002E12EC">
      <w:trPr>
        <w:trHeight w:val="344"/>
        <w:jc w:val="center"/>
      </w:trPr>
      <w:tc>
        <w:tcPr>
          <w:tcW w:w="5495" w:type="dxa"/>
        </w:tcPr>
        <w:p w14:paraId="155886FE" w14:textId="77777777" w:rsidR="00DB7C09" w:rsidRDefault="001F4799" w:rsidP="00F968D4"/>
      </w:tc>
      <w:tc>
        <w:tcPr>
          <w:tcW w:w="4253" w:type="dxa"/>
          <w:gridSpan w:val="2"/>
        </w:tcPr>
        <w:p w14:paraId="003F6BE9" w14:textId="77777777" w:rsidR="00DB7C09" w:rsidRPr="00BD47E4" w:rsidRDefault="001F4799" w:rsidP="002A07BC">
          <w:pPr>
            <w:jc w:val="right"/>
            <w:rPr>
              <w:b/>
              <w:sz w:val="32"/>
              <w:szCs w:val="32"/>
            </w:rPr>
          </w:pPr>
          <w:bookmarkStart w:id="2" w:name="type"/>
          <w:r w:rsidRPr="00BD47E4">
            <w:rPr>
              <w:b/>
              <w:sz w:val="32"/>
              <w:szCs w:val="32"/>
            </w:rPr>
            <w:t>IP</w:t>
          </w:r>
          <w:bookmarkEnd w:id="2"/>
        </w:p>
      </w:tc>
      <w:tc>
        <w:tcPr>
          <w:tcW w:w="1524" w:type="dxa"/>
          <w:gridSpan w:val="2"/>
        </w:tcPr>
        <w:p w14:paraId="1C1B6E83" w14:textId="77777777" w:rsidR="00DB7C09" w:rsidRPr="00BD47E4" w:rsidRDefault="001F4799" w:rsidP="00DB7C09">
          <w:pPr>
            <w:rPr>
              <w:b/>
              <w:sz w:val="32"/>
              <w:szCs w:val="32"/>
            </w:rPr>
          </w:pPr>
          <w:bookmarkStart w:id="3" w:name="number"/>
          <w:r w:rsidRPr="00BD47E4">
            <w:rPr>
              <w:b/>
              <w:sz w:val="32"/>
              <w:szCs w:val="32"/>
            </w:rPr>
            <w:t>93</w:t>
          </w:r>
          <w:bookmarkEnd w:id="3"/>
        </w:p>
      </w:tc>
    </w:tr>
    <w:tr w:rsidR="0063152E" w14:paraId="65C84C0F" w14:textId="77777777" w:rsidTr="002E12EC">
      <w:trPr>
        <w:trHeight w:val="2165"/>
        <w:jc w:val="center"/>
      </w:trPr>
      <w:tc>
        <w:tcPr>
          <w:tcW w:w="5495" w:type="dxa"/>
        </w:tcPr>
        <w:p w14:paraId="284812EC" w14:textId="77777777" w:rsidR="00490760" w:rsidRPr="00EE4D48" w:rsidRDefault="001F4799" w:rsidP="002A07BC">
          <w:pPr>
            <w:rPr>
              <w:b/>
              <w:sz w:val="28"/>
              <w:szCs w:val="28"/>
            </w:rPr>
          </w:pPr>
          <w:r>
            <w:rPr>
              <w:noProof/>
            </w:rPr>
            <w:drawing>
              <wp:inline distT="0" distB="0" distL="0" distR="0" wp14:anchorId="634E13D7" wp14:editId="455C08D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2725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00AB4D5" w14:textId="77777777" w:rsidR="00490760" w:rsidRPr="00FE5146" w:rsidRDefault="001F4799" w:rsidP="00490760">
          <w:pPr>
            <w:jc w:val="right"/>
            <w:rPr>
              <w:sz w:val="144"/>
              <w:szCs w:val="144"/>
            </w:rPr>
          </w:pPr>
          <w:r w:rsidRPr="00FE5146">
            <w:rPr>
              <w:sz w:val="144"/>
              <w:szCs w:val="144"/>
            </w:rPr>
            <w:t>ENG</w:t>
          </w:r>
        </w:p>
      </w:tc>
    </w:tr>
    <w:tr w:rsidR="0063152E" w14:paraId="4E7AB000" w14:textId="77777777" w:rsidTr="002E12EC">
      <w:trPr>
        <w:trHeight w:val="409"/>
        <w:jc w:val="center"/>
      </w:trPr>
      <w:tc>
        <w:tcPr>
          <w:tcW w:w="8500" w:type="dxa"/>
          <w:gridSpan w:val="2"/>
        </w:tcPr>
        <w:p w14:paraId="501ABEE1" w14:textId="77777777" w:rsidR="00BD47E4" w:rsidRDefault="001F4799" w:rsidP="002C30DA">
          <w:pPr>
            <w:jc w:val="right"/>
          </w:pPr>
          <w:r>
            <w:t>Agenda Item:</w:t>
          </w:r>
        </w:p>
      </w:tc>
      <w:tc>
        <w:tcPr>
          <w:tcW w:w="2382" w:type="dxa"/>
          <w:gridSpan w:val="2"/>
        </w:tcPr>
        <w:p w14:paraId="2D199901" w14:textId="77777777" w:rsidR="00BD47E4" w:rsidRDefault="001F4799" w:rsidP="002C30DA">
          <w:pPr>
            <w:jc w:val="right"/>
          </w:pPr>
          <w:bookmarkStart w:id="4" w:name="agenda"/>
          <w:r>
            <w:t>ATCM 6d, CEP 7a</w:t>
          </w:r>
          <w:bookmarkEnd w:id="4"/>
        </w:p>
      </w:tc>
      <w:tc>
        <w:tcPr>
          <w:tcW w:w="390" w:type="dxa"/>
        </w:tcPr>
        <w:p w14:paraId="4A0F77FB" w14:textId="77777777" w:rsidR="00BD47E4" w:rsidRDefault="001F4799" w:rsidP="00387A65">
          <w:pPr>
            <w:jc w:val="right"/>
          </w:pPr>
        </w:p>
      </w:tc>
    </w:tr>
    <w:tr w:rsidR="0063152E" w14:paraId="30E958A2" w14:textId="77777777" w:rsidTr="002E12EC">
      <w:trPr>
        <w:trHeight w:val="397"/>
        <w:jc w:val="center"/>
      </w:trPr>
      <w:tc>
        <w:tcPr>
          <w:tcW w:w="8500" w:type="dxa"/>
          <w:gridSpan w:val="2"/>
        </w:tcPr>
        <w:p w14:paraId="53BEC558" w14:textId="77777777" w:rsidR="00BD47E4" w:rsidRDefault="001F4799" w:rsidP="002C30DA">
          <w:pPr>
            <w:jc w:val="right"/>
          </w:pPr>
          <w:r>
            <w:t>Presented by:</w:t>
          </w:r>
        </w:p>
      </w:tc>
      <w:tc>
        <w:tcPr>
          <w:tcW w:w="2382" w:type="dxa"/>
          <w:gridSpan w:val="2"/>
        </w:tcPr>
        <w:p w14:paraId="58A59689" w14:textId="77777777" w:rsidR="00BD47E4" w:rsidRDefault="001F4799" w:rsidP="002C30DA">
          <w:pPr>
            <w:jc w:val="right"/>
          </w:pPr>
          <w:bookmarkStart w:id="5" w:name="party"/>
          <w:r>
            <w:t>WMO</w:t>
          </w:r>
          <w:bookmarkEnd w:id="5"/>
        </w:p>
      </w:tc>
      <w:tc>
        <w:tcPr>
          <w:tcW w:w="390" w:type="dxa"/>
        </w:tcPr>
        <w:p w14:paraId="638CF03E" w14:textId="77777777" w:rsidR="00BD47E4" w:rsidRDefault="001F4799" w:rsidP="00387A65">
          <w:pPr>
            <w:jc w:val="right"/>
          </w:pPr>
        </w:p>
      </w:tc>
    </w:tr>
    <w:tr w:rsidR="0063152E" w14:paraId="5BB3A4A8" w14:textId="77777777" w:rsidTr="002E12EC">
      <w:trPr>
        <w:trHeight w:val="409"/>
        <w:jc w:val="center"/>
      </w:trPr>
      <w:tc>
        <w:tcPr>
          <w:tcW w:w="8500" w:type="dxa"/>
          <w:gridSpan w:val="2"/>
        </w:tcPr>
        <w:p w14:paraId="02FA1E17" w14:textId="77777777" w:rsidR="00BD47E4" w:rsidRDefault="001F4799" w:rsidP="002C30DA">
          <w:pPr>
            <w:jc w:val="right"/>
          </w:pPr>
          <w:r>
            <w:t>Original:</w:t>
          </w:r>
        </w:p>
      </w:tc>
      <w:tc>
        <w:tcPr>
          <w:tcW w:w="2382" w:type="dxa"/>
          <w:gridSpan w:val="2"/>
        </w:tcPr>
        <w:p w14:paraId="506106A9" w14:textId="77777777" w:rsidR="00BD47E4" w:rsidRDefault="001F4799" w:rsidP="002C30DA">
          <w:pPr>
            <w:jc w:val="right"/>
          </w:pPr>
          <w:bookmarkStart w:id="6" w:name="language"/>
          <w:r>
            <w:t>English</w:t>
          </w:r>
          <w:bookmarkEnd w:id="6"/>
        </w:p>
      </w:tc>
      <w:tc>
        <w:tcPr>
          <w:tcW w:w="390" w:type="dxa"/>
        </w:tcPr>
        <w:p w14:paraId="354964FA" w14:textId="77777777" w:rsidR="00BD47E4" w:rsidRDefault="001F4799" w:rsidP="00387A65">
          <w:pPr>
            <w:jc w:val="right"/>
          </w:pPr>
        </w:p>
      </w:tc>
    </w:tr>
    <w:tr w:rsidR="0063152E" w14:paraId="06DDBBAD" w14:textId="77777777" w:rsidTr="002E12EC">
      <w:trPr>
        <w:trHeight w:val="409"/>
        <w:jc w:val="center"/>
      </w:trPr>
      <w:tc>
        <w:tcPr>
          <w:tcW w:w="8500" w:type="dxa"/>
          <w:gridSpan w:val="2"/>
        </w:tcPr>
        <w:p w14:paraId="15C0B912" w14:textId="77777777" w:rsidR="0097629D" w:rsidRDefault="001F4799" w:rsidP="002C30DA">
          <w:pPr>
            <w:jc w:val="right"/>
          </w:pPr>
          <w:r>
            <w:t>Submitted:</w:t>
          </w:r>
        </w:p>
      </w:tc>
      <w:tc>
        <w:tcPr>
          <w:tcW w:w="2382" w:type="dxa"/>
          <w:gridSpan w:val="2"/>
        </w:tcPr>
        <w:p w14:paraId="1D889A91" w14:textId="77777777" w:rsidR="0097629D" w:rsidRDefault="001F4799" w:rsidP="0097629D">
          <w:pPr>
            <w:jc w:val="right"/>
          </w:pPr>
          <w:bookmarkStart w:id="7" w:name="date_submission"/>
          <w:r>
            <w:t>28 Apr 2023</w:t>
          </w:r>
          <w:bookmarkEnd w:id="7"/>
        </w:p>
      </w:tc>
      <w:tc>
        <w:tcPr>
          <w:tcW w:w="390" w:type="dxa"/>
        </w:tcPr>
        <w:p w14:paraId="1C9E7AE7" w14:textId="77777777" w:rsidR="0097629D" w:rsidRDefault="001F4799" w:rsidP="00387A65">
          <w:pPr>
            <w:jc w:val="right"/>
          </w:pPr>
        </w:p>
      </w:tc>
    </w:tr>
  </w:tbl>
  <w:p w14:paraId="03758177" w14:textId="77777777" w:rsidR="00AE5DD0" w:rsidRDefault="001F47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3152E" w14:paraId="0D8F92E1" w14:textId="77777777">
      <w:trPr>
        <w:trHeight w:val="354"/>
        <w:jc w:val="center"/>
      </w:trPr>
      <w:tc>
        <w:tcPr>
          <w:tcW w:w="9694" w:type="dxa"/>
        </w:tcPr>
        <w:p w14:paraId="1034016A" w14:textId="7D05EC08" w:rsidR="00AE5DD0" w:rsidRPr="00BD47E4" w:rsidRDefault="001F4799" w:rsidP="00C26F2D">
          <w:pPr>
            <w:jc w:val="right"/>
            <w:rPr>
              <w:b/>
              <w:sz w:val="32"/>
              <w:szCs w:val="32"/>
            </w:rPr>
          </w:pPr>
          <w:r>
            <w:rPr>
              <w:b/>
              <w:sz w:val="32"/>
              <w:szCs w:val="32"/>
            </w:rPr>
            <w:t>IP</w:t>
          </w:r>
        </w:p>
      </w:tc>
      <w:tc>
        <w:tcPr>
          <w:tcW w:w="1332" w:type="dxa"/>
        </w:tcPr>
        <w:p w14:paraId="3626E798" w14:textId="68DD8E4F" w:rsidR="00AE5DD0" w:rsidRPr="00BD47E4" w:rsidRDefault="001F4799" w:rsidP="00080F4C">
          <w:pPr>
            <w:rPr>
              <w:b/>
              <w:sz w:val="32"/>
              <w:szCs w:val="32"/>
            </w:rPr>
          </w:pPr>
          <w:r>
            <w:rPr>
              <w:b/>
              <w:sz w:val="32"/>
              <w:szCs w:val="32"/>
            </w:rPr>
            <w:t>93</w:t>
          </w:r>
        </w:p>
      </w:tc>
    </w:tr>
  </w:tbl>
  <w:p w14:paraId="5802815A" w14:textId="77777777" w:rsidR="00AE5DD0" w:rsidRDefault="001F47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5CE6548">
      <w:start w:val="1"/>
      <w:numFmt w:val="bullet"/>
      <w:pStyle w:val="ATSBullet1"/>
      <w:lvlText w:val=""/>
      <w:lvlJc w:val="left"/>
      <w:pPr>
        <w:tabs>
          <w:tab w:val="num" w:pos="360"/>
        </w:tabs>
        <w:ind w:left="360" w:hanging="360"/>
      </w:pPr>
      <w:rPr>
        <w:rFonts w:ascii="Symbol" w:hAnsi="Symbol" w:hint="default"/>
        <w:color w:val="auto"/>
      </w:rPr>
    </w:lvl>
    <w:lvl w:ilvl="1" w:tplc="D50844BE" w:tentative="1">
      <w:start w:val="1"/>
      <w:numFmt w:val="bullet"/>
      <w:lvlText w:val="o"/>
      <w:lvlJc w:val="left"/>
      <w:pPr>
        <w:tabs>
          <w:tab w:val="num" w:pos="1440"/>
        </w:tabs>
        <w:ind w:left="1440" w:hanging="360"/>
      </w:pPr>
      <w:rPr>
        <w:rFonts w:ascii="Courier New" w:hAnsi="Courier New" w:cs="Courier New" w:hint="default"/>
      </w:rPr>
    </w:lvl>
    <w:lvl w:ilvl="2" w:tplc="B150FA54" w:tentative="1">
      <w:start w:val="1"/>
      <w:numFmt w:val="bullet"/>
      <w:lvlText w:val=""/>
      <w:lvlJc w:val="left"/>
      <w:pPr>
        <w:tabs>
          <w:tab w:val="num" w:pos="2160"/>
        </w:tabs>
        <w:ind w:left="2160" w:hanging="360"/>
      </w:pPr>
      <w:rPr>
        <w:rFonts w:ascii="Wingdings" w:hAnsi="Wingdings" w:hint="default"/>
      </w:rPr>
    </w:lvl>
    <w:lvl w:ilvl="3" w:tplc="067400CC" w:tentative="1">
      <w:start w:val="1"/>
      <w:numFmt w:val="bullet"/>
      <w:lvlText w:val=""/>
      <w:lvlJc w:val="left"/>
      <w:pPr>
        <w:tabs>
          <w:tab w:val="num" w:pos="2880"/>
        </w:tabs>
        <w:ind w:left="2880" w:hanging="360"/>
      </w:pPr>
      <w:rPr>
        <w:rFonts w:ascii="Symbol" w:hAnsi="Symbol" w:hint="default"/>
      </w:rPr>
    </w:lvl>
    <w:lvl w:ilvl="4" w:tplc="CF4662BC" w:tentative="1">
      <w:start w:val="1"/>
      <w:numFmt w:val="bullet"/>
      <w:lvlText w:val="o"/>
      <w:lvlJc w:val="left"/>
      <w:pPr>
        <w:tabs>
          <w:tab w:val="num" w:pos="3600"/>
        </w:tabs>
        <w:ind w:left="3600" w:hanging="360"/>
      </w:pPr>
      <w:rPr>
        <w:rFonts w:ascii="Courier New" w:hAnsi="Courier New" w:cs="Courier New" w:hint="default"/>
      </w:rPr>
    </w:lvl>
    <w:lvl w:ilvl="5" w:tplc="34B21DCC" w:tentative="1">
      <w:start w:val="1"/>
      <w:numFmt w:val="bullet"/>
      <w:lvlText w:val=""/>
      <w:lvlJc w:val="left"/>
      <w:pPr>
        <w:tabs>
          <w:tab w:val="num" w:pos="4320"/>
        </w:tabs>
        <w:ind w:left="4320" w:hanging="360"/>
      </w:pPr>
      <w:rPr>
        <w:rFonts w:ascii="Wingdings" w:hAnsi="Wingdings" w:hint="default"/>
      </w:rPr>
    </w:lvl>
    <w:lvl w:ilvl="6" w:tplc="64FC8D56" w:tentative="1">
      <w:start w:val="1"/>
      <w:numFmt w:val="bullet"/>
      <w:lvlText w:val=""/>
      <w:lvlJc w:val="left"/>
      <w:pPr>
        <w:tabs>
          <w:tab w:val="num" w:pos="5040"/>
        </w:tabs>
        <w:ind w:left="5040" w:hanging="360"/>
      </w:pPr>
      <w:rPr>
        <w:rFonts w:ascii="Symbol" w:hAnsi="Symbol" w:hint="default"/>
      </w:rPr>
    </w:lvl>
    <w:lvl w:ilvl="7" w:tplc="7D606814" w:tentative="1">
      <w:start w:val="1"/>
      <w:numFmt w:val="bullet"/>
      <w:lvlText w:val="o"/>
      <w:lvlJc w:val="left"/>
      <w:pPr>
        <w:tabs>
          <w:tab w:val="num" w:pos="5760"/>
        </w:tabs>
        <w:ind w:left="5760" w:hanging="360"/>
      </w:pPr>
      <w:rPr>
        <w:rFonts w:ascii="Courier New" w:hAnsi="Courier New" w:cs="Courier New" w:hint="default"/>
      </w:rPr>
    </w:lvl>
    <w:lvl w:ilvl="8" w:tplc="5642BE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E640326">
      <w:start w:val="1"/>
      <w:numFmt w:val="decimal"/>
      <w:lvlText w:val="%1)"/>
      <w:lvlJc w:val="left"/>
      <w:pPr>
        <w:tabs>
          <w:tab w:val="num" w:pos="340"/>
        </w:tabs>
        <w:ind w:left="340" w:hanging="340"/>
      </w:pPr>
      <w:rPr>
        <w:rFonts w:hint="default"/>
      </w:rPr>
    </w:lvl>
    <w:lvl w:ilvl="1" w:tplc="046264B8" w:tentative="1">
      <w:start w:val="1"/>
      <w:numFmt w:val="lowerLetter"/>
      <w:lvlText w:val="%2."/>
      <w:lvlJc w:val="left"/>
      <w:pPr>
        <w:tabs>
          <w:tab w:val="num" w:pos="1440"/>
        </w:tabs>
        <w:ind w:left="1440" w:hanging="360"/>
      </w:pPr>
    </w:lvl>
    <w:lvl w:ilvl="2" w:tplc="5BA42C9A" w:tentative="1">
      <w:start w:val="1"/>
      <w:numFmt w:val="lowerRoman"/>
      <w:lvlText w:val="%3."/>
      <w:lvlJc w:val="right"/>
      <w:pPr>
        <w:tabs>
          <w:tab w:val="num" w:pos="2160"/>
        </w:tabs>
        <w:ind w:left="2160" w:hanging="180"/>
      </w:pPr>
    </w:lvl>
    <w:lvl w:ilvl="3" w:tplc="8FB46F56" w:tentative="1">
      <w:start w:val="1"/>
      <w:numFmt w:val="decimal"/>
      <w:lvlText w:val="%4."/>
      <w:lvlJc w:val="left"/>
      <w:pPr>
        <w:tabs>
          <w:tab w:val="num" w:pos="2880"/>
        </w:tabs>
        <w:ind w:left="2880" w:hanging="360"/>
      </w:pPr>
    </w:lvl>
    <w:lvl w:ilvl="4" w:tplc="A6DCE31E" w:tentative="1">
      <w:start w:val="1"/>
      <w:numFmt w:val="lowerLetter"/>
      <w:lvlText w:val="%5."/>
      <w:lvlJc w:val="left"/>
      <w:pPr>
        <w:tabs>
          <w:tab w:val="num" w:pos="3600"/>
        </w:tabs>
        <w:ind w:left="3600" w:hanging="360"/>
      </w:pPr>
    </w:lvl>
    <w:lvl w:ilvl="5" w:tplc="75EEBECE" w:tentative="1">
      <w:start w:val="1"/>
      <w:numFmt w:val="lowerRoman"/>
      <w:lvlText w:val="%6."/>
      <w:lvlJc w:val="right"/>
      <w:pPr>
        <w:tabs>
          <w:tab w:val="num" w:pos="4320"/>
        </w:tabs>
        <w:ind w:left="4320" w:hanging="180"/>
      </w:pPr>
    </w:lvl>
    <w:lvl w:ilvl="6" w:tplc="91A0386C" w:tentative="1">
      <w:start w:val="1"/>
      <w:numFmt w:val="decimal"/>
      <w:lvlText w:val="%7."/>
      <w:lvlJc w:val="left"/>
      <w:pPr>
        <w:tabs>
          <w:tab w:val="num" w:pos="5040"/>
        </w:tabs>
        <w:ind w:left="5040" w:hanging="360"/>
      </w:pPr>
    </w:lvl>
    <w:lvl w:ilvl="7" w:tplc="FFBA1E66" w:tentative="1">
      <w:start w:val="1"/>
      <w:numFmt w:val="lowerLetter"/>
      <w:lvlText w:val="%8."/>
      <w:lvlJc w:val="left"/>
      <w:pPr>
        <w:tabs>
          <w:tab w:val="num" w:pos="5760"/>
        </w:tabs>
        <w:ind w:left="5760" w:hanging="360"/>
      </w:pPr>
    </w:lvl>
    <w:lvl w:ilvl="8" w:tplc="73D4EFF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92A4EE8">
      <w:start w:val="1"/>
      <w:numFmt w:val="decimal"/>
      <w:lvlText w:val="%1."/>
      <w:lvlJc w:val="left"/>
      <w:pPr>
        <w:tabs>
          <w:tab w:val="num" w:pos="1057"/>
        </w:tabs>
        <w:ind w:left="1057" w:hanging="360"/>
      </w:pPr>
      <w:rPr>
        <w:rFonts w:hint="default"/>
      </w:rPr>
    </w:lvl>
    <w:lvl w:ilvl="1" w:tplc="AC1E906C" w:tentative="1">
      <w:start w:val="1"/>
      <w:numFmt w:val="lowerLetter"/>
      <w:lvlText w:val="%2."/>
      <w:lvlJc w:val="left"/>
      <w:pPr>
        <w:tabs>
          <w:tab w:val="num" w:pos="2137"/>
        </w:tabs>
        <w:ind w:left="2137" w:hanging="360"/>
      </w:pPr>
    </w:lvl>
    <w:lvl w:ilvl="2" w:tplc="F4F29118" w:tentative="1">
      <w:start w:val="1"/>
      <w:numFmt w:val="lowerRoman"/>
      <w:lvlText w:val="%3."/>
      <w:lvlJc w:val="right"/>
      <w:pPr>
        <w:tabs>
          <w:tab w:val="num" w:pos="2857"/>
        </w:tabs>
        <w:ind w:left="2857" w:hanging="180"/>
      </w:pPr>
    </w:lvl>
    <w:lvl w:ilvl="3" w:tplc="B3122F9E" w:tentative="1">
      <w:start w:val="1"/>
      <w:numFmt w:val="decimal"/>
      <w:lvlText w:val="%4."/>
      <w:lvlJc w:val="left"/>
      <w:pPr>
        <w:tabs>
          <w:tab w:val="num" w:pos="3577"/>
        </w:tabs>
        <w:ind w:left="3577" w:hanging="360"/>
      </w:pPr>
    </w:lvl>
    <w:lvl w:ilvl="4" w:tplc="17DA7A94" w:tentative="1">
      <w:start w:val="1"/>
      <w:numFmt w:val="lowerLetter"/>
      <w:lvlText w:val="%5."/>
      <w:lvlJc w:val="left"/>
      <w:pPr>
        <w:tabs>
          <w:tab w:val="num" w:pos="4297"/>
        </w:tabs>
        <w:ind w:left="4297" w:hanging="360"/>
      </w:pPr>
    </w:lvl>
    <w:lvl w:ilvl="5" w:tplc="10FC0748" w:tentative="1">
      <w:start w:val="1"/>
      <w:numFmt w:val="lowerRoman"/>
      <w:lvlText w:val="%6."/>
      <w:lvlJc w:val="right"/>
      <w:pPr>
        <w:tabs>
          <w:tab w:val="num" w:pos="5017"/>
        </w:tabs>
        <w:ind w:left="5017" w:hanging="180"/>
      </w:pPr>
    </w:lvl>
    <w:lvl w:ilvl="6" w:tplc="D39802F4" w:tentative="1">
      <w:start w:val="1"/>
      <w:numFmt w:val="decimal"/>
      <w:lvlText w:val="%7."/>
      <w:lvlJc w:val="left"/>
      <w:pPr>
        <w:tabs>
          <w:tab w:val="num" w:pos="5737"/>
        </w:tabs>
        <w:ind w:left="5737" w:hanging="360"/>
      </w:pPr>
    </w:lvl>
    <w:lvl w:ilvl="7" w:tplc="936AAC9A" w:tentative="1">
      <w:start w:val="1"/>
      <w:numFmt w:val="lowerLetter"/>
      <w:lvlText w:val="%8."/>
      <w:lvlJc w:val="left"/>
      <w:pPr>
        <w:tabs>
          <w:tab w:val="num" w:pos="6457"/>
        </w:tabs>
        <w:ind w:left="6457" w:hanging="360"/>
      </w:pPr>
    </w:lvl>
    <w:lvl w:ilvl="8" w:tplc="109C6E5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2E0AAAC">
      <w:start w:val="1"/>
      <w:numFmt w:val="decimal"/>
      <w:pStyle w:val="ATSNumber1"/>
      <w:lvlText w:val="%1)"/>
      <w:lvlJc w:val="left"/>
      <w:pPr>
        <w:tabs>
          <w:tab w:val="num" w:pos="720"/>
        </w:tabs>
        <w:ind w:left="720" w:hanging="360"/>
      </w:pPr>
    </w:lvl>
    <w:lvl w:ilvl="1" w:tplc="2C40F9FE" w:tentative="1">
      <w:start w:val="1"/>
      <w:numFmt w:val="lowerLetter"/>
      <w:lvlText w:val="%2."/>
      <w:lvlJc w:val="left"/>
      <w:pPr>
        <w:tabs>
          <w:tab w:val="num" w:pos="1440"/>
        </w:tabs>
        <w:ind w:left="1440" w:hanging="360"/>
      </w:pPr>
    </w:lvl>
    <w:lvl w:ilvl="2" w:tplc="491883FE" w:tentative="1">
      <w:start w:val="1"/>
      <w:numFmt w:val="lowerRoman"/>
      <w:lvlText w:val="%3."/>
      <w:lvlJc w:val="right"/>
      <w:pPr>
        <w:tabs>
          <w:tab w:val="num" w:pos="2160"/>
        </w:tabs>
        <w:ind w:left="2160" w:hanging="180"/>
      </w:pPr>
    </w:lvl>
    <w:lvl w:ilvl="3" w:tplc="1E8416B6" w:tentative="1">
      <w:start w:val="1"/>
      <w:numFmt w:val="decimal"/>
      <w:lvlText w:val="%4."/>
      <w:lvlJc w:val="left"/>
      <w:pPr>
        <w:tabs>
          <w:tab w:val="num" w:pos="2880"/>
        </w:tabs>
        <w:ind w:left="2880" w:hanging="360"/>
      </w:pPr>
    </w:lvl>
    <w:lvl w:ilvl="4" w:tplc="B3B46D6C" w:tentative="1">
      <w:start w:val="1"/>
      <w:numFmt w:val="lowerLetter"/>
      <w:lvlText w:val="%5."/>
      <w:lvlJc w:val="left"/>
      <w:pPr>
        <w:tabs>
          <w:tab w:val="num" w:pos="3600"/>
        </w:tabs>
        <w:ind w:left="3600" w:hanging="360"/>
      </w:pPr>
    </w:lvl>
    <w:lvl w:ilvl="5" w:tplc="41BC5598" w:tentative="1">
      <w:start w:val="1"/>
      <w:numFmt w:val="lowerRoman"/>
      <w:lvlText w:val="%6."/>
      <w:lvlJc w:val="right"/>
      <w:pPr>
        <w:tabs>
          <w:tab w:val="num" w:pos="4320"/>
        </w:tabs>
        <w:ind w:left="4320" w:hanging="180"/>
      </w:pPr>
    </w:lvl>
    <w:lvl w:ilvl="6" w:tplc="0F34B5B8" w:tentative="1">
      <w:start w:val="1"/>
      <w:numFmt w:val="decimal"/>
      <w:lvlText w:val="%7."/>
      <w:lvlJc w:val="left"/>
      <w:pPr>
        <w:tabs>
          <w:tab w:val="num" w:pos="5040"/>
        </w:tabs>
        <w:ind w:left="5040" w:hanging="360"/>
      </w:pPr>
    </w:lvl>
    <w:lvl w:ilvl="7" w:tplc="F9AE2218" w:tentative="1">
      <w:start w:val="1"/>
      <w:numFmt w:val="lowerLetter"/>
      <w:lvlText w:val="%8."/>
      <w:lvlJc w:val="left"/>
      <w:pPr>
        <w:tabs>
          <w:tab w:val="num" w:pos="5760"/>
        </w:tabs>
        <w:ind w:left="5760" w:hanging="360"/>
      </w:pPr>
    </w:lvl>
    <w:lvl w:ilvl="8" w:tplc="66D2E70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8E6FDC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B18FC8A" w:tentative="1">
      <w:start w:val="1"/>
      <w:numFmt w:val="bullet"/>
      <w:lvlText w:val="o"/>
      <w:lvlJc w:val="left"/>
      <w:pPr>
        <w:tabs>
          <w:tab w:val="num" w:pos="2517"/>
        </w:tabs>
        <w:ind w:left="2517" w:hanging="360"/>
      </w:pPr>
      <w:rPr>
        <w:rFonts w:ascii="Courier New" w:hAnsi="Courier New" w:cs="Courier New" w:hint="default"/>
      </w:rPr>
    </w:lvl>
    <w:lvl w:ilvl="2" w:tplc="D2140826" w:tentative="1">
      <w:start w:val="1"/>
      <w:numFmt w:val="bullet"/>
      <w:lvlText w:val=""/>
      <w:lvlJc w:val="left"/>
      <w:pPr>
        <w:tabs>
          <w:tab w:val="num" w:pos="3237"/>
        </w:tabs>
        <w:ind w:left="3237" w:hanging="360"/>
      </w:pPr>
      <w:rPr>
        <w:rFonts w:ascii="Wingdings" w:hAnsi="Wingdings" w:hint="default"/>
      </w:rPr>
    </w:lvl>
    <w:lvl w:ilvl="3" w:tplc="E69EDB0C" w:tentative="1">
      <w:start w:val="1"/>
      <w:numFmt w:val="bullet"/>
      <w:lvlText w:val=""/>
      <w:lvlJc w:val="left"/>
      <w:pPr>
        <w:tabs>
          <w:tab w:val="num" w:pos="3957"/>
        </w:tabs>
        <w:ind w:left="3957" w:hanging="360"/>
      </w:pPr>
      <w:rPr>
        <w:rFonts w:ascii="Symbol" w:hAnsi="Symbol" w:hint="default"/>
      </w:rPr>
    </w:lvl>
    <w:lvl w:ilvl="4" w:tplc="FC7A915C" w:tentative="1">
      <w:start w:val="1"/>
      <w:numFmt w:val="bullet"/>
      <w:lvlText w:val="o"/>
      <w:lvlJc w:val="left"/>
      <w:pPr>
        <w:tabs>
          <w:tab w:val="num" w:pos="4677"/>
        </w:tabs>
        <w:ind w:left="4677" w:hanging="360"/>
      </w:pPr>
      <w:rPr>
        <w:rFonts w:ascii="Courier New" w:hAnsi="Courier New" w:cs="Courier New" w:hint="default"/>
      </w:rPr>
    </w:lvl>
    <w:lvl w:ilvl="5" w:tplc="04442762" w:tentative="1">
      <w:start w:val="1"/>
      <w:numFmt w:val="bullet"/>
      <w:lvlText w:val=""/>
      <w:lvlJc w:val="left"/>
      <w:pPr>
        <w:tabs>
          <w:tab w:val="num" w:pos="5397"/>
        </w:tabs>
        <w:ind w:left="5397" w:hanging="360"/>
      </w:pPr>
      <w:rPr>
        <w:rFonts w:ascii="Wingdings" w:hAnsi="Wingdings" w:hint="default"/>
      </w:rPr>
    </w:lvl>
    <w:lvl w:ilvl="6" w:tplc="360CC256" w:tentative="1">
      <w:start w:val="1"/>
      <w:numFmt w:val="bullet"/>
      <w:lvlText w:val=""/>
      <w:lvlJc w:val="left"/>
      <w:pPr>
        <w:tabs>
          <w:tab w:val="num" w:pos="6117"/>
        </w:tabs>
        <w:ind w:left="6117" w:hanging="360"/>
      </w:pPr>
      <w:rPr>
        <w:rFonts w:ascii="Symbol" w:hAnsi="Symbol" w:hint="default"/>
      </w:rPr>
    </w:lvl>
    <w:lvl w:ilvl="7" w:tplc="14742C3C" w:tentative="1">
      <w:start w:val="1"/>
      <w:numFmt w:val="bullet"/>
      <w:lvlText w:val="o"/>
      <w:lvlJc w:val="left"/>
      <w:pPr>
        <w:tabs>
          <w:tab w:val="num" w:pos="6837"/>
        </w:tabs>
        <w:ind w:left="6837" w:hanging="360"/>
      </w:pPr>
      <w:rPr>
        <w:rFonts w:ascii="Courier New" w:hAnsi="Courier New" w:cs="Courier New" w:hint="default"/>
      </w:rPr>
    </w:lvl>
    <w:lvl w:ilvl="8" w:tplc="7428878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8DE82F4">
      <w:start w:val="1"/>
      <w:numFmt w:val="decimal"/>
      <w:pStyle w:val="ATSNumber2"/>
      <w:lvlText w:val="%1."/>
      <w:lvlJc w:val="left"/>
      <w:pPr>
        <w:tabs>
          <w:tab w:val="num" w:pos="720"/>
        </w:tabs>
        <w:ind w:left="720" w:hanging="360"/>
      </w:pPr>
      <w:rPr>
        <w:rFonts w:hint="default"/>
      </w:rPr>
    </w:lvl>
    <w:lvl w:ilvl="1" w:tplc="37669EBE" w:tentative="1">
      <w:start w:val="1"/>
      <w:numFmt w:val="lowerLetter"/>
      <w:lvlText w:val="%2."/>
      <w:lvlJc w:val="left"/>
      <w:pPr>
        <w:tabs>
          <w:tab w:val="num" w:pos="1440"/>
        </w:tabs>
        <w:ind w:left="1440" w:hanging="360"/>
      </w:pPr>
    </w:lvl>
    <w:lvl w:ilvl="2" w:tplc="7CCE7C90" w:tentative="1">
      <w:start w:val="1"/>
      <w:numFmt w:val="lowerRoman"/>
      <w:lvlText w:val="%3."/>
      <w:lvlJc w:val="right"/>
      <w:pPr>
        <w:tabs>
          <w:tab w:val="num" w:pos="2160"/>
        </w:tabs>
        <w:ind w:left="2160" w:hanging="180"/>
      </w:pPr>
    </w:lvl>
    <w:lvl w:ilvl="3" w:tplc="35C2AF8C" w:tentative="1">
      <w:start w:val="1"/>
      <w:numFmt w:val="decimal"/>
      <w:lvlText w:val="%4."/>
      <w:lvlJc w:val="left"/>
      <w:pPr>
        <w:tabs>
          <w:tab w:val="num" w:pos="2880"/>
        </w:tabs>
        <w:ind w:left="2880" w:hanging="360"/>
      </w:pPr>
    </w:lvl>
    <w:lvl w:ilvl="4" w:tplc="042AFB98" w:tentative="1">
      <w:start w:val="1"/>
      <w:numFmt w:val="lowerLetter"/>
      <w:lvlText w:val="%5."/>
      <w:lvlJc w:val="left"/>
      <w:pPr>
        <w:tabs>
          <w:tab w:val="num" w:pos="3600"/>
        </w:tabs>
        <w:ind w:left="3600" w:hanging="360"/>
      </w:pPr>
    </w:lvl>
    <w:lvl w:ilvl="5" w:tplc="821622D4" w:tentative="1">
      <w:start w:val="1"/>
      <w:numFmt w:val="lowerRoman"/>
      <w:lvlText w:val="%6."/>
      <w:lvlJc w:val="right"/>
      <w:pPr>
        <w:tabs>
          <w:tab w:val="num" w:pos="4320"/>
        </w:tabs>
        <w:ind w:left="4320" w:hanging="180"/>
      </w:pPr>
    </w:lvl>
    <w:lvl w:ilvl="6" w:tplc="A4EC8620" w:tentative="1">
      <w:start w:val="1"/>
      <w:numFmt w:val="decimal"/>
      <w:lvlText w:val="%7."/>
      <w:lvlJc w:val="left"/>
      <w:pPr>
        <w:tabs>
          <w:tab w:val="num" w:pos="5040"/>
        </w:tabs>
        <w:ind w:left="5040" w:hanging="360"/>
      </w:pPr>
    </w:lvl>
    <w:lvl w:ilvl="7" w:tplc="15581D46" w:tentative="1">
      <w:start w:val="1"/>
      <w:numFmt w:val="lowerLetter"/>
      <w:lvlText w:val="%8."/>
      <w:lvlJc w:val="left"/>
      <w:pPr>
        <w:tabs>
          <w:tab w:val="num" w:pos="5760"/>
        </w:tabs>
        <w:ind w:left="5760" w:hanging="360"/>
      </w:pPr>
    </w:lvl>
    <w:lvl w:ilvl="8" w:tplc="738E859C" w:tentative="1">
      <w:start w:val="1"/>
      <w:numFmt w:val="lowerRoman"/>
      <w:lvlText w:val="%9."/>
      <w:lvlJc w:val="right"/>
      <w:pPr>
        <w:tabs>
          <w:tab w:val="num" w:pos="6480"/>
        </w:tabs>
        <w:ind w:left="6480" w:hanging="180"/>
      </w:pPr>
    </w:lvl>
  </w:abstractNum>
  <w:num w:numId="1" w16cid:durableId="82921965">
    <w:abstractNumId w:val="9"/>
  </w:num>
  <w:num w:numId="2" w16cid:durableId="1602569205">
    <w:abstractNumId w:val="7"/>
  </w:num>
  <w:num w:numId="3" w16cid:durableId="293408792">
    <w:abstractNumId w:val="6"/>
  </w:num>
  <w:num w:numId="4" w16cid:durableId="1011251656">
    <w:abstractNumId w:val="5"/>
  </w:num>
  <w:num w:numId="5" w16cid:durableId="53428765">
    <w:abstractNumId w:val="4"/>
  </w:num>
  <w:num w:numId="6" w16cid:durableId="1308512520">
    <w:abstractNumId w:val="8"/>
  </w:num>
  <w:num w:numId="7" w16cid:durableId="375204444">
    <w:abstractNumId w:val="3"/>
  </w:num>
  <w:num w:numId="8" w16cid:durableId="1047990946">
    <w:abstractNumId w:val="2"/>
  </w:num>
  <w:num w:numId="9" w16cid:durableId="785584257">
    <w:abstractNumId w:val="1"/>
  </w:num>
  <w:num w:numId="10" w16cid:durableId="400760267">
    <w:abstractNumId w:val="0"/>
  </w:num>
  <w:num w:numId="11" w16cid:durableId="786241405">
    <w:abstractNumId w:val="11"/>
  </w:num>
  <w:num w:numId="12" w16cid:durableId="644047196">
    <w:abstractNumId w:val="15"/>
  </w:num>
  <w:num w:numId="13" w16cid:durableId="2123263472">
    <w:abstractNumId w:val="14"/>
  </w:num>
  <w:num w:numId="14" w16cid:durableId="395201291">
    <w:abstractNumId w:val="12"/>
  </w:num>
  <w:num w:numId="15" w16cid:durableId="72820757">
    <w:abstractNumId w:val="13"/>
  </w:num>
  <w:num w:numId="16" w16cid:durableId="1216352759">
    <w:abstractNumId w:val="10"/>
  </w:num>
  <w:num w:numId="17" w16cid:durableId="2144303562">
    <w:abstractNumId w:val="11"/>
  </w:num>
  <w:num w:numId="18" w16cid:durableId="29309874">
    <w:abstractNumId w:val="15"/>
  </w:num>
  <w:num w:numId="19" w16cid:durableId="2021227594">
    <w:abstractNumId w:val="14"/>
  </w:num>
  <w:num w:numId="20" w16cid:durableId="14490086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2E"/>
    <w:rsid w:val="001F4799"/>
    <w:rsid w:val="006315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35DB3"/>
  <w15:chartTrackingRefBased/>
  <w15:docId w15:val="{364335AB-10E9-4649-BE6A-80769700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iPriority="35" w:unhideWhenUsed="1" w:qFormat="1"/>
    <w:lsdException w:name="Hyperlink" w:uiPriority="99"/>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1F4799"/>
    <w:rPr>
      <w:rFonts w:ascii="Arial" w:hAnsi="Arial"/>
      <w:b/>
      <w:i/>
      <w:sz w:val="24"/>
      <w:szCs w:val="22"/>
      <w:lang w:val="en-GB" w:eastAsia="en-GB"/>
    </w:rPr>
  </w:style>
  <w:style w:type="paragraph" w:styleId="Descripcin">
    <w:name w:val="caption"/>
    <w:basedOn w:val="Normal"/>
    <w:next w:val="Normal"/>
    <w:uiPriority w:val="35"/>
    <w:unhideWhenUsed/>
    <w:qFormat/>
    <w:rsid w:val="001F4799"/>
    <w:pPr>
      <w:spacing w:after="200"/>
    </w:pPr>
    <w:rPr>
      <w:rFonts w:asciiTheme="minorHAnsi" w:eastAsiaTheme="minorHAnsi" w:hAnsiTheme="minorHAnsi" w:cstheme="minorBidi"/>
      <w:i/>
      <w:iCs/>
      <w:color w:val="44546A" w:themeColor="text2"/>
      <w:sz w:val="18"/>
      <w:szCs w:val="18"/>
      <w:lang w:val="en-US"/>
    </w:rPr>
  </w:style>
  <w:style w:type="character" w:styleId="nfasis">
    <w:name w:val="Emphasis"/>
    <w:basedOn w:val="Fuentedeprrafopredeter"/>
    <w:uiPriority w:val="20"/>
    <w:qFormat/>
    <w:rsid w:val="001F4799"/>
    <w:rPr>
      <w:i/>
      <w:iCs/>
    </w:rPr>
  </w:style>
  <w:style w:type="character" w:customStyle="1" w:styleId="mixed-citation">
    <w:name w:val="mixed-citation"/>
    <w:basedOn w:val="Fuentedeprrafopredeter"/>
    <w:rsid w:val="001F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mip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imate-cryosphere.org/wiki/index.php?title=ISMIP6_wiki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1125</Words>
  <Characters>6190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2023-05-02T11:34:00Z</dcterms:modified>
</cp:coreProperties>
</file>