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7C4A" w14:textId="77777777" w:rsidR="00C26F2D" w:rsidRPr="00BF077B" w:rsidRDefault="00FC2CFD" w:rsidP="00BF077B">
      <w:pPr>
        <w:pStyle w:val="ATSNormal"/>
        <w:rPr>
          <w:rStyle w:val="Ttulodellibro"/>
        </w:rPr>
      </w:pPr>
    </w:p>
    <w:p w14:paraId="5C6EF7A0" w14:textId="77777777" w:rsidR="002F0A13" w:rsidRDefault="00FC2CFD" w:rsidP="004B4A60">
      <w:pPr>
        <w:rPr>
          <w:b/>
          <w:u w:val="single"/>
          <w:lang w:val="es-ES_tradnl"/>
        </w:rPr>
      </w:pPr>
    </w:p>
    <w:p w14:paraId="281E9FAD" w14:textId="77777777" w:rsidR="002F0A13" w:rsidRDefault="00FC2CFD" w:rsidP="004B4A60">
      <w:pPr>
        <w:rPr>
          <w:b/>
          <w:u w:val="single"/>
          <w:lang w:val="es-ES_tradnl"/>
        </w:rPr>
      </w:pPr>
    </w:p>
    <w:p w14:paraId="39E06E90" w14:textId="77777777" w:rsidR="002F0A13" w:rsidRDefault="00FC2CFD" w:rsidP="004B4A60">
      <w:pPr>
        <w:rPr>
          <w:b/>
          <w:u w:val="single"/>
          <w:lang w:val="es-ES_tradnl"/>
        </w:rPr>
      </w:pPr>
    </w:p>
    <w:p w14:paraId="71FE656C" w14:textId="77777777" w:rsidR="002F0A13" w:rsidRDefault="00FC2CFD" w:rsidP="004B4A60">
      <w:pPr>
        <w:rPr>
          <w:b/>
          <w:u w:val="single"/>
          <w:lang w:val="es-ES_tradnl"/>
        </w:rPr>
      </w:pPr>
    </w:p>
    <w:p w14:paraId="4785DBA4" w14:textId="77777777" w:rsidR="00C26F2D" w:rsidRDefault="00FC2CFD" w:rsidP="004B4A60">
      <w:pPr>
        <w:rPr>
          <w:b/>
          <w:u w:val="single"/>
          <w:lang w:val="es-ES_tradnl"/>
        </w:rPr>
      </w:pPr>
    </w:p>
    <w:p w14:paraId="754802B5" w14:textId="77777777" w:rsidR="004B4A60" w:rsidRPr="0057246E" w:rsidRDefault="00FC2CFD" w:rsidP="001B789F">
      <w:pPr>
        <w:pStyle w:val="ATSTitle"/>
      </w:pPr>
      <w:bookmarkStart w:id="0" w:name="name"/>
      <w:r>
        <w:t>Report on Antarctic tourist flows and cruise ships operating in Ushuaia during the 2022/2023 Austral summer season</w:t>
      </w:r>
      <w:bookmarkEnd w:id="0"/>
    </w:p>
    <w:p w14:paraId="669CDBAD" w14:textId="77777777" w:rsidR="004B4A60" w:rsidRPr="0057246E" w:rsidRDefault="00FC2CFD" w:rsidP="00F75424">
      <w:pPr>
        <w:jc w:val="center"/>
      </w:pPr>
    </w:p>
    <w:p w14:paraId="2AA47ADA" w14:textId="77777777" w:rsidR="004B4A60" w:rsidRPr="002F0A13" w:rsidRDefault="00FC2CFD" w:rsidP="002F0A13"/>
    <w:p w14:paraId="0309D278" w14:textId="77777777" w:rsidR="004B4A60" w:rsidRDefault="00FC2CFD" w:rsidP="00F75424">
      <w:pPr>
        <w:jc w:val="center"/>
      </w:pPr>
      <w:bookmarkStart w:id="1" w:name="memo"/>
      <w:r w:rsidRPr="00724FFB">
        <w:t>English version provided by the author</w:t>
      </w:r>
      <w:bookmarkEnd w:id="1"/>
    </w:p>
    <w:p w14:paraId="2ADBEDD5" w14:textId="77777777" w:rsidR="0097629D" w:rsidRDefault="00FC2CFD" w:rsidP="00F75424">
      <w:pPr>
        <w:jc w:val="center"/>
      </w:pPr>
    </w:p>
    <w:p w14:paraId="523FCC9D" w14:textId="77777777" w:rsidR="0097629D" w:rsidRDefault="00FC2CFD" w:rsidP="00F75424">
      <w:pPr>
        <w:jc w:val="center"/>
      </w:pPr>
    </w:p>
    <w:p w14:paraId="74997168" w14:textId="77777777" w:rsidR="0097629D" w:rsidRDefault="00FC2CFD" w:rsidP="00F75424">
      <w:pPr>
        <w:jc w:val="center"/>
      </w:pPr>
    </w:p>
    <w:p w14:paraId="3DA0A2D6" w14:textId="77777777" w:rsidR="0097629D" w:rsidRPr="00C26F2D" w:rsidRDefault="00FC2CFD" w:rsidP="00F75424">
      <w:pPr>
        <w:jc w:val="center"/>
      </w:pPr>
    </w:p>
    <w:p w14:paraId="5693AF8D" w14:textId="77777777" w:rsidR="004B4A60" w:rsidRPr="0057246E" w:rsidRDefault="00FC2CFD" w:rsidP="004B4A60"/>
    <w:p w14:paraId="7AC29CD2" w14:textId="77777777" w:rsidR="00C26F2D" w:rsidRDefault="00FC2CFD"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B06713E" w14:textId="77777777" w:rsidR="000870B9" w:rsidRDefault="000870B9" w:rsidP="000870B9">
      <w:pPr>
        <w:spacing w:before="360" w:after="360"/>
        <w:contextualSpacing/>
        <w:jc w:val="center"/>
        <w:rPr>
          <w:rFonts w:ascii="Arial" w:hAnsi="Arial"/>
          <w:b/>
          <w:sz w:val="32"/>
          <w:szCs w:val="32"/>
        </w:rPr>
      </w:pPr>
      <w:r w:rsidRPr="002B6F59">
        <w:rPr>
          <w:rFonts w:ascii="Arial" w:hAnsi="Arial"/>
          <w:b/>
          <w:sz w:val="32"/>
          <w:szCs w:val="32"/>
        </w:rPr>
        <w:lastRenderedPageBreak/>
        <w:t xml:space="preserve">Report on Antarctic tourist flows and cruise ships operating in Ushuaia during the </w:t>
      </w:r>
      <w:r>
        <w:rPr>
          <w:rFonts w:ascii="Arial" w:hAnsi="Arial"/>
          <w:b/>
          <w:sz w:val="32"/>
          <w:szCs w:val="32"/>
        </w:rPr>
        <w:t>2022/2023</w:t>
      </w:r>
      <w:r w:rsidRPr="002B6F59">
        <w:rPr>
          <w:rFonts w:ascii="Arial" w:hAnsi="Arial"/>
          <w:b/>
          <w:sz w:val="32"/>
          <w:szCs w:val="32"/>
        </w:rPr>
        <w:t xml:space="preserve"> Austral summer </w:t>
      </w:r>
      <w:proofErr w:type="gramStart"/>
      <w:r w:rsidRPr="002B6F59">
        <w:rPr>
          <w:rFonts w:ascii="Arial" w:hAnsi="Arial"/>
          <w:b/>
          <w:sz w:val="32"/>
          <w:szCs w:val="32"/>
        </w:rPr>
        <w:t>season</w:t>
      </w:r>
      <w:proofErr w:type="gramEnd"/>
    </w:p>
    <w:p w14:paraId="51332A78" w14:textId="77777777" w:rsidR="000870B9" w:rsidRPr="002B6F59" w:rsidRDefault="000870B9" w:rsidP="000870B9">
      <w:pPr>
        <w:spacing w:before="360" w:after="360"/>
        <w:contextualSpacing/>
        <w:jc w:val="center"/>
        <w:rPr>
          <w:rFonts w:ascii="Arial" w:hAnsi="Arial"/>
          <w:b/>
          <w:sz w:val="32"/>
          <w:szCs w:val="32"/>
        </w:rPr>
      </w:pPr>
    </w:p>
    <w:p w14:paraId="32F11A5B" w14:textId="77777777" w:rsidR="000870B9" w:rsidRPr="000870B9" w:rsidRDefault="000870B9" w:rsidP="000870B9">
      <w:pPr>
        <w:spacing w:before="240" w:after="60"/>
        <w:jc w:val="center"/>
        <w:rPr>
          <w:rFonts w:ascii="Arial" w:hAnsi="Arial" w:cs="Arial"/>
          <w:i/>
          <w:sz w:val="24"/>
          <w:lang w:eastAsia="es-AR"/>
        </w:rPr>
      </w:pPr>
      <w:r w:rsidRPr="000870B9">
        <w:rPr>
          <w:rFonts w:ascii="Arial" w:hAnsi="Arial" w:cs="Arial"/>
          <w:b/>
          <w:bCs/>
          <w:i/>
          <w:color w:val="000000"/>
          <w:sz w:val="24"/>
          <w:lang w:eastAsia="es-AR"/>
        </w:rPr>
        <w:t xml:space="preserve">Information Paper submitted by </w:t>
      </w:r>
      <w:proofErr w:type="gramStart"/>
      <w:r w:rsidRPr="000870B9">
        <w:rPr>
          <w:rFonts w:ascii="Arial" w:hAnsi="Arial" w:cs="Arial"/>
          <w:b/>
          <w:bCs/>
          <w:i/>
          <w:color w:val="000000"/>
          <w:sz w:val="24"/>
          <w:lang w:eastAsia="es-AR"/>
        </w:rPr>
        <w:t>Argentina</w:t>
      </w:r>
      <w:proofErr w:type="gramEnd"/>
    </w:p>
    <w:p w14:paraId="668CE9F3" w14:textId="77777777" w:rsidR="000870B9" w:rsidRPr="00A613C9" w:rsidRDefault="000870B9" w:rsidP="000870B9">
      <w:pPr>
        <w:spacing w:before="480" w:after="120"/>
        <w:ind w:right="141"/>
        <w:jc w:val="both"/>
        <w:rPr>
          <w:rFonts w:ascii="Arial" w:hAnsi="Arial" w:cs="Arial"/>
          <w:i/>
          <w:iCs/>
          <w:sz w:val="24"/>
        </w:rPr>
      </w:pPr>
      <w:r w:rsidRPr="00A613C9">
        <w:rPr>
          <w:rFonts w:ascii="Arial" w:hAnsi="Arial" w:cs="Arial"/>
          <w:b/>
          <w:bCs/>
          <w:i/>
          <w:iCs/>
          <w:sz w:val="24"/>
        </w:rPr>
        <w:t>Summary</w:t>
      </w:r>
    </w:p>
    <w:p w14:paraId="46F807C3" w14:textId="77777777" w:rsidR="000870B9" w:rsidRPr="002B6F59" w:rsidRDefault="000870B9" w:rsidP="000870B9">
      <w:pPr>
        <w:ind w:right="141"/>
        <w:jc w:val="both"/>
      </w:pPr>
      <w:r w:rsidRPr="002B6F59">
        <w:t xml:space="preserve">This paper provides information about the flows of passengers and vessels that visited Antarctica during the </w:t>
      </w:r>
      <w:r>
        <w:t>2022/2023</w:t>
      </w:r>
      <w:r w:rsidRPr="002B6F59">
        <w:t xml:space="preserve"> Austral summer season, operating from the port of Ushuaia. The number of voyages, passengers and their nationalities, average number of crew per vessel, expedition staff and the registers of ships, are included as well. </w:t>
      </w:r>
    </w:p>
    <w:p w14:paraId="344EA0AD" w14:textId="77777777" w:rsidR="000870B9" w:rsidRPr="00A613C9" w:rsidRDefault="000870B9" w:rsidP="000870B9">
      <w:pPr>
        <w:spacing w:before="480" w:after="240"/>
        <w:ind w:right="141"/>
        <w:rPr>
          <w:rFonts w:ascii="Arial" w:hAnsi="Arial" w:cs="Arial"/>
          <w:b/>
          <w:bCs/>
          <w:i/>
          <w:iCs/>
          <w:sz w:val="24"/>
          <w:lang w:eastAsia="en-GB"/>
        </w:rPr>
      </w:pPr>
      <w:r w:rsidRPr="00A613C9">
        <w:rPr>
          <w:rFonts w:ascii="Arial" w:hAnsi="Arial" w:cs="Arial"/>
          <w:b/>
          <w:bCs/>
          <w:i/>
          <w:iCs/>
          <w:sz w:val="24"/>
          <w:lang w:eastAsia="en-GB"/>
        </w:rPr>
        <w:t>Introduction</w:t>
      </w:r>
    </w:p>
    <w:p w14:paraId="4776E8B6" w14:textId="77777777" w:rsidR="000870B9" w:rsidRPr="002B6F59" w:rsidRDefault="000870B9" w:rsidP="000870B9">
      <w:pPr>
        <w:ind w:right="141"/>
        <w:jc w:val="both"/>
      </w:pPr>
      <w:r w:rsidRPr="002B6F59">
        <w:t xml:space="preserve">Ushuaia (54º 48’ S - 68º 19’ W), located at the southern tip of South America, is the most active gateway city to Antarctica in terms of Antarctic ship-borne tourism since </w:t>
      </w:r>
      <w:r>
        <w:t xml:space="preserve">the </w:t>
      </w:r>
      <w:r w:rsidRPr="002B6F59">
        <w:t xml:space="preserve">mid-1990´s, </w:t>
      </w:r>
      <w:r>
        <w:t xml:space="preserve">concentrating approximately </w:t>
      </w:r>
      <w:r w:rsidRPr="002B6F59">
        <w:t xml:space="preserve">90% of the worldwide ship-borne Antarctic tourist activity.   </w:t>
      </w:r>
    </w:p>
    <w:p w14:paraId="37CA5C1E" w14:textId="77777777" w:rsidR="000870B9" w:rsidRPr="002B6F59" w:rsidRDefault="000870B9" w:rsidP="000870B9">
      <w:pPr>
        <w:ind w:right="141"/>
      </w:pPr>
    </w:p>
    <w:p w14:paraId="693CC81B" w14:textId="77777777" w:rsidR="000870B9" w:rsidRPr="002B6F59" w:rsidRDefault="000870B9" w:rsidP="000870B9">
      <w:pPr>
        <w:ind w:right="141"/>
        <w:jc w:val="both"/>
      </w:pPr>
      <w:r w:rsidRPr="002B6F59">
        <w:t xml:space="preserve">The development of airport and port infrastructure in Ushuaia has contributed to facilitate Antarctic cruise ships operations through the port of Ushuaia. In addition to the short distance between Ushuaia and the Antarctic Peninsula, those works allowed tour operators to extend the frequency of their Antarctic operations during the tourist season.  </w:t>
      </w:r>
    </w:p>
    <w:p w14:paraId="5BD5B283" w14:textId="77777777" w:rsidR="000870B9" w:rsidRPr="002B6F59" w:rsidRDefault="000870B9" w:rsidP="000870B9">
      <w:pPr>
        <w:ind w:right="141"/>
      </w:pPr>
    </w:p>
    <w:p w14:paraId="302E2B59" w14:textId="77777777" w:rsidR="000870B9" w:rsidRDefault="000870B9" w:rsidP="000870B9">
      <w:pPr>
        <w:ind w:right="141"/>
        <w:jc w:val="both"/>
      </w:pPr>
      <w:r w:rsidRPr="002B6F59">
        <w:t xml:space="preserve">Regarding Antarctic ship-borne tourism that operates from the port of Ushuaia, we can make a clear distinction between different types of vessels, according to their activities in the Antarctic Peninsula area. On the one hand, vessels that make landings at different locations; and, on the other hand, vessels of a much larger size which only sail Antarctic waters without enabling landings. Moreover, a further distinction can be made when looking into the services the vessels require from the port of Ushuaia: those vessels that arrive in Ushuaia as part of a more extended South American and Antarctic itinerary, and those which call in Ushuaia’s port as their summer base of operations. Generally, in the latter case, operations carried out in Ushuaia involve passenger changeover, using the city’s airport, port and maritime services, as well as the general supply of provisions and tourist services. Finally, it should be noted that at the beginning and at the end of the Antarctic tourist season, most vessels arrive to and/or depart from the port of </w:t>
      </w:r>
      <w:proofErr w:type="gramStart"/>
      <w:r w:rsidRPr="002B6F59">
        <w:t>Ushuaia, and</w:t>
      </w:r>
      <w:proofErr w:type="gramEnd"/>
      <w:r w:rsidRPr="002B6F59">
        <w:t xml:space="preserve"> engage in positioning voyages from or towards other destinations.</w:t>
      </w:r>
    </w:p>
    <w:p w14:paraId="7641D46A" w14:textId="77777777" w:rsidR="000870B9" w:rsidRPr="002B6F59" w:rsidRDefault="000870B9" w:rsidP="000870B9">
      <w:pPr>
        <w:ind w:right="141"/>
        <w:jc w:val="both"/>
      </w:pPr>
    </w:p>
    <w:p w14:paraId="567ED39A" w14:textId="77777777" w:rsidR="000870B9" w:rsidRPr="002B6F59" w:rsidRDefault="000870B9" w:rsidP="000870B9">
      <w:pPr>
        <w:ind w:right="141"/>
        <w:jc w:val="both"/>
      </w:pPr>
      <w:proofErr w:type="gramStart"/>
      <w:r w:rsidRPr="00BF5F31">
        <w:rPr>
          <w:szCs w:val="22"/>
        </w:rPr>
        <w:t>In order to</w:t>
      </w:r>
      <w:proofErr w:type="gramEnd"/>
      <w:r w:rsidRPr="00BF5F31">
        <w:rPr>
          <w:szCs w:val="22"/>
        </w:rPr>
        <w:t xml:space="preserve"> present the status of tourist flows of visitors and vessels that, through Ushuaia’s port, visited Antarctica in the </w:t>
      </w:r>
      <w:r>
        <w:rPr>
          <w:szCs w:val="22"/>
        </w:rPr>
        <w:t>2022/2023</w:t>
      </w:r>
      <w:r w:rsidRPr="00BF5F31">
        <w:rPr>
          <w:szCs w:val="22"/>
        </w:rPr>
        <w:t xml:space="preserve"> season, data was collected from the ship’s dispatches</w:t>
      </w:r>
      <w:r w:rsidRPr="00BF5F31">
        <w:rPr>
          <w:szCs w:val="22"/>
          <w:vertAlign w:val="superscript"/>
        </w:rPr>
        <w:footnoteReference w:id="1"/>
      </w:r>
      <w:r w:rsidRPr="00BF5F31">
        <w:rPr>
          <w:szCs w:val="22"/>
        </w:rPr>
        <w:t xml:space="preserve"> provided to </w:t>
      </w:r>
      <w:proofErr w:type="spellStart"/>
      <w:r w:rsidRPr="00BF5F31">
        <w:rPr>
          <w:szCs w:val="22"/>
        </w:rPr>
        <w:t>Prefectura</w:t>
      </w:r>
      <w:proofErr w:type="spellEnd"/>
      <w:r w:rsidRPr="00BF5F31">
        <w:rPr>
          <w:szCs w:val="22"/>
        </w:rPr>
        <w:t xml:space="preserve"> Naval Argentina (Argentine Coast Guard), national competent authority to that effect, together with documents in custody at the </w:t>
      </w:r>
      <w:proofErr w:type="spellStart"/>
      <w:r>
        <w:rPr>
          <w:szCs w:val="22"/>
        </w:rPr>
        <w:t>Dirección</w:t>
      </w:r>
      <w:proofErr w:type="spellEnd"/>
      <w:r>
        <w:rPr>
          <w:szCs w:val="22"/>
        </w:rPr>
        <w:t xml:space="preserve"> Provincial de </w:t>
      </w:r>
      <w:proofErr w:type="spellStart"/>
      <w:r>
        <w:rPr>
          <w:szCs w:val="22"/>
        </w:rPr>
        <w:t>Puertos</w:t>
      </w:r>
      <w:proofErr w:type="spellEnd"/>
      <w:r>
        <w:rPr>
          <w:szCs w:val="22"/>
        </w:rPr>
        <w:t xml:space="preserve"> (Provincial Port Authority) in Ushuaia.</w:t>
      </w:r>
      <w:r w:rsidRPr="00BF5F31">
        <w:t xml:space="preserve"> </w:t>
      </w:r>
      <w:r w:rsidRPr="002B6F59">
        <w:t>In some cases, this information was compared to the itineraries provided by tour operators on their websites, and to data obtained from altern</w:t>
      </w:r>
      <w:r>
        <w:t>ate sources. Such information was</w:t>
      </w:r>
      <w:r w:rsidRPr="002B6F59">
        <w:t xml:space="preserve"> used to prepare a database for each Antarctic tourist season.</w:t>
      </w:r>
    </w:p>
    <w:p w14:paraId="5A88A6C4" w14:textId="77777777" w:rsidR="000870B9" w:rsidRPr="002B6F59" w:rsidRDefault="000870B9" w:rsidP="000870B9">
      <w:pPr>
        <w:ind w:right="141"/>
      </w:pPr>
    </w:p>
    <w:p w14:paraId="477295A7" w14:textId="77777777" w:rsidR="000870B9" w:rsidRPr="002B6F59" w:rsidRDefault="000870B9" w:rsidP="000870B9">
      <w:pPr>
        <w:ind w:right="141"/>
        <w:jc w:val="both"/>
      </w:pPr>
      <w:r w:rsidRPr="002B6F59">
        <w:t>This document updates the data provided in similar papers presented by Argentina to the Antarctic Treaty Consultative Meetings since 2009, providing information that may contribute to discussions related to Antarctic tourism.</w:t>
      </w:r>
    </w:p>
    <w:p w14:paraId="11E40974" w14:textId="77777777" w:rsidR="000870B9" w:rsidRPr="002B6F59" w:rsidRDefault="000870B9" w:rsidP="000870B9">
      <w:pPr>
        <w:spacing w:before="480" w:after="120"/>
        <w:ind w:right="141"/>
        <w:rPr>
          <w:rFonts w:ascii="Arial" w:hAnsi="Arial"/>
          <w:sz w:val="24"/>
        </w:rPr>
      </w:pPr>
      <w:r w:rsidRPr="002B6F59">
        <w:rPr>
          <w:rFonts w:ascii="Arial" w:hAnsi="Arial" w:cs="Arial"/>
          <w:b/>
          <w:bCs/>
          <w:i/>
          <w:iCs/>
          <w:sz w:val="24"/>
        </w:rPr>
        <w:lastRenderedPageBreak/>
        <w:t xml:space="preserve">Brief review of the Antarctic tourist flows and cruise ships that operated through Ushuaia during the </w:t>
      </w:r>
      <w:r>
        <w:rPr>
          <w:rFonts w:ascii="Arial" w:hAnsi="Arial" w:cs="Arial"/>
          <w:b/>
          <w:bCs/>
          <w:i/>
          <w:iCs/>
          <w:sz w:val="24"/>
        </w:rPr>
        <w:t>2022/2023</w:t>
      </w:r>
      <w:r w:rsidRPr="002B6F59">
        <w:rPr>
          <w:rFonts w:ascii="Arial" w:hAnsi="Arial" w:cs="Arial"/>
          <w:b/>
          <w:bCs/>
          <w:i/>
          <w:iCs/>
          <w:sz w:val="24"/>
        </w:rPr>
        <w:t xml:space="preserve"> Austral summer </w:t>
      </w:r>
      <w:proofErr w:type="gramStart"/>
      <w:r w:rsidRPr="002B6F59">
        <w:rPr>
          <w:rFonts w:ascii="Arial" w:hAnsi="Arial" w:cs="Arial"/>
          <w:b/>
          <w:bCs/>
          <w:i/>
          <w:iCs/>
          <w:sz w:val="24"/>
        </w:rPr>
        <w:t>season</w:t>
      </w:r>
      <w:proofErr w:type="gramEnd"/>
      <w:r w:rsidRPr="002B6F59">
        <w:rPr>
          <w:rFonts w:ascii="Arial" w:hAnsi="Arial" w:cs="Arial"/>
          <w:b/>
          <w:bCs/>
          <w:i/>
          <w:iCs/>
          <w:sz w:val="24"/>
        </w:rPr>
        <w:t xml:space="preserve"> </w:t>
      </w:r>
    </w:p>
    <w:p w14:paraId="744B5C30" w14:textId="77777777" w:rsidR="000870B9" w:rsidRDefault="000870B9" w:rsidP="000870B9">
      <w:pPr>
        <w:ind w:right="141"/>
        <w:jc w:val="both"/>
        <w:rPr>
          <w:szCs w:val="22"/>
        </w:rPr>
      </w:pPr>
      <w:r w:rsidRPr="00AB4D7A">
        <w:rPr>
          <w:szCs w:val="22"/>
        </w:rPr>
        <w:t xml:space="preserve">The </w:t>
      </w:r>
      <w:r>
        <w:rPr>
          <w:szCs w:val="22"/>
        </w:rPr>
        <w:t>2022/2023</w:t>
      </w:r>
      <w:r w:rsidRPr="00AB4D7A">
        <w:rPr>
          <w:szCs w:val="22"/>
        </w:rPr>
        <w:t xml:space="preserve"> tourist season started on October </w:t>
      </w:r>
      <w:r>
        <w:rPr>
          <w:szCs w:val="22"/>
        </w:rPr>
        <w:t>13</w:t>
      </w:r>
      <w:r w:rsidRPr="00AB4D7A">
        <w:rPr>
          <w:szCs w:val="22"/>
          <w:vertAlign w:val="superscript"/>
        </w:rPr>
        <w:t>th</w:t>
      </w:r>
      <w:r w:rsidRPr="00AB4D7A">
        <w:rPr>
          <w:szCs w:val="22"/>
        </w:rPr>
        <w:t xml:space="preserve"> when the vessel </w:t>
      </w:r>
      <w:r>
        <w:rPr>
          <w:i/>
          <w:szCs w:val="22"/>
        </w:rPr>
        <w:t>Ushuaia</w:t>
      </w:r>
      <w:r w:rsidRPr="00AB4D7A">
        <w:rPr>
          <w:szCs w:val="22"/>
        </w:rPr>
        <w:t xml:space="preserve"> (</w:t>
      </w:r>
      <w:proofErr w:type="spellStart"/>
      <w:r>
        <w:rPr>
          <w:szCs w:val="22"/>
        </w:rPr>
        <w:t>Antarpply</w:t>
      </w:r>
      <w:proofErr w:type="spellEnd"/>
      <w:r w:rsidRPr="00AB4D7A">
        <w:rPr>
          <w:szCs w:val="22"/>
        </w:rPr>
        <w:t xml:space="preserve"> Expeditions) set sail for </w:t>
      </w:r>
      <w:proofErr w:type="gramStart"/>
      <w:r w:rsidRPr="00AB4D7A">
        <w:rPr>
          <w:szCs w:val="22"/>
        </w:rPr>
        <w:t>Antarctica, and</w:t>
      </w:r>
      <w:proofErr w:type="gramEnd"/>
      <w:r w:rsidRPr="00AB4D7A">
        <w:rPr>
          <w:szCs w:val="22"/>
        </w:rPr>
        <w:t xml:space="preserve"> finished on April 4</w:t>
      </w:r>
      <w:r w:rsidRPr="00AB4D7A">
        <w:rPr>
          <w:szCs w:val="22"/>
          <w:vertAlign w:val="superscript"/>
        </w:rPr>
        <w:t>th</w:t>
      </w:r>
      <w:r w:rsidRPr="00AB4D7A">
        <w:rPr>
          <w:szCs w:val="22"/>
        </w:rPr>
        <w:t xml:space="preserve"> with the arrival of the </w:t>
      </w:r>
      <w:r>
        <w:rPr>
          <w:i/>
          <w:szCs w:val="22"/>
        </w:rPr>
        <w:t>vessels</w:t>
      </w:r>
      <w:r w:rsidRPr="00AB4D7A">
        <w:rPr>
          <w:i/>
          <w:szCs w:val="22"/>
        </w:rPr>
        <w:t xml:space="preserve"> </w:t>
      </w:r>
      <w:r>
        <w:rPr>
          <w:i/>
          <w:szCs w:val="22"/>
        </w:rPr>
        <w:t xml:space="preserve">Sylvia Earle </w:t>
      </w:r>
      <w:r w:rsidRPr="00A613C9">
        <w:rPr>
          <w:szCs w:val="22"/>
        </w:rPr>
        <w:t>(</w:t>
      </w:r>
      <w:r w:rsidRPr="00EE4E8A">
        <w:rPr>
          <w:iCs/>
          <w:szCs w:val="22"/>
        </w:rPr>
        <w:t>Aurora Expedition</w:t>
      </w:r>
      <w:r w:rsidRPr="00A613C9">
        <w:rPr>
          <w:iCs/>
          <w:szCs w:val="22"/>
        </w:rPr>
        <w:t>s</w:t>
      </w:r>
      <w:r w:rsidRPr="00A613C9">
        <w:rPr>
          <w:szCs w:val="22"/>
        </w:rPr>
        <w:t>)</w:t>
      </w:r>
      <w:r>
        <w:rPr>
          <w:i/>
          <w:szCs w:val="22"/>
        </w:rPr>
        <w:t xml:space="preserve"> </w:t>
      </w:r>
      <w:r w:rsidRPr="001A6B37">
        <w:rPr>
          <w:szCs w:val="22"/>
        </w:rPr>
        <w:t>and</w:t>
      </w:r>
      <w:r>
        <w:rPr>
          <w:i/>
          <w:szCs w:val="22"/>
        </w:rPr>
        <w:t xml:space="preserve"> </w:t>
      </w:r>
      <w:r w:rsidRPr="00AB4D7A">
        <w:rPr>
          <w:i/>
          <w:szCs w:val="22"/>
        </w:rPr>
        <w:t>Ushuaia</w:t>
      </w:r>
      <w:r w:rsidRPr="00AB4D7A">
        <w:rPr>
          <w:szCs w:val="22"/>
        </w:rPr>
        <w:t xml:space="preserve"> (</w:t>
      </w:r>
      <w:proofErr w:type="spellStart"/>
      <w:r w:rsidRPr="00AB4D7A">
        <w:rPr>
          <w:szCs w:val="22"/>
        </w:rPr>
        <w:t>Antarpply</w:t>
      </w:r>
      <w:proofErr w:type="spellEnd"/>
      <w:r w:rsidRPr="00AB4D7A">
        <w:rPr>
          <w:szCs w:val="22"/>
        </w:rPr>
        <w:t xml:space="preserve"> Expeditions) to the port of Ushuaia. There </w:t>
      </w:r>
      <w:proofErr w:type="gramStart"/>
      <w:r>
        <w:rPr>
          <w:szCs w:val="22"/>
        </w:rPr>
        <w:t>were</w:t>
      </w:r>
      <w:proofErr w:type="gramEnd"/>
      <w:r w:rsidRPr="00AB4D7A">
        <w:rPr>
          <w:szCs w:val="22"/>
        </w:rPr>
        <w:t xml:space="preserve"> a total of </w:t>
      </w:r>
      <w:r>
        <w:rPr>
          <w:szCs w:val="22"/>
        </w:rPr>
        <w:t>407</w:t>
      </w:r>
      <w:r w:rsidRPr="00AB4D7A">
        <w:rPr>
          <w:szCs w:val="22"/>
        </w:rPr>
        <w:t xml:space="preserve"> voyages run by </w:t>
      </w:r>
      <w:r>
        <w:rPr>
          <w:szCs w:val="22"/>
        </w:rPr>
        <w:t>52</w:t>
      </w:r>
      <w:r w:rsidRPr="00AB4D7A">
        <w:rPr>
          <w:szCs w:val="22"/>
        </w:rPr>
        <w:t xml:space="preserve"> vessels, including the </w:t>
      </w:r>
      <w:r w:rsidRPr="00AB4D7A">
        <w:rPr>
          <w:i/>
          <w:iCs/>
          <w:szCs w:val="22"/>
        </w:rPr>
        <w:t>SV Bark Euro</w:t>
      </w:r>
      <w:r>
        <w:rPr>
          <w:i/>
          <w:iCs/>
          <w:szCs w:val="22"/>
        </w:rPr>
        <w:t>pa</w:t>
      </w:r>
      <w:r w:rsidRPr="00AB4D7A">
        <w:rPr>
          <w:i/>
          <w:iCs/>
          <w:szCs w:val="22"/>
        </w:rPr>
        <w:t xml:space="preserve">. </w:t>
      </w:r>
      <w:r w:rsidRPr="00AB4D7A">
        <w:rPr>
          <w:szCs w:val="22"/>
        </w:rPr>
        <w:t>January was the busiest month regarding the number of Antarctic voyages (</w:t>
      </w:r>
      <w:r>
        <w:rPr>
          <w:szCs w:val="22"/>
        </w:rPr>
        <w:t>27.76</w:t>
      </w:r>
      <w:r w:rsidRPr="00AB4D7A">
        <w:rPr>
          <w:szCs w:val="22"/>
        </w:rPr>
        <w:t>%), followed by December (</w:t>
      </w:r>
      <w:r>
        <w:rPr>
          <w:szCs w:val="22"/>
        </w:rPr>
        <w:t>22.60</w:t>
      </w:r>
      <w:r w:rsidRPr="00AB4D7A">
        <w:rPr>
          <w:szCs w:val="22"/>
        </w:rPr>
        <w:t xml:space="preserve">%) (See Figure 1). </w:t>
      </w:r>
    </w:p>
    <w:p w14:paraId="0A1C8E5C" w14:textId="77777777" w:rsidR="000870B9" w:rsidRPr="00AB6D0C" w:rsidRDefault="000870B9" w:rsidP="000870B9">
      <w:pPr>
        <w:pStyle w:val="Textoindependiente"/>
        <w:rPr>
          <w:rFonts w:ascii="Times New Roman" w:hAnsi="Times New Roman"/>
          <w:sz w:val="22"/>
          <w:szCs w:val="22"/>
          <w:lang w:val="en-US"/>
        </w:rPr>
      </w:pPr>
    </w:p>
    <w:p w14:paraId="048E08B6" w14:textId="77777777" w:rsidR="000870B9" w:rsidRPr="002B6F59" w:rsidRDefault="000870B9" w:rsidP="000870B9">
      <w:pPr>
        <w:jc w:val="center"/>
        <w:rPr>
          <w:b/>
          <w:bCs/>
          <w:szCs w:val="22"/>
          <w:lang w:eastAsia="es-AR"/>
        </w:rPr>
      </w:pPr>
      <w:r w:rsidRPr="002B6F59">
        <w:rPr>
          <w:b/>
          <w:bCs/>
          <w:szCs w:val="22"/>
          <w:lang w:eastAsia="es-AR"/>
        </w:rPr>
        <w:t>Figure 1 - Number of Antarctic voyages through the port of Ushuaia per month.</w:t>
      </w:r>
    </w:p>
    <w:p w14:paraId="57F0E4D0" w14:textId="77777777" w:rsidR="000870B9" w:rsidRDefault="000870B9" w:rsidP="000870B9">
      <w:pPr>
        <w:jc w:val="center"/>
        <w:rPr>
          <w:b/>
          <w:bCs/>
          <w:szCs w:val="22"/>
        </w:rPr>
      </w:pPr>
      <w:r w:rsidRPr="002B6F59">
        <w:rPr>
          <w:b/>
          <w:bCs/>
          <w:szCs w:val="22"/>
        </w:rPr>
        <w:t xml:space="preserve">Ushuaia, </w:t>
      </w:r>
      <w:r>
        <w:rPr>
          <w:b/>
          <w:bCs/>
          <w:szCs w:val="22"/>
        </w:rPr>
        <w:t>2022/2023</w:t>
      </w:r>
      <w:r w:rsidRPr="002B6F59">
        <w:rPr>
          <w:b/>
          <w:bCs/>
          <w:szCs w:val="22"/>
        </w:rPr>
        <w:t xml:space="preserve"> summer </w:t>
      </w:r>
      <w:proofErr w:type="gramStart"/>
      <w:r w:rsidRPr="002B6F59">
        <w:rPr>
          <w:b/>
          <w:bCs/>
          <w:szCs w:val="22"/>
        </w:rPr>
        <w:t>season</w:t>
      </w:r>
      <w:proofErr w:type="gramEnd"/>
    </w:p>
    <w:p w14:paraId="4F86F054" w14:textId="77777777" w:rsidR="000870B9" w:rsidRPr="002B6F59" w:rsidRDefault="000870B9" w:rsidP="000870B9">
      <w:pPr>
        <w:jc w:val="center"/>
        <w:rPr>
          <w:b/>
          <w:bCs/>
          <w:szCs w:val="22"/>
        </w:rPr>
      </w:pPr>
    </w:p>
    <w:p w14:paraId="06BEAE85" w14:textId="77777777" w:rsidR="000870B9" w:rsidRPr="001F3B39" w:rsidRDefault="000870B9" w:rsidP="000870B9">
      <w:pPr>
        <w:pStyle w:val="Textoindependiente"/>
        <w:rPr>
          <w:rFonts w:ascii="Times New Roman" w:hAnsi="Times New Roman"/>
          <w:sz w:val="22"/>
          <w:szCs w:val="22"/>
          <w:lang w:val="en-US"/>
        </w:rPr>
      </w:pPr>
      <w:r>
        <w:rPr>
          <w:rFonts w:ascii="Times New Roman" w:hAnsi="Times New Roman"/>
          <w:noProof/>
          <w:sz w:val="22"/>
          <w:szCs w:val="22"/>
          <w:lang w:val="es-AR"/>
        </w:rPr>
        <w:drawing>
          <wp:inline distT="0" distB="0" distL="0" distR="0" wp14:anchorId="3F81ED14" wp14:editId="7670DC5F">
            <wp:extent cx="5400675" cy="3830320"/>
            <wp:effectExtent l="12700" t="12700" r="9525" b="17780"/>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675" cy="3830320"/>
                    </a:xfrm>
                    <a:prstGeom prst="rect">
                      <a:avLst/>
                    </a:prstGeom>
                    <a:solidFill>
                      <a:sysClr val="windowText" lastClr="000000"/>
                    </a:solidFill>
                    <a:ln>
                      <a:solidFill>
                        <a:schemeClr val="tx1"/>
                      </a:solidFill>
                    </a:ln>
                  </pic:spPr>
                </pic:pic>
              </a:graphicData>
            </a:graphic>
          </wp:inline>
        </w:drawing>
      </w:r>
    </w:p>
    <w:p w14:paraId="5C39DC49" w14:textId="77777777" w:rsidR="000870B9" w:rsidRPr="006C55D1" w:rsidRDefault="000870B9" w:rsidP="000870B9">
      <w:pPr>
        <w:spacing w:after="240"/>
        <w:jc w:val="center"/>
        <w:rPr>
          <w:i/>
          <w:iCs/>
          <w:sz w:val="18"/>
          <w:szCs w:val="18"/>
          <w:lang w:val="es-AR" w:eastAsia="es-AR"/>
        </w:rPr>
      </w:pPr>
      <w:proofErr w:type="spellStart"/>
      <w:r w:rsidRPr="00E316B3">
        <w:rPr>
          <w:i/>
          <w:iCs/>
          <w:sz w:val="18"/>
          <w:szCs w:val="18"/>
          <w:lang w:val="es-AR" w:eastAsia="es-AR"/>
        </w:rPr>
        <w:t>Source</w:t>
      </w:r>
      <w:proofErr w:type="spellEnd"/>
      <w:r w:rsidRPr="00E316B3">
        <w:rPr>
          <w:i/>
          <w:iCs/>
          <w:sz w:val="18"/>
          <w:szCs w:val="18"/>
          <w:lang w:val="es-AR" w:eastAsia="es-AR"/>
        </w:rPr>
        <w:t xml:space="preserve">: Universidad Nacional de Tierra del Fuego, Antártida e Islas del Atlántico Sur (UNTDF), </w:t>
      </w:r>
      <w:proofErr w:type="spellStart"/>
      <w:r w:rsidRPr="00E316B3">
        <w:rPr>
          <w:i/>
          <w:iCs/>
          <w:sz w:val="18"/>
          <w:szCs w:val="18"/>
          <w:lang w:val="es-AR" w:eastAsia="es-AR"/>
        </w:rPr>
        <w:t>based</w:t>
      </w:r>
      <w:proofErr w:type="spellEnd"/>
      <w:r w:rsidRPr="00E316B3">
        <w:rPr>
          <w:i/>
          <w:iCs/>
          <w:sz w:val="18"/>
          <w:szCs w:val="18"/>
          <w:lang w:val="es-AR" w:eastAsia="es-AR"/>
        </w:rPr>
        <w:t xml:space="preserve"> </w:t>
      </w:r>
      <w:proofErr w:type="spellStart"/>
      <w:r w:rsidRPr="00E316B3">
        <w:rPr>
          <w:i/>
          <w:iCs/>
          <w:sz w:val="18"/>
          <w:szCs w:val="18"/>
          <w:lang w:val="es-AR" w:eastAsia="es-AR"/>
        </w:rPr>
        <w:t>on</w:t>
      </w:r>
      <w:proofErr w:type="spellEnd"/>
      <w:r w:rsidRPr="00E316B3">
        <w:rPr>
          <w:i/>
          <w:iCs/>
          <w:sz w:val="18"/>
          <w:szCs w:val="18"/>
          <w:lang w:val="es-AR" w:eastAsia="es-AR"/>
        </w:rPr>
        <w:t xml:space="preserve"> data </w:t>
      </w:r>
      <w:proofErr w:type="spellStart"/>
      <w:r w:rsidRPr="00E316B3">
        <w:rPr>
          <w:i/>
          <w:iCs/>
          <w:sz w:val="18"/>
          <w:szCs w:val="18"/>
          <w:lang w:val="es-AR" w:eastAsia="es-AR"/>
        </w:rPr>
        <w:t>collected</w:t>
      </w:r>
      <w:proofErr w:type="spellEnd"/>
      <w:r w:rsidRPr="00E316B3">
        <w:rPr>
          <w:i/>
          <w:iCs/>
          <w:sz w:val="18"/>
          <w:szCs w:val="18"/>
          <w:lang w:val="es-AR" w:eastAsia="es-AR"/>
        </w:rPr>
        <w:t xml:space="preserve"> </w:t>
      </w:r>
      <w:proofErr w:type="spellStart"/>
      <w:r w:rsidRPr="00E316B3">
        <w:rPr>
          <w:i/>
          <w:iCs/>
          <w:sz w:val="18"/>
          <w:szCs w:val="18"/>
          <w:lang w:val="es-AR" w:eastAsia="es-AR"/>
        </w:rPr>
        <w:t>from</w:t>
      </w:r>
      <w:proofErr w:type="spellEnd"/>
      <w:r w:rsidRPr="00E316B3">
        <w:rPr>
          <w:i/>
          <w:iCs/>
          <w:sz w:val="18"/>
          <w:szCs w:val="18"/>
          <w:lang w:val="es-AR" w:eastAsia="es-AR"/>
        </w:rPr>
        <w:t xml:space="preserve"> 2022</w:t>
      </w:r>
      <w:r>
        <w:rPr>
          <w:i/>
          <w:iCs/>
          <w:sz w:val="18"/>
          <w:szCs w:val="18"/>
          <w:lang w:val="es-AR" w:eastAsia="es-AR"/>
        </w:rPr>
        <w:t>/2023</w:t>
      </w:r>
      <w:r w:rsidRPr="00E316B3">
        <w:rPr>
          <w:i/>
          <w:iCs/>
          <w:sz w:val="18"/>
          <w:szCs w:val="18"/>
          <w:lang w:val="es-AR" w:eastAsia="es-AR"/>
        </w:rPr>
        <w:t xml:space="preserve"> </w:t>
      </w:r>
      <w:proofErr w:type="spellStart"/>
      <w:r w:rsidRPr="00E316B3">
        <w:rPr>
          <w:i/>
          <w:iCs/>
          <w:sz w:val="18"/>
          <w:szCs w:val="18"/>
          <w:lang w:val="es-AR" w:eastAsia="es-AR"/>
        </w:rPr>
        <w:t>ship’s</w:t>
      </w:r>
      <w:proofErr w:type="spellEnd"/>
      <w:r w:rsidRPr="00E316B3">
        <w:rPr>
          <w:i/>
          <w:iCs/>
          <w:sz w:val="18"/>
          <w:szCs w:val="18"/>
          <w:lang w:val="es-AR" w:eastAsia="es-AR"/>
        </w:rPr>
        <w:t xml:space="preserve"> </w:t>
      </w:r>
      <w:proofErr w:type="spellStart"/>
      <w:r w:rsidRPr="00E316B3">
        <w:rPr>
          <w:i/>
          <w:iCs/>
          <w:sz w:val="18"/>
          <w:szCs w:val="18"/>
          <w:lang w:val="es-AR" w:eastAsia="es-AR"/>
        </w:rPr>
        <w:t>dispatches</w:t>
      </w:r>
      <w:proofErr w:type="spellEnd"/>
      <w:r w:rsidRPr="00E316B3">
        <w:rPr>
          <w:i/>
          <w:iCs/>
          <w:sz w:val="18"/>
          <w:szCs w:val="18"/>
          <w:lang w:val="es-AR" w:eastAsia="es-AR"/>
        </w:rPr>
        <w:t xml:space="preserve">, Argentine </w:t>
      </w:r>
      <w:proofErr w:type="spellStart"/>
      <w:r w:rsidRPr="00E316B3">
        <w:rPr>
          <w:i/>
          <w:iCs/>
          <w:sz w:val="18"/>
          <w:szCs w:val="18"/>
          <w:lang w:val="es-AR" w:eastAsia="es-AR"/>
        </w:rPr>
        <w:t>Coast</w:t>
      </w:r>
      <w:proofErr w:type="spellEnd"/>
      <w:r w:rsidRPr="00E316B3">
        <w:rPr>
          <w:i/>
          <w:iCs/>
          <w:sz w:val="18"/>
          <w:szCs w:val="18"/>
          <w:lang w:val="es-AR" w:eastAsia="es-AR"/>
        </w:rPr>
        <w:t xml:space="preserve"> </w:t>
      </w:r>
      <w:proofErr w:type="spellStart"/>
      <w:r w:rsidRPr="00E316B3">
        <w:rPr>
          <w:i/>
          <w:iCs/>
          <w:sz w:val="18"/>
          <w:szCs w:val="18"/>
          <w:lang w:val="es-AR" w:eastAsia="es-AR"/>
        </w:rPr>
        <w:t>Guard</w:t>
      </w:r>
      <w:proofErr w:type="spellEnd"/>
      <w:r w:rsidRPr="00E316B3">
        <w:rPr>
          <w:i/>
          <w:iCs/>
          <w:sz w:val="18"/>
          <w:szCs w:val="18"/>
          <w:lang w:val="es-AR" w:eastAsia="es-AR"/>
        </w:rPr>
        <w:t>.</w:t>
      </w:r>
    </w:p>
    <w:p w14:paraId="32C4D0A9" w14:textId="77777777" w:rsidR="000870B9" w:rsidRPr="002B6F59" w:rsidRDefault="000870B9" w:rsidP="000870B9">
      <w:pPr>
        <w:jc w:val="both"/>
      </w:pPr>
      <w:r w:rsidRPr="002B6F59">
        <w:t xml:space="preserve">During the </w:t>
      </w:r>
      <w:r>
        <w:t>2022/2023</w:t>
      </w:r>
      <w:r w:rsidRPr="002B6F59">
        <w:t xml:space="preserve"> season, </w:t>
      </w:r>
      <w:r>
        <w:t>96,274</w:t>
      </w:r>
      <w:r w:rsidRPr="002B6F59">
        <w:t xml:space="preserve"> visitors went to Antarctica, using Ushuaia as a connection port from and/or to the Antarctic territory. Three passenger categories can be identified: </w:t>
      </w:r>
      <w:r w:rsidRPr="002B6F59">
        <w:rPr>
          <w:b/>
          <w:bCs/>
        </w:rPr>
        <w:t>a)</w:t>
      </w:r>
      <w:r w:rsidRPr="002B6F59">
        <w:t xml:space="preserve"> those that departed from and returned to the port of Ushuaia, </w:t>
      </w:r>
      <w:r w:rsidRPr="002B6F59">
        <w:rPr>
          <w:b/>
          <w:bCs/>
        </w:rPr>
        <w:t>b)</w:t>
      </w:r>
      <w:r w:rsidRPr="002B6F59">
        <w:t xml:space="preserve"> those that either departed from or arrived in Ushuaia -that is, passengers who went through Ushuaia only once, either on arrival or departure to Antarctica- and </w:t>
      </w:r>
      <w:r w:rsidRPr="002B6F59">
        <w:rPr>
          <w:b/>
          <w:bCs/>
        </w:rPr>
        <w:t>c)</w:t>
      </w:r>
      <w:r w:rsidRPr="002B6F59">
        <w:t xml:space="preserve"> those that visited Ushuaia in transit on their way to or from Antarctica, embarking or disembarking at other ports (See Table 1). In the first case (a), only the departure of the vessels was considered </w:t>
      </w:r>
      <w:proofErr w:type="gramStart"/>
      <w:r w:rsidRPr="002B6F59">
        <w:t>in order to</w:t>
      </w:r>
      <w:proofErr w:type="gramEnd"/>
      <w:r w:rsidRPr="002B6F59">
        <w:t xml:space="preserve"> count the passengers. In the second case (b), both the passengers who arrived at, and the ones who departed from the port of Ushuaia were taken into account, because several vessels either started or finished their voyages in other ports, either combining with other means of transport such as flight-cruise, or visited Antarctica as part of the beginning and/or end of season voyage, operating locally (in Ushuaia) during the rest of the season. Finally, the last case (c) refers to vessels in transit, with passengers that were counted upon arrival or departure, depending on the case when calling in at the port of Ushuaia.  </w:t>
      </w:r>
    </w:p>
    <w:p w14:paraId="4385ABB3" w14:textId="77777777" w:rsidR="000870B9" w:rsidRDefault="000870B9" w:rsidP="000870B9">
      <w:pPr>
        <w:spacing w:before="100" w:beforeAutospacing="1" w:after="240"/>
        <w:jc w:val="center"/>
        <w:outlineLvl w:val="0"/>
        <w:rPr>
          <w:b/>
          <w:bCs/>
          <w:szCs w:val="22"/>
          <w:lang w:eastAsia="es-AR"/>
        </w:rPr>
      </w:pPr>
    </w:p>
    <w:p w14:paraId="7A18D6BA" w14:textId="77777777" w:rsidR="000870B9" w:rsidRDefault="000870B9" w:rsidP="000870B9">
      <w:pPr>
        <w:spacing w:before="100" w:beforeAutospacing="1" w:after="240"/>
        <w:jc w:val="center"/>
        <w:outlineLvl w:val="0"/>
        <w:rPr>
          <w:b/>
          <w:bCs/>
          <w:szCs w:val="22"/>
          <w:lang w:eastAsia="es-AR"/>
        </w:rPr>
      </w:pPr>
    </w:p>
    <w:p w14:paraId="25F2A292" w14:textId="77777777" w:rsidR="000870B9" w:rsidRPr="002B6F59" w:rsidRDefault="000870B9" w:rsidP="000870B9">
      <w:pPr>
        <w:spacing w:before="100" w:beforeAutospacing="1" w:after="240"/>
        <w:jc w:val="center"/>
        <w:outlineLvl w:val="0"/>
        <w:rPr>
          <w:b/>
          <w:bCs/>
          <w:noProof/>
          <w:szCs w:val="22"/>
          <w:lang w:eastAsia="es-AR"/>
        </w:rPr>
      </w:pPr>
      <w:r w:rsidRPr="002B6F59">
        <w:rPr>
          <w:b/>
          <w:bCs/>
          <w:szCs w:val="22"/>
          <w:lang w:eastAsia="es-AR"/>
        </w:rPr>
        <w:lastRenderedPageBreak/>
        <w:t xml:space="preserve">Table 1 - Breakdown according to ships’ itineraries. </w:t>
      </w:r>
      <w:r w:rsidRPr="002B6F59">
        <w:rPr>
          <w:b/>
          <w:bCs/>
          <w:noProof/>
          <w:szCs w:val="22"/>
          <w:lang w:eastAsia="es-AR"/>
        </w:rPr>
        <w:t xml:space="preserve">Ushuaia, </w:t>
      </w:r>
      <w:r>
        <w:rPr>
          <w:b/>
          <w:bCs/>
          <w:noProof/>
          <w:szCs w:val="22"/>
          <w:lang w:eastAsia="es-AR"/>
        </w:rPr>
        <w:t>2022/2023</w:t>
      </w:r>
      <w:r w:rsidRPr="002B6F59">
        <w:rPr>
          <w:b/>
          <w:bCs/>
          <w:noProof/>
          <w:szCs w:val="22"/>
          <w:lang w:eastAsia="es-AR"/>
        </w:rPr>
        <w:t xml:space="preserve"> summer season</w:t>
      </w:r>
    </w:p>
    <w:tbl>
      <w:tblPr>
        <w:tblW w:w="8359" w:type="dxa"/>
        <w:jc w:val="center"/>
        <w:tblCellMar>
          <w:left w:w="70" w:type="dxa"/>
          <w:right w:w="70" w:type="dxa"/>
        </w:tblCellMar>
        <w:tblLook w:val="04A0" w:firstRow="1" w:lastRow="0" w:firstColumn="1" w:lastColumn="0" w:noHBand="0" w:noVBand="1"/>
      </w:tblPr>
      <w:tblGrid>
        <w:gridCol w:w="1755"/>
        <w:gridCol w:w="2209"/>
        <w:gridCol w:w="2127"/>
        <w:gridCol w:w="1275"/>
        <w:gridCol w:w="993"/>
      </w:tblGrid>
      <w:tr w:rsidR="000870B9" w:rsidRPr="00A6247E" w14:paraId="2D8733E2" w14:textId="77777777" w:rsidTr="00637CDF">
        <w:trPr>
          <w:trHeight w:val="288"/>
          <w:jc w:val="center"/>
        </w:trPr>
        <w:tc>
          <w:tcPr>
            <w:tcW w:w="1755" w:type="dxa"/>
            <w:tcBorders>
              <w:top w:val="single" w:sz="4" w:space="0" w:color="auto"/>
              <w:left w:val="single" w:sz="4" w:space="0" w:color="auto"/>
              <w:bottom w:val="single" w:sz="4" w:space="0" w:color="auto"/>
              <w:right w:val="single" w:sz="4" w:space="0" w:color="auto"/>
            </w:tcBorders>
            <w:noWrap/>
            <w:vAlign w:val="center"/>
          </w:tcPr>
          <w:p w14:paraId="68537E66" w14:textId="77777777" w:rsidR="000870B9" w:rsidRPr="004F21E0" w:rsidRDefault="000870B9" w:rsidP="00637CDF">
            <w:pPr>
              <w:jc w:val="center"/>
              <w:rPr>
                <w:color w:val="000000"/>
                <w:sz w:val="18"/>
                <w:szCs w:val="18"/>
                <w:lang w:val="es-ES" w:eastAsia="es-ES"/>
              </w:rPr>
            </w:pPr>
            <w:bookmarkStart w:id="8" w:name="OLE_LINK1"/>
          </w:p>
        </w:tc>
        <w:tc>
          <w:tcPr>
            <w:tcW w:w="2209" w:type="dxa"/>
            <w:tcBorders>
              <w:top w:val="single" w:sz="4" w:space="0" w:color="auto"/>
              <w:left w:val="nil"/>
              <w:bottom w:val="single" w:sz="4" w:space="0" w:color="auto"/>
              <w:right w:val="single" w:sz="4" w:space="0" w:color="auto"/>
            </w:tcBorders>
            <w:noWrap/>
            <w:vAlign w:val="center"/>
          </w:tcPr>
          <w:p w14:paraId="6624F435" w14:textId="77777777" w:rsidR="000870B9" w:rsidRPr="004F21E0" w:rsidRDefault="000870B9" w:rsidP="00637CDF">
            <w:pPr>
              <w:jc w:val="center"/>
              <w:rPr>
                <w:b/>
                <w:color w:val="000000"/>
                <w:sz w:val="18"/>
                <w:szCs w:val="18"/>
                <w:lang w:eastAsia="es-ES"/>
              </w:rPr>
            </w:pPr>
            <w:r w:rsidRPr="004F21E0">
              <w:rPr>
                <w:b/>
                <w:bCs/>
                <w:color w:val="000000"/>
                <w:sz w:val="18"/>
                <w:szCs w:val="18"/>
                <w:lang w:eastAsia="es-ES"/>
              </w:rPr>
              <w:t>a) EMBARKATION AND DISEMBARKATION IN USHUAIA</w:t>
            </w:r>
          </w:p>
        </w:tc>
        <w:tc>
          <w:tcPr>
            <w:tcW w:w="2127" w:type="dxa"/>
            <w:tcBorders>
              <w:top w:val="single" w:sz="4" w:space="0" w:color="auto"/>
              <w:left w:val="nil"/>
              <w:bottom w:val="single" w:sz="4" w:space="0" w:color="auto"/>
              <w:right w:val="single" w:sz="4" w:space="0" w:color="auto"/>
            </w:tcBorders>
            <w:noWrap/>
            <w:vAlign w:val="center"/>
          </w:tcPr>
          <w:p w14:paraId="32B97756" w14:textId="77777777" w:rsidR="000870B9" w:rsidRPr="004F21E0" w:rsidRDefault="000870B9" w:rsidP="00637CDF">
            <w:pPr>
              <w:jc w:val="center"/>
              <w:rPr>
                <w:b/>
                <w:color w:val="000000"/>
                <w:sz w:val="18"/>
                <w:szCs w:val="18"/>
                <w:lang w:eastAsia="es-ES"/>
              </w:rPr>
            </w:pPr>
            <w:r w:rsidRPr="004F21E0">
              <w:rPr>
                <w:b/>
                <w:bCs/>
                <w:color w:val="000000"/>
                <w:sz w:val="18"/>
                <w:szCs w:val="18"/>
                <w:lang w:eastAsia="es-ES"/>
              </w:rPr>
              <w:t>b) EMBARKATION OR DISEMBARKATION IN USHUAIA</w:t>
            </w:r>
          </w:p>
        </w:tc>
        <w:tc>
          <w:tcPr>
            <w:tcW w:w="1275" w:type="dxa"/>
            <w:tcBorders>
              <w:top w:val="single" w:sz="4" w:space="0" w:color="auto"/>
              <w:left w:val="nil"/>
              <w:bottom w:val="single" w:sz="4" w:space="0" w:color="auto"/>
              <w:right w:val="single" w:sz="4" w:space="0" w:color="auto"/>
            </w:tcBorders>
            <w:noWrap/>
            <w:vAlign w:val="center"/>
          </w:tcPr>
          <w:p w14:paraId="1023EF2B" w14:textId="77777777" w:rsidR="000870B9" w:rsidRPr="004F21E0" w:rsidRDefault="000870B9" w:rsidP="00637CDF">
            <w:pPr>
              <w:jc w:val="center"/>
              <w:rPr>
                <w:b/>
                <w:color w:val="000000"/>
                <w:sz w:val="18"/>
                <w:szCs w:val="18"/>
                <w:lang w:eastAsia="es-ES"/>
              </w:rPr>
            </w:pPr>
            <w:r w:rsidRPr="004F21E0">
              <w:rPr>
                <w:b/>
                <w:bCs/>
                <w:color w:val="000000"/>
                <w:sz w:val="18"/>
                <w:szCs w:val="18"/>
                <w:lang w:eastAsia="es-ES"/>
              </w:rPr>
              <w:t>c) IN TRANSIT IN USHUAIA</w:t>
            </w:r>
          </w:p>
        </w:tc>
        <w:tc>
          <w:tcPr>
            <w:tcW w:w="993" w:type="dxa"/>
            <w:tcBorders>
              <w:top w:val="single" w:sz="4" w:space="0" w:color="auto"/>
              <w:left w:val="nil"/>
              <w:bottom w:val="single" w:sz="4" w:space="0" w:color="auto"/>
              <w:right w:val="single" w:sz="4" w:space="0" w:color="auto"/>
            </w:tcBorders>
            <w:noWrap/>
            <w:vAlign w:val="center"/>
          </w:tcPr>
          <w:p w14:paraId="4D9AFEB1" w14:textId="77777777" w:rsidR="000870B9" w:rsidRPr="004F21E0" w:rsidRDefault="000870B9" w:rsidP="00637CDF">
            <w:pPr>
              <w:jc w:val="center"/>
              <w:rPr>
                <w:b/>
                <w:color w:val="000000"/>
                <w:sz w:val="18"/>
                <w:szCs w:val="18"/>
                <w:lang w:eastAsia="es-ES"/>
              </w:rPr>
            </w:pPr>
          </w:p>
          <w:p w14:paraId="4E299D5F" w14:textId="77777777" w:rsidR="000870B9" w:rsidRPr="004F21E0" w:rsidRDefault="000870B9" w:rsidP="00637CDF">
            <w:pPr>
              <w:jc w:val="center"/>
              <w:rPr>
                <w:b/>
                <w:color w:val="000000"/>
                <w:sz w:val="18"/>
                <w:szCs w:val="18"/>
                <w:lang w:val="es-ES" w:eastAsia="es-ES"/>
              </w:rPr>
            </w:pPr>
            <w:r w:rsidRPr="004F21E0">
              <w:rPr>
                <w:b/>
                <w:color w:val="000000"/>
                <w:sz w:val="18"/>
                <w:szCs w:val="18"/>
                <w:lang w:val="es-ES" w:eastAsia="es-ES"/>
              </w:rPr>
              <w:t>TOTAL</w:t>
            </w:r>
          </w:p>
        </w:tc>
      </w:tr>
      <w:tr w:rsidR="000870B9" w:rsidRPr="00A6247E" w14:paraId="2575E25C" w14:textId="77777777" w:rsidTr="00637CDF">
        <w:trPr>
          <w:trHeight w:val="288"/>
          <w:jc w:val="center"/>
        </w:trPr>
        <w:tc>
          <w:tcPr>
            <w:tcW w:w="1755" w:type="dxa"/>
            <w:tcBorders>
              <w:top w:val="single" w:sz="4" w:space="0" w:color="auto"/>
              <w:left w:val="single" w:sz="4" w:space="0" w:color="auto"/>
              <w:bottom w:val="single" w:sz="4" w:space="0" w:color="auto"/>
              <w:right w:val="single" w:sz="4" w:space="0" w:color="auto"/>
            </w:tcBorders>
            <w:noWrap/>
            <w:vAlign w:val="center"/>
          </w:tcPr>
          <w:p w14:paraId="36DE2DEF" w14:textId="77777777" w:rsidR="000870B9" w:rsidRPr="004F21E0" w:rsidRDefault="000870B9" w:rsidP="00637CDF">
            <w:pPr>
              <w:jc w:val="center"/>
              <w:rPr>
                <w:b/>
                <w:color w:val="000000"/>
                <w:sz w:val="18"/>
                <w:szCs w:val="18"/>
                <w:lang w:val="es-ES" w:eastAsia="es-ES"/>
              </w:rPr>
            </w:pPr>
            <w:r w:rsidRPr="004F21E0">
              <w:rPr>
                <w:b/>
                <w:bCs/>
                <w:color w:val="000000"/>
                <w:sz w:val="18"/>
                <w:szCs w:val="18"/>
                <w:lang w:val="es-ES" w:eastAsia="es-ES"/>
              </w:rPr>
              <w:t>NUMBER OF VISITORS</w:t>
            </w:r>
          </w:p>
        </w:tc>
        <w:tc>
          <w:tcPr>
            <w:tcW w:w="2209" w:type="dxa"/>
            <w:tcBorders>
              <w:top w:val="single" w:sz="4" w:space="0" w:color="auto"/>
              <w:left w:val="nil"/>
              <w:bottom w:val="single" w:sz="4" w:space="0" w:color="auto"/>
              <w:right w:val="single" w:sz="4" w:space="0" w:color="auto"/>
            </w:tcBorders>
            <w:noWrap/>
            <w:vAlign w:val="center"/>
          </w:tcPr>
          <w:p w14:paraId="0494F295" w14:textId="77777777" w:rsidR="000870B9" w:rsidRPr="004F21E0" w:rsidRDefault="000870B9" w:rsidP="00637CDF">
            <w:pPr>
              <w:jc w:val="center"/>
              <w:rPr>
                <w:color w:val="000000"/>
                <w:sz w:val="18"/>
                <w:szCs w:val="18"/>
                <w:highlight w:val="yellow"/>
              </w:rPr>
            </w:pPr>
            <w:r w:rsidRPr="004F21E0">
              <w:rPr>
                <w:color w:val="000000"/>
                <w:sz w:val="18"/>
                <w:szCs w:val="18"/>
              </w:rPr>
              <w:t>5</w:t>
            </w:r>
            <w:r>
              <w:rPr>
                <w:color w:val="000000"/>
                <w:sz w:val="18"/>
                <w:szCs w:val="18"/>
              </w:rPr>
              <w:t>5</w:t>
            </w:r>
            <w:r w:rsidRPr="004F21E0">
              <w:rPr>
                <w:color w:val="000000"/>
                <w:sz w:val="18"/>
                <w:szCs w:val="18"/>
              </w:rPr>
              <w:t>,</w:t>
            </w:r>
            <w:r>
              <w:rPr>
                <w:color w:val="000000"/>
                <w:sz w:val="18"/>
                <w:szCs w:val="18"/>
              </w:rPr>
              <w:t>761</w:t>
            </w:r>
          </w:p>
        </w:tc>
        <w:tc>
          <w:tcPr>
            <w:tcW w:w="2127" w:type="dxa"/>
            <w:tcBorders>
              <w:top w:val="single" w:sz="4" w:space="0" w:color="auto"/>
              <w:left w:val="nil"/>
              <w:bottom w:val="single" w:sz="4" w:space="0" w:color="auto"/>
              <w:right w:val="single" w:sz="4" w:space="0" w:color="auto"/>
            </w:tcBorders>
            <w:noWrap/>
            <w:vAlign w:val="center"/>
          </w:tcPr>
          <w:p w14:paraId="612AFFEA" w14:textId="77777777" w:rsidR="000870B9" w:rsidRPr="004F21E0" w:rsidRDefault="000870B9" w:rsidP="00637CDF">
            <w:pPr>
              <w:jc w:val="center"/>
              <w:rPr>
                <w:color w:val="000000"/>
                <w:sz w:val="18"/>
                <w:szCs w:val="18"/>
                <w:highlight w:val="yellow"/>
              </w:rPr>
            </w:pPr>
            <w:r>
              <w:rPr>
                <w:color w:val="000000"/>
                <w:sz w:val="18"/>
                <w:szCs w:val="18"/>
              </w:rPr>
              <w:t>5,700</w:t>
            </w:r>
          </w:p>
        </w:tc>
        <w:tc>
          <w:tcPr>
            <w:tcW w:w="1275" w:type="dxa"/>
            <w:tcBorders>
              <w:top w:val="single" w:sz="4" w:space="0" w:color="auto"/>
              <w:left w:val="nil"/>
              <w:bottom w:val="single" w:sz="4" w:space="0" w:color="auto"/>
              <w:right w:val="single" w:sz="4" w:space="0" w:color="auto"/>
            </w:tcBorders>
            <w:noWrap/>
            <w:vAlign w:val="center"/>
          </w:tcPr>
          <w:p w14:paraId="49A8A047" w14:textId="77777777" w:rsidR="000870B9" w:rsidRPr="004F21E0" w:rsidRDefault="000870B9" w:rsidP="00637CDF">
            <w:pPr>
              <w:jc w:val="center"/>
              <w:rPr>
                <w:color w:val="000000"/>
                <w:sz w:val="18"/>
                <w:szCs w:val="18"/>
                <w:highlight w:val="yellow"/>
              </w:rPr>
            </w:pPr>
            <w:r w:rsidRPr="004F21E0">
              <w:rPr>
                <w:color w:val="000000"/>
                <w:sz w:val="18"/>
                <w:szCs w:val="18"/>
              </w:rPr>
              <w:t>34,</w:t>
            </w:r>
            <w:r>
              <w:rPr>
                <w:color w:val="000000"/>
                <w:sz w:val="18"/>
                <w:szCs w:val="18"/>
              </w:rPr>
              <w:t>813</w:t>
            </w:r>
          </w:p>
        </w:tc>
        <w:tc>
          <w:tcPr>
            <w:tcW w:w="993" w:type="dxa"/>
            <w:tcBorders>
              <w:top w:val="single" w:sz="4" w:space="0" w:color="auto"/>
              <w:left w:val="nil"/>
              <w:bottom w:val="single" w:sz="4" w:space="0" w:color="auto"/>
              <w:right w:val="single" w:sz="4" w:space="0" w:color="auto"/>
            </w:tcBorders>
            <w:noWrap/>
            <w:vAlign w:val="center"/>
          </w:tcPr>
          <w:p w14:paraId="6519AFB0" w14:textId="77777777" w:rsidR="000870B9" w:rsidRPr="004F21E0" w:rsidRDefault="000870B9" w:rsidP="00637CDF">
            <w:pPr>
              <w:jc w:val="center"/>
              <w:rPr>
                <w:color w:val="000000"/>
                <w:sz w:val="18"/>
                <w:szCs w:val="18"/>
                <w:highlight w:val="yellow"/>
              </w:rPr>
            </w:pPr>
            <w:r w:rsidRPr="004F21E0">
              <w:rPr>
                <w:color w:val="000000"/>
                <w:sz w:val="18"/>
                <w:szCs w:val="18"/>
              </w:rPr>
              <w:t>96,274</w:t>
            </w:r>
          </w:p>
        </w:tc>
      </w:tr>
      <w:tr w:rsidR="000870B9" w:rsidRPr="00A6247E" w14:paraId="7973C408" w14:textId="77777777" w:rsidTr="00637CDF">
        <w:trPr>
          <w:trHeight w:val="288"/>
          <w:jc w:val="center"/>
        </w:trPr>
        <w:tc>
          <w:tcPr>
            <w:tcW w:w="1755" w:type="dxa"/>
            <w:tcBorders>
              <w:top w:val="single" w:sz="4" w:space="0" w:color="auto"/>
              <w:left w:val="single" w:sz="4" w:space="0" w:color="auto"/>
              <w:bottom w:val="single" w:sz="4" w:space="0" w:color="auto"/>
              <w:right w:val="single" w:sz="4" w:space="0" w:color="auto"/>
            </w:tcBorders>
            <w:noWrap/>
            <w:vAlign w:val="center"/>
          </w:tcPr>
          <w:p w14:paraId="36799AB8" w14:textId="77777777" w:rsidR="000870B9" w:rsidRPr="004F21E0" w:rsidRDefault="000870B9" w:rsidP="00637CDF">
            <w:pPr>
              <w:jc w:val="center"/>
              <w:rPr>
                <w:b/>
                <w:color w:val="000000"/>
                <w:sz w:val="18"/>
                <w:szCs w:val="18"/>
                <w:lang w:val="es-ES" w:eastAsia="es-ES"/>
              </w:rPr>
            </w:pPr>
            <w:r w:rsidRPr="004F21E0">
              <w:rPr>
                <w:b/>
                <w:bCs/>
                <w:color w:val="000000"/>
                <w:sz w:val="18"/>
                <w:szCs w:val="18"/>
                <w:lang w:val="es-ES" w:eastAsia="es-ES"/>
              </w:rPr>
              <w:t>PERCENTAGE OF VISITORS</w:t>
            </w:r>
          </w:p>
        </w:tc>
        <w:tc>
          <w:tcPr>
            <w:tcW w:w="2209" w:type="dxa"/>
            <w:tcBorders>
              <w:top w:val="single" w:sz="4" w:space="0" w:color="auto"/>
              <w:left w:val="nil"/>
              <w:bottom w:val="single" w:sz="4" w:space="0" w:color="auto"/>
              <w:right w:val="single" w:sz="4" w:space="0" w:color="auto"/>
            </w:tcBorders>
            <w:noWrap/>
            <w:vAlign w:val="center"/>
          </w:tcPr>
          <w:p w14:paraId="723160A1" w14:textId="77777777" w:rsidR="000870B9" w:rsidRPr="004F21E0" w:rsidRDefault="000870B9" w:rsidP="00637CDF">
            <w:pPr>
              <w:jc w:val="center"/>
              <w:rPr>
                <w:color w:val="000000"/>
                <w:sz w:val="18"/>
                <w:szCs w:val="18"/>
                <w:highlight w:val="yellow"/>
              </w:rPr>
            </w:pPr>
            <w:r>
              <w:rPr>
                <w:color w:val="000000"/>
                <w:sz w:val="18"/>
                <w:szCs w:val="18"/>
              </w:rPr>
              <w:t>58</w:t>
            </w:r>
            <w:r w:rsidRPr="004F21E0">
              <w:rPr>
                <w:color w:val="000000"/>
                <w:sz w:val="18"/>
                <w:szCs w:val="18"/>
              </w:rPr>
              <w:t>%</w:t>
            </w:r>
          </w:p>
        </w:tc>
        <w:tc>
          <w:tcPr>
            <w:tcW w:w="2127" w:type="dxa"/>
            <w:tcBorders>
              <w:top w:val="single" w:sz="4" w:space="0" w:color="auto"/>
              <w:left w:val="nil"/>
              <w:bottom w:val="single" w:sz="4" w:space="0" w:color="auto"/>
              <w:right w:val="single" w:sz="4" w:space="0" w:color="auto"/>
            </w:tcBorders>
            <w:noWrap/>
            <w:vAlign w:val="center"/>
          </w:tcPr>
          <w:p w14:paraId="6B54EDE2" w14:textId="77777777" w:rsidR="000870B9" w:rsidRPr="004F21E0" w:rsidRDefault="000870B9" w:rsidP="00637CDF">
            <w:pPr>
              <w:jc w:val="center"/>
              <w:rPr>
                <w:color w:val="000000"/>
                <w:sz w:val="18"/>
                <w:szCs w:val="18"/>
                <w:highlight w:val="yellow"/>
              </w:rPr>
            </w:pPr>
            <w:r>
              <w:rPr>
                <w:color w:val="000000"/>
                <w:sz w:val="18"/>
                <w:szCs w:val="18"/>
              </w:rPr>
              <w:t>5.9</w:t>
            </w:r>
            <w:r w:rsidRPr="004F21E0">
              <w:rPr>
                <w:color w:val="000000"/>
                <w:sz w:val="18"/>
                <w:szCs w:val="18"/>
              </w:rPr>
              <w:t>%</w:t>
            </w:r>
          </w:p>
        </w:tc>
        <w:tc>
          <w:tcPr>
            <w:tcW w:w="1275" w:type="dxa"/>
            <w:tcBorders>
              <w:top w:val="single" w:sz="4" w:space="0" w:color="auto"/>
              <w:left w:val="nil"/>
              <w:bottom w:val="single" w:sz="4" w:space="0" w:color="auto"/>
              <w:right w:val="single" w:sz="4" w:space="0" w:color="auto"/>
            </w:tcBorders>
            <w:noWrap/>
            <w:vAlign w:val="center"/>
          </w:tcPr>
          <w:p w14:paraId="3436D86F" w14:textId="77777777" w:rsidR="000870B9" w:rsidRPr="004F21E0" w:rsidRDefault="000870B9" w:rsidP="00637CDF">
            <w:pPr>
              <w:jc w:val="center"/>
              <w:rPr>
                <w:color w:val="000000"/>
                <w:sz w:val="18"/>
                <w:szCs w:val="18"/>
                <w:highlight w:val="yellow"/>
              </w:rPr>
            </w:pPr>
            <w:r w:rsidRPr="004F21E0">
              <w:rPr>
                <w:color w:val="000000"/>
                <w:sz w:val="18"/>
                <w:szCs w:val="18"/>
              </w:rPr>
              <w:t>36.</w:t>
            </w:r>
            <w:r>
              <w:rPr>
                <w:color w:val="000000"/>
                <w:sz w:val="18"/>
                <w:szCs w:val="18"/>
              </w:rPr>
              <w:t>1</w:t>
            </w:r>
            <w:r w:rsidRPr="004F21E0">
              <w:rPr>
                <w:color w:val="000000"/>
                <w:sz w:val="18"/>
                <w:szCs w:val="18"/>
              </w:rPr>
              <w:t>%</w:t>
            </w:r>
          </w:p>
        </w:tc>
        <w:tc>
          <w:tcPr>
            <w:tcW w:w="993" w:type="dxa"/>
            <w:tcBorders>
              <w:top w:val="single" w:sz="4" w:space="0" w:color="auto"/>
              <w:left w:val="nil"/>
              <w:bottom w:val="single" w:sz="4" w:space="0" w:color="auto"/>
              <w:right w:val="single" w:sz="4" w:space="0" w:color="auto"/>
            </w:tcBorders>
            <w:noWrap/>
            <w:vAlign w:val="center"/>
          </w:tcPr>
          <w:p w14:paraId="3719F25E" w14:textId="77777777" w:rsidR="000870B9" w:rsidRPr="004F21E0" w:rsidRDefault="000870B9" w:rsidP="00637CDF">
            <w:pPr>
              <w:jc w:val="center"/>
              <w:rPr>
                <w:color w:val="000000"/>
                <w:sz w:val="18"/>
                <w:szCs w:val="18"/>
                <w:highlight w:val="yellow"/>
              </w:rPr>
            </w:pPr>
            <w:r w:rsidRPr="004F21E0">
              <w:rPr>
                <w:color w:val="000000"/>
                <w:sz w:val="18"/>
                <w:szCs w:val="18"/>
              </w:rPr>
              <w:t>100%</w:t>
            </w:r>
          </w:p>
        </w:tc>
      </w:tr>
      <w:tr w:rsidR="000870B9" w:rsidRPr="00A6247E" w14:paraId="2D95ABF0" w14:textId="77777777" w:rsidTr="00637CDF">
        <w:trPr>
          <w:trHeight w:val="288"/>
          <w:jc w:val="center"/>
        </w:trPr>
        <w:tc>
          <w:tcPr>
            <w:tcW w:w="1755" w:type="dxa"/>
            <w:tcBorders>
              <w:top w:val="single" w:sz="4" w:space="0" w:color="auto"/>
              <w:left w:val="single" w:sz="4" w:space="0" w:color="auto"/>
              <w:bottom w:val="single" w:sz="4" w:space="0" w:color="auto"/>
              <w:right w:val="single" w:sz="4" w:space="0" w:color="auto"/>
            </w:tcBorders>
            <w:noWrap/>
            <w:vAlign w:val="center"/>
          </w:tcPr>
          <w:p w14:paraId="69345679" w14:textId="77777777" w:rsidR="000870B9" w:rsidRPr="004F21E0" w:rsidRDefault="000870B9" w:rsidP="00637CDF">
            <w:pPr>
              <w:jc w:val="center"/>
              <w:rPr>
                <w:b/>
                <w:color w:val="000000"/>
                <w:sz w:val="18"/>
                <w:szCs w:val="18"/>
                <w:lang w:val="es-ES" w:eastAsia="es-ES"/>
              </w:rPr>
            </w:pPr>
            <w:r w:rsidRPr="004F21E0">
              <w:rPr>
                <w:b/>
                <w:bCs/>
                <w:color w:val="000000"/>
                <w:sz w:val="18"/>
                <w:szCs w:val="18"/>
                <w:lang w:val="es-ES" w:eastAsia="es-ES"/>
              </w:rPr>
              <w:t>NUMBER OF VOYAGES</w:t>
            </w:r>
          </w:p>
        </w:tc>
        <w:tc>
          <w:tcPr>
            <w:tcW w:w="2209" w:type="dxa"/>
            <w:tcBorders>
              <w:top w:val="single" w:sz="4" w:space="0" w:color="auto"/>
              <w:left w:val="nil"/>
              <w:bottom w:val="single" w:sz="4" w:space="0" w:color="auto"/>
              <w:right w:val="single" w:sz="4" w:space="0" w:color="auto"/>
            </w:tcBorders>
            <w:noWrap/>
            <w:vAlign w:val="center"/>
          </w:tcPr>
          <w:p w14:paraId="17E64BA2" w14:textId="77777777" w:rsidR="000870B9" w:rsidRPr="004F21E0" w:rsidRDefault="000870B9" w:rsidP="00637CDF">
            <w:pPr>
              <w:jc w:val="center"/>
              <w:rPr>
                <w:color w:val="000000"/>
                <w:sz w:val="18"/>
                <w:szCs w:val="18"/>
                <w:highlight w:val="yellow"/>
              </w:rPr>
            </w:pPr>
            <w:r w:rsidRPr="004F21E0">
              <w:rPr>
                <w:color w:val="000000"/>
                <w:sz w:val="18"/>
                <w:szCs w:val="18"/>
              </w:rPr>
              <w:t>33</w:t>
            </w:r>
            <w:r>
              <w:rPr>
                <w:color w:val="000000"/>
                <w:sz w:val="18"/>
                <w:szCs w:val="18"/>
              </w:rPr>
              <w:t>3</w:t>
            </w:r>
          </w:p>
        </w:tc>
        <w:tc>
          <w:tcPr>
            <w:tcW w:w="2127" w:type="dxa"/>
            <w:tcBorders>
              <w:top w:val="single" w:sz="4" w:space="0" w:color="auto"/>
              <w:left w:val="nil"/>
              <w:bottom w:val="single" w:sz="4" w:space="0" w:color="auto"/>
              <w:right w:val="single" w:sz="4" w:space="0" w:color="auto"/>
            </w:tcBorders>
            <w:noWrap/>
            <w:vAlign w:val="center"/>
          </w:tcPr>
          <w:p w14:paraId="78F03A00" w14:textId="77777777" w:rsidR="000870B9" w:rsidRPr="004F21E0" w:rsidRDefault="000870B9" w:rsidP="00637CDF">
            <w:pPr>
              <w:jc w:val="center"/>
              <w:rPr>
                <w:color w:val="000000"/>
                <w:sz w:val="18"/>
                <w:szCs w:val="18"/>
                <w:highlight w:val="yellow"/>
              </w:rPr>
            </w:pPr>
            <w:r w:rsidRPr="004F21E0">
              <w:rPr>
                <w:color w:val="000000"/>
                <w:sz w:val="18"/>
                <w:szCs w:val="18"/>
              </w:rPr>
              <w:t>52</w:t>
            </w:r>
          </w:p>
        </w:tc>
        <w:tc>
          <w:tcPr>
            <w:tcW w:w="1275" w:type="dxa"/>
            <w:tcBorders>
              <w:top w:val="single" w:sz="4" w:space="0" w:color="auto"/>
              <w:left w:val="nil"/>
              <w:bottom w:val="single" w:sz="4" w:space="0" w:color="auto"/>
              <w:right w:val="single" w:sz="4" w:space="0" w:color="auto"/>
            </w:tcBorders>
            <w:noWrap/>
            <w:vAlign w:val="center"/>
          </w:tcPr>
          <w:p w14:paraId="32EDFC06" w14:textId="77777777" w:rsidR="000870B9" w:rsidRPr="004F21E0" w:rsidRDefault="000870B9" w:rsidP="00637CDF">
            <w:pPr>
              <w:jc w:val="center"/>
              <w:rPr>
                <w:color w:val="000000"/>
                <w:sz w:val="18"/>
                <w:szCs w:val="18"/>
                <w:highlight w:val="yellow"/>
              </w:rPr>
            </w:pPr>
            <w:r w:rsidRPr="004F21E0">
              <w:rPr>
                <w:color w:val="000000"/>
                <w:sz w:val="18"/>
                <w:szCs w:val="18"/>
              </w:rPr>
              <w:t>2</w:t>
            </w:r>
            <w:r>
              <w:rPr>
                <w:color w:val="000000"/>
                <w:sz w:val="18"/>
                <w:szCs w:val="18"/>
              </w:rPr>
              <w:t>2</w:t>
            </w:r>
          </w:p>
        </w:tc>
        <w:tc>
          <w:tcPr>
            <w:tcW w:w="993" w:type="dxa"/>
            <w:tcBorders>
              <w:top w:val="single" w:sz="4" w:space="0" w:color="auto"/>
              <w:left w:val="nil"/>
              <w:bottom w:val="single" w:sz="4" w:space="0" w:color="auto"/>
              <w:right w:val="single" w:sz="4" w:space="0" w:color="auto"/>
            </w:tcBorders>
            <w:noWrap/>
            <w:vAlign w:val="center"/>
          </w:tcPr>
          <w:p w14:paraId="6EEA4CEA" w14:textId="77777777" w:rsidR="000870B9" w:rsidRPr="004F21E0" w:rsidRDefault="000870B9" w:rsidP="00637CDF">
            <w:pPr>
              <w:jc w:val="center"/>
              <w:rPr>
                <w:color w:val="000000"/>
                <w:sz w:val="18"/>
                <w:szCs w:val="18"/>
                <w:highlight w:val="yellow"/>
              </w:rPr>
            </w:pPr>
            <w:r w:rsidRPr="004F21E0">
              <w:rPr>
                <w:color w:val="000000"/>
                <w:sz w:val="18"/>
                <w:szCs w:val="18"/>
              </w:rPr>
              <w:t>407</w:t>
            </w:r>
          </w:p>
        </w:tc>
      </w:tr>
      <w:tr w:rsidR="000870B9" w14:paraId="25A695C8" w14:textId="77777777" w:rsidTr="00637CDF">
        <w:trPr>
          <w:trHeight w:val="288"/>
          <w:jc w:val="center"/>
        </w:trPr>
        <w:tc>
          <w:tcPr>
            <w:tcW w:w="1755" w:type="dxa"/>
            <w:tcBorders>
              <w:top w:val="single" w:sz="4" w:space="0" w:color="auto"/>
              <w:left w:val="single" w:sz="4" w:space="0" w:color="auto"/>
              <w:bottom w:val="single" w:sz="4" w:space="0" w:color="auto"/>
              <w:right w:val="single" w:sz="4" w:space="0" w:color="auto"/>
            </w:tcBorders>
            <w:noWrap/>
            <w:vAlign w:val="center"/>
          </w:tcPr>
          <w:p w14:paraId="61F1E4A3" w14:textId="77777777" w:rsidR="000870B9" w:rsidRPr="004F21E0" w:rsidRDefault="000870B9" w:rsidP="00637CDF">
            <w:pPr>
              <w:jc w:val="center"/>
              <w:rPr>
                <w:b/>
                <w:color w:val="000000"/>
                <w:sz w:val="18"/>
                <w:szCs w:val="18"/>
                <w:lang w:val="es-ES" w:eastAsia="es-ES"/>
              </w:rPr>
            </w:pPr>
            <w:r w:rsidRPr="004F21E0">
              <w:rPr>
                <w:b/>
                <w:bCs/>
                <w:color w:val="000000"/>
                <w:sz w:val="18"/>
                <w:szCs w:val="18"/>
                <w:lang w:val="es-ES" w:eastAsia="es-ES"/>
              </w:rPr>
              <w:t>PERCENTAGE OF VOYAGES</w:t>
            </w:r>
          </w:p>
        </w:tc>
        <w:tc>
          <w:tcPr>
            <w:tcW w:w="2209" w:type="dxa"/>
            <w:tcBorders>
              <w:top w:val="single" w:sz="4" w:space="0" w:color="auto"/>
              <w:left w:val="nil"/>
              <w:bottom w:val="single" w:sz="4" w:space="0" w:color="auto"/>
              <w:right w:val="single" w:sz="4" w:space="0" w:color="auto"/>
            </w:tcBorders>
            <w:noWrap/>
            <w:vAlign w:val="center"/>
          </w:tcPr>
          <w:p w14:paraId="17DD21E0" w14:textId="77777777" w:rsidR="000870B9" w:rsidRPr="004F21E0" w:rsidRDefault="000870B9" w:rsidP="00637CDF">
            <w:pPr>
              <w:jc w:val="center"/>
              <w:rPr>
                <w:color w:val="000000"/>
                <w:sz w:val="18"/>
                <w:szCs w:val="18"/>
                <w:highlight w:val="yellow"/>
              </w:rPr>
            </w:pPr>
            <w:r w:rsidRPr="004F21E0">
              <w:rPr>
                <w:color w:val="000000"/>
                <w:sz w:val="18"/>
                <w:szCs w:val="18"/>
              </w:rPr>
              <w:t>81.</w:t>
            </w:r>
            <w:r>
              <w:rPr>
                <w:color w:val="000000"/>
                <w:sz w:val="18"/>
                <w:szCs w:val="18"/>
              </w:rPr>
              <w:t>82</w:t>
            </w:r>
            <w:r w:rsidRPr="004F21E0">
              <w:rPr>
                <w:color w:val="000000"/>
                <w:sz w:val="18"/>
                <w:szCs w:val="18"/>
              </w:rPr>
              <w:t>%</w:t>
            </w:r>
          </w:p>
        </w:tc>
        <w:tc>
          <w:tcPr>
            <w:tcW w:w="2127" w:type="dxa"/>
            <w:tcBorders>
              <w:top w:val="single" w:sz="4" w:space="0" w:color="auto"/>
              <w:left w:val="nil"/>
              <w:bottom w:val="single" w:sz="4" w:space="0" w:color="auto"/>
              <w:right w:val="single" w:sz="4" w:space="0" w:color="auto"/>
            </w:tcBorders>
            <w:noWrap/>
            <w:vAlign w:val="center"/>
          </w:tcPr>
          <w:p w14:paraId="19694DFE" w14:textId="77777777" w:rsidR="000870B9" w:rsidRPr="004F21E0" w:rsidRDefault="000870B9" w:rsidP="00637CDF">
            <w:pPr>
              <w:jc w:val="center"/>
              <w:rPr>
                <w:color w:val="000000"/>
                <w:sz w:val="18"/>
                <w:szCs w:val="18"/>
                <w:highlight w:val="yellow"/>
              </w:rPr>
            </w:pPr>
            <w:r w:rsidRPr="004F21E0">
              <w:rPr>
                <w:color w:val="000000"/>
                <w:sz w:val="18"/>
                <w:szCs w:val="18"/>
              </w:rPr>
              <w:t>12.78%</w:t>
            </w:r>
          </w:p>
        </w:tc>
        <w:tc>
          <w:tcPr>
            <w:tcW w:w="1275" w:type="dxa"/>
            <w:tcBorders>
              <w:top w:val="single" w:sz="4" w:space="0" w:color="auto"/>
              <w:left w:val="nil"/>
              <w:bottom w:val="single" w:sz="4" w:space="0" w:color="auto"/>
              <w:right w:val="single" w:sz="4" w:space="0" w:color="auto"/>
            </w:tcBorders>
            <w:noWrap/>
            <w:vAlign w:val="center"/>
          </w:tcPr>
          <w:p w14:paraId="77E1C4EA" w14:textId="77777777" w:rsidR="000870B9" w:rsidRPr="004F21E0" w:rsidRDefault="000870B9" w:rsidP="00637CDF">
            <w:pPr>
              <w:jc w:val="center"/>
              <w:rPr>
                <w:color w:val="000000"/>
                <w:sz w:val="18"/>
                <w:szCs w:val="18"/>
                <w:highlight w:val="yellow"/>
              </w:rPr>
            </w:pPr>
            <w:r w:rsidRPr="004F21E0">
              <w:rPr>
                <w:color w:val="000000"/>
                <w:sz w:val="18"/>
                <w:szCs w:val="18"/>
              </w:rPr>
              <w:t>5.</w:t>
            </w:r>
            <w:r>
              <w:rPr>
                <w:color w:val="000000"/>
                <w:sz w:val="18"/>
                <w:szCs w:val="18"/>
              </w:rPr>
              <w:t>4</w:t>
            </w:r>
            <w:r w:rsidRPr="004F21E0">
              <w:rPr>
                <w:color w:val="000000"/>
                <w:sz w:val="18"/>
                <w:szCs w:val="18"/>
              </w:rPr>
              <w:t>%</w:t>
            </w:r>
          </w:p>
        </w:tc>
        <w:tc>
          <w:tcPr>
            <w:tcW w:w="993" w:type="dxa"/>
            <w:tcBorders>
              <w:top w:val="single" w:sz="4" w:space="0" w:color="auto"/>
              <w:left w:val="nil"/>
              <w:bottom w:val="single" w:sz="4" w:space="0" w:color="auto"/>
              <w:right w:val="single" w:sz="4" w:space="0" w:color="auto"/>
            </w:tcBorders>
            <w:noWrap/>
            <w:vAlign w:val="center"/>
          </w:tcPr>
          <w:p w14:paraId="2B4C3554" w14:textId="77777777" w:rsidR="000870B9" w:rsidRPr="004F21E0" w:rsidRDefault="000870B9" w:rsidP="00637CDF">
            <w:pPr>
              <w:jc w:val="center"/>
              <w:rPr>
                <w:color w:val="000000"/>
                <w:sz w:val="18"/>
                <w:szCs w:val="18"/>
                <w:highlight w:val="yellow"/>
              </w:rPr>
            </w:pPr>
            <w:r w:rsidRPr="004F21E0">
              <w:rPr>
                <w:color w:val="000000"/>
                <w:sz w:val="18"/>
                <w:szCs w:val="18"/>
              </w:rPr>
              <w:t>100 %</w:t>
            </w:r>
          </w:p>
        </w:tc>
      </w:tr>
    </w:tbl>
    <w:bookmarkEnd w:id="8"/>
    <w:p w14:paraId="02CCF154" w14:textId="77777777" w:rsidR="000870B9" w:rsidRPr="002B6F59" w:rsidRDefault="000870B9" w:rsidP="000870B9">
      <w:pPr>
        <w:spacing w:after="240"/>
        <w:jc w:val="center"/>
        <w:rPr>
          <w:i/>
          <w:iCs/>
          <w:sz w:val="18"/>
          <w:szCs w:val="18"/>
          <w:lang w:eastAsia="es-AR"/>
        </w:rPr>
      </w:pPr>
      <w:r w:rsidRPr="002B6F59">
        <w:rPr>
          <w:i/>
          <w:iCs/>
          <w:sz w:val="18"/>
          <w:szCs w:val="18"/>
          <w:lang w:eastAsia="es-AR"/>
        </w:rPr>
        <w:t xml:space="preserve">Source: UNTDF, based on data collected from </w:t>
      </w:r>
      <w:r>
        <w:rPr>
          <w:i/>
          <w:iCs/>
          <w:sz w:val="18"/>
          <w:szCs w:val="18"/>
          <w:lang w:eastAsia="es-AR"/>
        </w:rPr>
        <w:t>2022/2023</w:t>
      </w:r>
      <w:r w:rsidRPr="002B6F59">
        <w:rPr>
          <w:i/>
          <w:iCs/>
          <w:sz w:val="18"/>
          <w:szCs w:val="18"/>
          <w:lang w:eastAsia="es-AR"/>
        </w:rPr>
        <w:t xml:space="preserve"> ship’s dispatches, Argentine Coast Guard.</w:t>
      </w:r>
    </w:p>
    <w:p w14:paraId="0B52C490" w14:textId="77777777" w:rsidR="000870B9" w:rsidRDefault="000870B9" w:rsidP="000870B9">
      <w:pPr>
        <w:jc w:val="both"/>
        <w:rPr>
          <w:lang w:eastAsia="es-ES_tradnl"/>
        </w:rPr>
      </w:pPr>
      <w:r w:rsidRPr="002B6F59">
        <w:t xml:space="preserve">Antarctic visitors travelled in tourist vessels of different sizes. In this regard, a distinction was made, according to the provisions of Measure 15 (2009) adopted in the XXXII Antarctic Treaty Consultative Meeting, between vessels that transported 500 passengers or less, and those that transported more than 500 passengers. </w:t>
      </w:r>
      <w:r w:rsidRPr="002B6F59">
        <w:rPr>
          <w:lang w:eastAsia="es-ES_tradnl"/>
        </w:rPr>
        <w:t xml:space="preserve">Therefore, </w:t>
      </w:r>
      <w:r>
        <w:rPr>
          <w:lang w:eastAsia="es-ES_tradnl"/>
        </w:rPr>
        <w:t>10</w:t>
      </w:r>
      <w:r w:rsidRPr="002B6F59">
        <w:rPr>
          <w:lang w:eastAsia="es-ES_tradnl"/>
        </w:rPr>
        <w:t xml:space="preserve"> vessels carried more than 500 passengers completing </w:t>
      </w:r>
      <w:r>
        <w:rPr>
          <w:lang w:eastAsia="es-ES_tradnl"/>
        </w:rPr>
        <w:t>21</w:t>
      </w:r>
      <w:r w:rsidRPr="002B6F59">
        <w:rPr>
          <w:lang w:eastAsia="es-ES_tradnl"/>
        </w:rPr>
        <w:t xml:space="preserve"> trips in total and transporting </w:t>
      </w:r>
      <w:r>
        <w:rPr>
          <w:szCs w:val="22"/>
        </w:rPr>
        <w:t>34,413</w:t>
      </w:r>
      <w:r w:rsidRPr="002B6F59">
        <w:rPr>
          <w:szCs w:val="22"/>
        </w:rPr>
        <w:t xml:space="preserve"> </w:t>
      </w:r>
      <w:r w:rsidRPr="002B6F59">
        <w:rPr>
          <w:lang w:eastAsia="es-ES_tradnl"/>
        </w:rPr>
        <w:t xml:space="preserve">passengers, representing </w:t>
      </w:r>
      <w:r>
        <w:rPr>
          <w:lang w:eastAsia="es-ES_tradnl"/>
        </w:rPr>
        <w:t>35.74%</w:t>
      </w:r>
      <w:r w:rsidRPr="002B6F59">
        <w:rPr>
          <w:lang w:eastAsia="es-ES_tradnl"/>
        </w:rPr>
        <w:t xml:space="preserve"> of the passengers that visited Antarctica.</w:t>
      </w:r>
    </w:p>
    <w:p w14:paraId="014B7FC4" w14:textId="77777777" w:rsidR="000870B9" w:rsidRPr="002B6F59" w:rsidRDefault="000870B9" w:rsidP="000870B9">
      <w:pPr>
        <w:jc w:val="both"/>
        <w:rPr>
          <w:lang w:eastAsia="es-ES_tradnl"/>
        </w:rPr>
      </w:pPr>
    </w:p>
    <w:p w14:paraId="48713632" w14:textId="77777777" w:rsidR="000870B9" w:rsidRPr="002B6F59" w:rsidRDefault="000870B9" w:rsidP="000870B9">
      <w:pPr>
        <w:jc w:val="both"/>
        <w:rPr>
          <w:lang w:eastAsia="es-ES_tradnl"/>
        </w:rPr>
      </w:pPr>
      <w:r w:rsidRPr="002B6F59">
        <w:rPr>
          <w:lang w:eastAsia="es-ES_tradnl"/>
        </w:rPr>
        <w:t>The average number of crew members and passengers</w:t>
      </w:r>
      <w:r w:rsidRPr="002B6F59">
        <w:rPr>
          <w:sz w:val="18"/>
          <w:szCs w:val="18"/>
          <w:vertAlign w:val="superscript"/>
          <w:lang w:eastAsia="es-ES_tradnl"/>
        </w:rPr>
        <w:footnoteReference w:id="2"/>
      </w:r>
      <w:r w:rsidRPr="002B6F59">
        <w:rPr>
          <w:lang w:eastAsia="es-ES_tradnl"/>
        </w:rPr>
        <w:t>, as well as the number of voyages per vessel are presented in Table 2. Figure 2 shows passenger averages per vessel.</w:t>
      </w:r>
    </w:p>
    <w:p w14:paraId="3A38E8FF" w14:textId="77777777" w:rsidR="000870B9" w:rsidRPr="002B6F59" w:rsidRDefault="000870B9" w:rsidP="00087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lang w:eastAsia="es-ES_tradnl"/>
        </w:rPr>
      </w:pPr>
    </w:p>
    <w:p w14:paraId="344F4BF7" w14:textId="77777777" w:rsidR="000870B9" w:rsidRPr="002B6F59" w:rsidRDefault="000870B9" w:rsidP="000870B9">
      <w:pPr>
        <w:jc w:val="center"/>
        <w:rPr>
          <w:b/>
          <w:bCs/>
          <w:szCs w:val="22"/>
          <w:lang w:eastAsia="es-AR"/>
        </w:rPr>
      </w:pPr>
      <w:r w:rsidRPr="002B6F59">
        <w:rPr>
          <w:b/>
          <w:bCs/>
          <w:szCs w:val="22"/>
          <w:lang w:eastAsia="es-AR"/>
        </w:rPr>
        <w:t>Table 2 - Average number of crew and passengers per vessel and number of voyages.</w:t>
      </w:r>
    </w:p>
    <w:p w14:paraId="61220796" w14:textId="77777777" w:rsidR="000870B9" w:rsidRDefault="000870B9" w:rsidP="000870B9">
      <w:pPr>
        <w:ind w:right="-676"/>
        <w:jc w:val="center"/>
        <w:rPr>
          <w:b/>
          <w:bCs/>
          <w:szCs w:val="22"/>
          <w:lang w:eastAsia="es-AR"/>
        </w:rPr>
      </w:pPr>
      <w:r w:rsidRPr="002B6F59">
        <w:rPr>
          <w:b/>
          <w:bCs/>
          <w:szCs w:val="22"/>
          <w:lang w:eastAsia="es-AR"/>
        </w:rPr>
        <w:t xml:space="preserve">Ushuaia, </w:t>
      </w:r>
      <w:r>
        <w:rPr>
          <w:b/>
          <w:bCs/>
          <w:szCs w:val="22"/>
          <w:lang w:eastAsia="es-AR"/>
        </w:rPr>
        <w:t>2022/2023</w:t>
      </w:r>
      <w:r w:rsidRPr="002B6F59">
        <w:rPr>
          <w:b/>
          <w:bCs/>
          <w:szCs w:val="22"/>
          <w:lang w:eastAsia="es-AR"/>
        </w:rPr>
        <w:t xml:space="preserve"> summer </w:t>
      </w:r>
      <w:proofErr w:type="gramStart"/>
      <w:r w:rsidRPr="002B6F59">
        <w:rPr>
          <w:b/>
          <w:bCs/>
          <w:szCs w:val="22"/>
          <w:lang w:eastAsia="es-AR"/>
        </w:rPr>
        <w:t>season</w:t>
      </w:r>
      <w:proofErr w:type="gramEnd"/>
    </w:p>
    <w:p w14:paraId="718A02EB" w14:textId="77777777" w:rsidR="000870B9" w:rsidRPr="002B6F59" w:rsidRDefault="000870B9" w:rsidP="000870B9">
      <w:pPr>
        <w:ind w:right="-676"/>
        <w:jc w:val="center"/>
        <w:rPr>
          <w:b/>
          <w:bCs/>
          <w:szCs w:val="22"/>
          <w:lang w:eastAsia="es-AR"/>
        </w:rPr>
      </w:pPr>
    </w:p>
    <w:tbl>
      <w:tblPr>
        <w:tblW w:w="8500" w:type="dxa"/>
        <w:tblCellMar>
          <w:left w:w="70" w:type="dxa"/>
          <w:right w:w="70" w:type="dxa"/>
        </w:tblCellMar>
        <w:tblLook w:val="04A0" w:firstRow="1" w:lastRow="0" w:firstColumn="1" w:lastColumn="0" w:noHBand="0" w:noVBand="1"/>
      </w:tblPr>
      <w:tblGrid>
        <w:gridCol w:w="3114"/>
        <w:gridCol w:w="1984"/>
        <w:gridCol w:w="2127"/>
        <w:gridCol w:w="1275"/>
      </w:tblGrid>
      <w:tr w:rsidR="000870B9" w:rsidRPr="00FB29B1" w14:paraId="7A6D41CC" w14:textId="77777777" w:rsidTr="00637CDF">
        <w:trPr>
          <w:trHeight w:val="300"/>
          <w:tblHeader/>
        </w:trPr>
        <w:tc>
          <w:tcPr>
            <w:tcW w:w="3114" w:type="dxa"/>
            <w:tcBorders>
              <w:top w:val="single" w:sz="4" w:space="0" w:color="auto"/>
              <w:left w:val="single" w:sz="4" w:space="0" w:color="auto"/>
              <w:bottom w:val="single" w:sz="4" w:space="0" w:color="auto"/>
              <w:right w:val="single" w:sz="4" w:space="0" w:color="auto"/>
            </w:tcBorders>
            <w:shd w:val="clear" w:color="000000" w:fill="FFFFFF"/>
            <w:noWrap/>
          </w:tcPr>
          <w:p w14:paraId="569EF41F" w14:textId="77777777" w:rsidR="000870B9" w:rsidRPr="00FB29B1" w:rsidRDefault="000870B9" w:rsidP="00637CDF">
            <w:pPr>
              <w:jc w:val="center"/>
              <w:rPr>
                <w:b/>
                <w:bCs/>
                <w:color w:val="000000"/>
                <w:sz w:val="18"/>
                <w:szCs w:val="18"/>
                <w:lang w:eastAsia="es-ES_tradnl"/>
              </w:rPr>
            </w:pPr>
          </w:p>
          <w:p w14:paraId="2B0821C1" w14:textId="77777777" w:rsidR="000870B9" w:rsidRPr="00FB29B1" w:rsidRDefault="000870B9" w:rsidP="00637CDF">
            <w:pPr>
              <w:jc w:val="center"/>
              <w:rPr>
                <w:b/>
                <w:iCs/>
                <w:color w:val="000000"/>
                <w:sz w:val="18"/>
                <w:szCs w:val="18"/>
                <w:lang w:val="es-AR" w:eastAsia="es-ES_tradnl"/>
              </w:rPr>
            </w:pPr>
            <w:r w:rsidRPr="00FB29B1">
              <w:rPr>
                <w:b/>
                <w:bCs/>
                <w:color w:val="000000"/>
                <w:sz w:val="18"/>
                <w:szCs w:val="18"/>
                <w:lang w:eastAsia="es-ES_tradnl"/>
              </w:rPr>
              <w:t>VESSEL</w:t>
            </w:r>
          </w:p>
        </w:tc>
        <w:tc>
          <w:tcPr>
            <w:tcW w:w="1984" w:type="dxa"/>
            <w:tcBorders>
              <w:top w:val="single" w:sz="4" w:space="0" w:color="auto"/>
              <w:left w:val="nil"/>
              <w:bottom w:val="single" w:sz="4" w:space="0" w:color="auto"/>
              <w:right w:val="single" w:sz="4" w:space="0" w:color="auto"/>
            </w:tcBorders>
            <w:shd w:val="clear" w:color="auto" w:fill="auto"/>
            <w:noWrap/>
          </w:tcPr>
          <w:p w14:paraId="7203B071" w14:textId="77777777" w:rsidR="000870B9" w:rsidRPr="00FB29B1" w:rsidRDefault="000870B9" w:rsidP="00637CDF">
            <w:pPr>
              <w:jc w:val="center"/>
              <w:rPr>
                <w:b/>
                <w:bCs/>
                <w:color w:val="000000"/>
                <w:sz w:val="18"/>
                <w:szCs w:val="18"/>
                <w:lang w:val="es-ES" w:eastAsia="es-ES_tradnl"/>
              </w:rPr>
            </w:pPr>
            <w:r w:rsidRPr="00FB29B1">
              <w:rPr>
                <w:b/>
                <w:bCs/>
                <w:color w:val="000000"/>
                <w:sz w:val="18"/>
                <w:szCs w:val="18"/>
                <w:lang w:val="es-ES" w:eastAsia="es-ES_tradnl"/>
              </w:rPr>
              <w:t>AVERAGE CREW PER VOYAGE</w:t>
            </w:r>
          </w:p>
          <w:p w14:paraId="1294DC42" w14:textId="77777777" w:rsidR="000870B9" w:rsidRPr="00FB29B1" w:rsidRDefault="000870B9" w:rsidP="00637CDF">
            <w:pPr>
              <w:jc w:val="center"/>
              <w:rPr>
                <w:b/>
                <w:color w:val="000000"/>
                <w:sz w:val="18"/>
                <w:szCs w:val="18"/>
                <w:lang w:val="es-AR" w:eastAsia="es-ES_tradnl"/>
              </w:rPr>
            </w:pPr>
          </w:p>
        </w:tc>
        <w:tc>
          <w:tcPr>
            <w:tcW w:w="2127" w:type="dxa"/>
            <w:tcBorders>
              <w:top w:val="single" w:sz="4" w:space="0" w:color="auto"/>
              <w:left w:val="nil"/>
              <w:bottom w:val="single" w:sz="4" w:space="0" w:color="auto"/>
              <w:right w:val="single" w:sz="4" w:space="0" w:color="auto"/>
            </w:tcBorders>
            <w:shd w:val="clear" w:color="auto" w:fill="auto"/>
            <w:noWrap/>
          </w:tcPr>
          <w:p w14:paraId="73D29788" w14:textId="77777777" w:rsidR="000870B9" w:rsidRPr="00FB29B1" w:rsidRDefault="000870B9" w:rsidP="00637CDF">
            <w:pPr>
              <w:jc w:val="center"/>
              <w:rPr>
                <w:b/>
                <w:color w:val="000000"/>
                <w:sz w:val="18"/>
                <w:szCs w:val="18"/>
                <w:lang w:val="es-AR" w:eastAsia="es-ES_tradnl"/>
              </w:rPr>
            </w:pPr>
            <w:r w:rsidRPr="00FB29B1">
              <w:rPr>
                <w:b/>
                <w:bCs/>
                <w:color w:val="000000"/>
                <w:sz w:val="18"/>
                <w:szCs w:val="18"/>
                <w:lang w:eastAsia="es-ES_tradnl"/>
              </w:rPr>
              <w:t xml:space="preserve">AVERAGE PASSENGERS PER VOYAGE </w:t>
            </w:r>
            <w:r w:rsidRPr="00FB29B1">
              <w:rPr>
                <w:color w:val="000000"/>
                <w:sz w:val="18"/>
                <w:szCs w:val="18"/>
                <w:vertAlign w:val="superscript"/>
                <w:lang w:eastAsia="es-ES_tradnl"/>
              </w:rPr>
              <w:t>(a)</w:t>
            </w:r>
          </w:p>
        </w:tc>
        <w:tc>
          <w:tcPr>
            <w:tcW w:w="1275" w:type="dxa"/>
            <w:tcBorders>
              <w:top w:val="single" w:sz="4" w:space="0" w:color="auto"/>
              <w:left w:val="nil"/>
              <w:bottom w:val="single" w:sz="4" w:space="0" w:color="auto"/>
              <w:right w:val="single" w:sz="4" w:space="0" w:color="auto"/>
            </w:tcBorders>
            <w:shd w:val="clear" w:color="000000" w:fill="FFFFFF"/>
            <w:noWrap/>
          </w:tcPr>
          <w:p w14:paraId="710C2827" w14:textId="77777777" w:rsidR="000870B9" w:rsidRPr="00FB29B1" w:rsidRDefault="000870B9" w:rsidP="00637CDF">
            <w:pPr>
              <w:jc w:val="center"/>
              <w:rPr>
                <w:b/>
                <w:color w:val="000000"/>
                <w:sz w:val="18"/>
                <w:szCs w:val="18"/>
                <w:lang w:val="es-AR" w:eastAsia="es-ES_tradnl"/>
              </w:rPr>
            </w:pPr>
            <w:r w:rsidRPr="00FB29B1">
              <w:rPr>
                <w:b/>
                <w:bCs/>
                <w:color w:val="000000"/>
                <w:sz w:val="18"/>
                <w:szCs w:val="18"/>
                <w:lang w:eastAsia="es-ES_tradnl"/>
              </w:rPr>
              <w:t>NUMBER OF VOYAGES</w:t>
            </w:r>
          </w:p>
        </w:tc>
      </w:tr>
      <w:tr w:rsidR="000870B9" w:rsidRPr="00FB29B1" w14:paraId="4DE876B3" w14:textId="77777777" w:rsidTr="00637CDF">
        <w:trPr>
          <w:trHeight w:val="300"/>
        </w:trPr>
        <w:tc>
          <w:tcPr>
            <w:tcW w:w="311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822306"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Bark</w:t>
            </w:r>
            <w:proofErr w:type="spellEnd"/>
            <w:r w:rsidRPr="00FB29B1">
              <w:rPr>
                <w:i/>
                <w:iCs/>
                <w:color w:val="000000"/>
                <w:sz w:val="18"/>
                <w:szCs w:val="18"/>
                <w:lang w:val="es-AR" w:eastAsia="es-ES_tradnl"/>
              </w:rPr>
              <w:t xml:space="preserve"> Europa</w:t>
            </w:r>
            <w:r>
              <w:rPr>
                <w:i/>
                <w:iCs/>
                <w:color w:val="000000"/>
                <w:sz w:val="18"/>
                <w:szCs w:val="18"/>
                <w:lang w:val="es-AR" w:eastAsia="es-ES_tradnl"/>
              </w:rPr>
              <w:t xml:space="preserve"> </w:t>
            </w:r>
            <w:r w:rsidRPr="00CF0999">
              <w:rPr>
                <w:iCs/>
                <w:color w:val="000000"/>
                <w:sz w:val="18"/>
                <w:szCs w:val="18"/>
                <w:vertAlign w:val="superscript"/>
                <w:lang w:val="es-AR" w:eastAsia="es-ES_tradnl"/>
              </w:rPr>
              <w:t>(b)</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3786770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53</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3C90CC7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0</w:t>
            </w:r>
          </w:p>
        </w:tc>
        <w:tc>
          <w:tcPr>
            <w:tcW w:w="1275" w:type="dxa"/>
            <w:tcBorders>
              <w:top w:val="single" w:sz="4" w:space="0" w:color="auto"/>
              <w:left w:val="nil"/>
              <w:bottom w:val="single" w:sz="4" w:space="0" w:color="auto"/>
              <w:right w:val="single" w:sz="4" w:space="0" w:color="auto"/>
            </w:tcBorders>
            <w:shd w:val="clear" w:color="000000" w:fill="FFFFFF"/>
            <w:noWrap/>
            <w:vAlign w:val="center"/>
            <w:hideMark/>
          </w:tcPr>
          <w:p w14:paraId="1A01B0C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5</w:t>
            </w:r>
          </w:p>
        </w:tc>
      </w:tr>
      <w:tr w:rsidR="000870B9" w:rsidRPr="00FB29B1" w14:paraId="49C4D692"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6A1E7CC7"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Expedition</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2EA5D0A3"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72</w:t>
            </w:r>
          </w:p>
        </w:tc>
        <w:tc>
          <w:tcPr>
            <w:tcW w:w="2127" w:type="dxa"/>
            <w:tcBorders>
              <w:top w:val="nil"/>
              <w:left w:val="nil"/>
              <w:bottom w:val="single" w:sz="4" w:space="0" w:color="auto"/>
              <w:right w:val="single" w:sz="4" w:space="0" w:color="auto"/>
            </w:tcBorders>
            <w:shd w:val="clear" w:color="auto" w:fill="auto"/>
            <w:noWrap/>
            <w:vAlign w:val="center"/>
            <w:hideMark/>
          </w:tcPr>
          <w:p w14:paraId="2A41B7BC"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122</w:t>
            </w:r>
          </w:p>
        </w:tc>
        <w:tc>
          <w:tcPr>
            <w:tcW w:w="1275" w:type="dxa"/>
            <w:tcBorders>
              <w:top w:val="nil"/>
              <w:left w:val="nil"/>
              <w:bottom w:val="single" w:sz="4" w:space="0" w:color="auto"/>
              <w:right w:val="single" w:sz="4" w:space="0" w:color="auto"/>
            </w:tcBorders>
            <w:shd w:val="clear" w:color="000000" w:fill="FFFFFF"/>
            <w:noWrap/>
            <w:vAlign w:val="center"/>
            <w:hideMark/>
          </w:tcPr>
          <w:p w14:paraId="36327BD1"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w:t>
            </w:r>
          </w:p>
        </w:tc>
      </w:tr>
      <w:tr w:rsidR="000870B9" w:rsidRPr="00FB29B1" w14:paraId="581BC9B2"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1F686A1F"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Fridtjof</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Nansen</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03BBDAE4"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157</w:t>
            </w:r>
          </w:p>
        </w:tc>
        <w:tc>
          <w:tcPr>
            <w:tcW w:w="2127" w:type="dxa"/>
            <w:tcBorders>
              <w:top w:val="nil"/>
              <w:left w:val="nil"/>
              <w:bottom w:val="single" w:sz="4" w:space="0" w:color="auto"/>
              <w:right w:val="single" w:sz="4" w:space="0" w:color="auto"/>
            </w:tcBorders>
            <w:shd w:val="clear" w:color="auto" w:fill="auto"/>
            <w:noWrap/>
            <w:vAlign w:val="center"/>
            <w:hideMark/>
          </w:tcPr>
          <w:p w14:paraId="58C91612"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364</w:t>
            </w:r>
          </w:p>
        </w:tc>
        <w:tc>
          <w:tcPr>
            <w:tcW w:w="1275" w:type="dxa"/>
            <w:tcBorders>
              <w:top w:val="nil"/>
              <w:left w:val="nil"/>
              <w:bottom w:val="single" w:sz="4" w:space="0" w:color="auto"/>
              <w:right w:val="single" w:sz="4" w:space="0" w:color="auto"/>
            </w:tcBorders>
            <w:shd w:val="clear" w:color="000000" w:fill="FFFFFF"/>
            <w:noWrap/>
            <w:vAlign w:val="center"/>
            <w:hideMark/>
          </w:tcPr>
          <w:p w14:paraId="3560A80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w:t>
            </w:r>
          </w:p>
        </w:tc>
      </w:tr>
      <w:tr w:rsidR="000870B9" w:rsidRPr="00FB29B1" w14:paraId="672DA458"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3D159CBD"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Greg Mortimer</w:t>
            </w:r>
          </w:p>
        </w:tc>
        <w:tc>
          <w:tcPr>
            <w:tcW w:w="1984" w:type="dxa"/>
            <w:tcBorders>
              <w:top w:val="nil"/>
              <w:left w:val="nil"/>
              <w:bottom w:val="single" w:sz="4" w:space="0" w:color="auto"/>
              <w:right w:val="single" w:sz="4" w:space="0" w:color="auto"/>
            </w:tcBorders>
            <w:shd w:val="clear" w:color="auto" w:fill="auto"/>
            <w:noWrap/>
            <w:vAlign w:val="center"/>
            <w:hideMark/>
          </w:tcPr>
          <w:p w14:paraId="012AC7CB"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93</w:t>
            </w:r>
          </w:p>
        </w:tc>
        <w:tc>
          <w:tcPr>
            <w:tcW w:w="2127" w:type="dxa"/>
            <w:tcBorders>
              <w:top w:val="nil"/>
              <w:left w:val="nil"/>
              <w:bottom w:val="single" w:sz="4" w:space="0" w:color="auto"/>
              <w:right w:val="single" w:sz="4" w:space="0" w:color="auto"/>
            </w:tcBorders>
            <w:shd w:val="clear" w:color="auto" w:fill="auto"/>
            <w:noWrap/>
            <w:vAlign w:val="center"/>
            <w:hideMark/>
          </w:tcPr>
          <w:p w14:paraId="613F7503"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108</w:t>
            </w:r>
          </w:p>
        </w:tc>
        <w:tc>
          <w:tcPr>
            <w:tcW w:w="1275" w:type="dxa"/>
            <w:tcBorders>
              <w:top w:val="nil"/>
              <w:left w:val="nil"/>
              <w:bottom w:val="single" w:sz="4" w:space="0" w:color="auto"/>
              <w:right w:val="single" w:sz="4" w:space="0" w:color="auto"/>
            </w:tcBorders>
            <w:shd w:val="clear" w:color="000000" w:fill="FFFFFF"/>
            <w:noWrap/>
            <w:vAlign w:val="center"/>
            <w:hideMark/>
          </w:tcPr>
          <w:p w14:paraId="5A78CBC1"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w:t>
            </w:r>
          </w:p>
        </w:tc>
      </w:tr>
      <w:tr w:rsidR="000870B9" w:rsidRPr="00FB29B1" w14:paraId="215ABCB2"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5D06C020"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Hamburg</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670564A3"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152</w:t>
            </w:r>
          </w:p>
        </w:tc>
        <w:tc>
          <w:tcPr>
            <w:tcW w:w="2127" w:type="dxa"/>
            <w:tcBorders>
              <w:top w:val="nil"/>
              <w:left w:val="nil"/>
              <w:bottom w:val="single" w:sz="4" w:space="0" w:color="auto"/>
              <w:right w:val="single" w:sz="4" w:space="0" w:color="auto"/>
            </w:tcBorders>
            <w:shd w:val="clear" w:color="auto" w:fill="auto"/>
            <w:noWrap/>
            <w:vAlign w:val="center"/>
            <w:hideMark/>
          </w:tcPr>
          <w:p w14:paraId="54F2B953"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286</w:t>
            </w:r>
          </w:p>
        </w:tc>
        <w:tc>
          <w:tcPr>
            <w:tcW w:w="1275" w:type="dxa"/>
            <w:tcBorders>
              <w:top w:val="nil"/>
              <w:left w:val="nil"/>
              <w:bottom w:val="single" w:sz="4" w:space="0" w:color="auto"/>
              <w:right w:val="single" w:sz="4" w:space="0" w:color="auto"/>
            </w:tcBorders>
            <w:shd w:val="clear" w:color="000000" w:fill="FFFFFF"/>
            <w:noWrap/>
            <w:vAlign w:val="center"/>
            <w:hideMark/>
          </w:tcPr>
          <w:p w14:paraId="7EBC8582"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4</w:t>
            </w:r>
          </w:p>
        </w:tc>
      </w:tr>
      <w:tr w:rsidR="000870B9" w:rsidRPr="00FB29B1" w14:paraId="700DF3DB"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3105C4DE"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Hanseatic</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Inspiration</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455E4813"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173</w:t>
            </w:r>
          </w:p>
        </w:tc>
        <w:tc>
          <w:tcPr>
            <w:tcW w:w="2127" w:type="dxa"/>
            <w:tcBorders>
              <w:top w:val="nil"/>
              <w:left w:val="nil"/>
              <w:bottom w:val="single" w:sz="4" w:space="0" w:color="auto"/>
              <w:right w:val="single" w:sz="4" w:space="0" w:color="auto"/>
            </w:tcBorders>
            <w:shd w:val="clear" w:color="auto" w:fill="auto"/>
            <w:noWrap/>
            <w:vAlign w:val="center"/>
            <w:hideMark/>
          </w:tcPr>
          <w:p w14:paraId="4CFFC90F"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185</w:t>
            </w:r>
          </w:p>
        </w:tc>
        <w:tc>
          <w:tcPr>
            <w:tcW w:w="1275" w:type="dxa"/>
            <w:tcBorders>
              <w:top w:val="nil"/>
              <w:left w:val="nil"/>
              <w:bottom w:val="single" w:sz="4" w:space="0" w:color="auto"/>
              <w:right w:val="single" w:sz="4" w:space="0" w:color="auto"/>
            </w:tcBorders>
            <w:shd w:val="clear" w:color="000000" w:fill="FFFFFF"/>
            <w:noWrap/>
            <w:vAlign w:val="center"/>
            <w:hideMark/>
          </w:tcPr>
          <w:p w14:paraId="0BD11B3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5</w:t>
            </w:r>
          </w:p>
        </w:tc>
      </w:tr>
      <w:tr w:rsidR="000870B9" w:rsidRPr="00FB29B1" w14:paraId="39FA5724"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62510175"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Hanseatic</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Nature</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58B1CABB"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170</w:t>
            </w:r>
          </w:p>
        </w:tc>
        <w:tc>
          <w:tcPr>
            <w:tcW w:w="2127" w:type="dxa"/>
            <w:tcBorders>
              <w:top w:val="nil"/>
              <w:left w:val="nil"/>
              <w:bottom w:val="single" w:sz="4" w:space="0" w:color="auto"/>
              <w:right w:val="single" w:sz="4" w:space="0" w:color="auto"/>
            </w:tcBorders>
            <w:shd w:val="clear" w:color="auto" w:fill="auto"/>
            <w:noWrap/>
            <w:vAlign w:val="center"/>
            <w:hideMark/>
          </w:tcPr>
          <w:p w14:paraId="37BB50FC"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169</w:t>
            </w:r>
          </w:p>
        </w:tc>
        <w:tc>
          <w:tcPr>
            <w:tcW w:w="1275" w:type="dxa"/>
            <w:tcBorders>
              <w:top w:val="nil"/>
              <w:left w:val="nil"/>
              <w:bottom w:val="single" w:sz="4" w:space="0" w:color="auto"/>
              <w:right w:val="single" w:sz="4" w:space="0" w:color="auto"/>
            </w:tcBorders>
            <w:shd w:val="clear" w:color="000000" w:fill="FFFFFF"/>
            <w:noWrap/>
            <w:vAlign w:val="center"/>
            <w:hideMark/>
          </w:tcPr>
          <w:p w14:paraId="281EA05A"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6</w:t>
            </w:r>
          </w:p>
        </w:tc>
      </w:tr>
      <w:tr w:rsidR="000870B9" w:rsidRPr="00FB29B1" w14:paraId="5406CC09"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53EDCDA1"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Hanseatic</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Spirit</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64F6734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169</w:t>
            </w:r>
          </w:p>
        </w:tc>
        <w:tc>
          <w:tcPr>
            <w:tcW w:w="2127" w:type="dxa"/>
            <w:tcBorders>
              <w:top w:val="nil"/>
              <w:left w:val="nil"/>
              <w:bottom w:val="single" w:sz="4" w:space="0" w:color="auto"/>
              <w:right w:val="single" w:sz="4" w:space="0" w:color="auto"/>
            </w:tcBorders>
            <w:shd w:val="clear" w:color="auto" w:fill="auto"/>
            <w:noWrap/>
            <w:vAlign w:val="center"/>
            <w:hideMark/>
          </w:tcPr>
          <w:p w14:paraId="5DB04F51"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178</w:t>
            </w:r>
          </w:p>
        </w:tc>
        <w:tc>
          <w:tcPr>
            <w:tcW w:w="1275" w:type="dxa"/>
            <w:tcBorders>
              <w:top w:val="nil"/>
              <w:left w:val="nil"/>
              <w:bottom w:val="single" w:sz="4" w:space="0" w:color="auto"/>
              <w:right w:val="single" w:sz="4" w:space="0" w:color="auto"/>
            </w:tcBorders>
            <w:shd w:val="clear" w:color="000000" w:fill="FFFFFF"/>
            <w:noWrap/>
            <w:vAlign w:val="center"/>
            <w:hideMark/>
          </w:tcPr>
          <w:p w14:paraId="4FDFB3F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4</w:t>
            </w:r>
          </w:p>
        </w:tc>
      </w:tr>
      <w:tr w:rsidR="000870B9" w:rsidRPr="00FB29B1" w14:paraId="0A2F4675"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23CE6AE9"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Hebridean</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Sky</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40E826D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78</w:t>
            </w:r>
          </w:p>
        </w:tc>
        <w:tc>
          <w:tcPr>
            <w:tcW w:w="2127" w:type="dxa"/>
            <w:tcBorders>
              <w:top w:val="nil"/>
              <w:left w:val="nil"/>
              <w:bottom w:val="single" w:sz="4" w:space="0" w:color="auto"/>
              <w:right w:val="single" w:sz="4" w:space="0" w:color="auto"/>
            </w:tcBorders>
            <w:shd w:val="clear" w:color="auto" w:fill="auto"/>
            <w:noWrap/>
            <w:vAlign w:val="center"/>
            <w:hideMark/>
          </w:tcPr>
          <w:p w14:paraId="2527CB4C"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94</w:t>
            </w:r>
          </w:p>
        </w:tc>
        <w:tc>
          <w:tcPr>
            <w:tcW w:w="1275" w:type="dxa"/>
            <w:tcBorders>
              <w:top w:val="nil"/>
              <w:left w:val="nil"/>
              <w:bottom w:val="single" w:sz="4" w:space="0" w:color="auto"/>
              <w:right w:val="single" w:sz="4" w:space="0" w:color="auto"/>
            </w:tcBorders>
            <w:shd w:val="clear" w:color="000000" w:fill="FFFFFF"/>
            <w:noWrap/>
            <w:vAlign w:val="center"/>
            <w:hideMark/>
          </w:tcPr>
          <w:p w14:paraId="02AEE261"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8</w:t>
            </w:r>
          </w:p>
        </w:tc>
      </w:tr>
      <w:tr w:rsidR="000870B9" w:rsidRPr="00FB29B1" w14:paraId="1251263E"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52AEB838"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Hondius</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13DE124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74</w:t>
            </w:r>
          </w:p>
        </w:tc>
        <w:tc>
          <w:tcPr>
            <w:tcW w:w="2127" w:type="dxa"/>
            <w:tcBorders>
              <w:top w:val="nil"/>
              <w:left w:val="nil"/>
              <w:bottom w:val="single" w:sz="4" w:space="0" w:color="auto"/>
              <w:right w:val="single" w:sz="4" w:space="0" w:color="auto"/>
            </w:tcBorders>
            <w:shd w:val="clear" w:color="auto" w:fill="auto"/>
            <w:noWrap/>
            <w:vAlign w:val="center"/>
            <w:hideMark/>
          </w:tcPr>
          <w:p w14:paraId="4970057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165</w:t>
            </w:r>
          </w:p>
        </w:tc>
        <w:tc>
          <w:tcPr>
            <w:tcW w:w="1275" w:type="dxa"/>
            <w:tcBorders>
              <w:top w:val="nil"/>
              <w:left w:val="nil"/>
              <w:bottom w:val="single" w:sz="4" w:space="0" w:color="auto"/>
              <w:right w:val="single" w:sz="4" w:space="0" w:color="auto"/>
            </w:tcBorders>
            <w:shd w:val="clear" w:color="000000" w:fill="FFFFFF"/>
            <w:noWrap/>
            <w:vAlign w:val="center"/>
            <w:hideMark/>
          </w:tcPr>
          <w:p w14:paraId="698E474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w:t>
            </w:r>
          </w:p>
        </w:tc>
      </w:tr>
      <w:tr w:rsidR="000870B9" w:rsidRPr="00FB29B1" w14:paraId="34B534ED"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4E34DBE2"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 xml:space="preserve">Island </w:t>
            </w:r>
            <w:proofErr w:type="spellStart"/>
            <w:r w:rsidRPr="00FB29B1">
              <w:rPr>
                <w:i/>
                <w:iCs/>
                <w:color w:val="000000"/>
                <w:sz w:val="18"/>
                <w:szCs w:val="18"/>
                <w:lang w:val="es-AR" w:eastAsia="es-ES_tradnl"/>
              </w:rPr>
              <w:t>Sky</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5CE45241"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80</w:t>
            </w:r>
          </w:p>
        </w:tc>
        <w:tc>
          <w:tcPr>
            <w:tcW w:w="2127" w:type="dxa"/>
            <w:tcBorders>
              <w:top w:val="nil"/>
              <w:left w:val="nil"/>
              <w:bottom w:val="single" w:sz="4" w:space="0" w:color="auto"/>
              <w:right w:val="single" w:sz="4" w:space="0" w:color="auto"/>
            </w:tcBorders>
            <w:shd w:val="clear" w:color="auto" w:fill="auto"/>
            <w:noWrap/>
            <w:vAlign w:val="center"/>
            <w:hideMark/>
          </w:tcPr>
          <w:p w14:paraId="3E3469B2"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96</w:t>
            </w:r>
          </w:p>
        </w:tc>
        <w:tc>
          <w:tcPr>
            <w:tcW w:w="1275" w:type="dxa"/>
            <w:tcBorders>
              <w:top w:val="nil"/>
              <w:left w:val="nil"/>
              <w:bottom w:val="single" w:sz="4" w:space="0" w:color="auto"/>
              <w:right w:val="single" w:sz="4" w:space="0" w:color="auto"/>
            </w:tcBorders>
            <w:shd w:val="clear" w:color="000000" w:fill="FFFFFF"/>
            <w:noWrap/>
            <w:vAlign w:val="center"/>
            <w:hideMark/>
          </w:tcPr>
          <w:p w14:paraId="7BC7A29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7</w:t>
            </w:r>
          </w:p>
        </w:tc>
      </w:tr>
      <w:tr w:rsidR="000870B9" w:rsidRPr="00FB29B1" w14:paraId="33AC1CD5"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26BC393F"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L´Austral</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1DECF4D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158</w:t>
            </w:r>
          </w:p>
        </w:tc>
        <w:tc>
          <w:tcPr>
            <w:tcW w:w="2127" w:type="dxa"/>
            <w:tcBorders>
              <w:top w:val="nil"/>
              <w:left w:val="nil"/>
              <w:bottom w:val="single" w:sz="4" w:space="0" w:color="auto"/>
              <w:right w:val="single" w:sz="4" w:space="0" w:color="auto"/>
            </w:tcBorders>
            <w:shd w:val="clear" w:color="auto" w:fill="auto"/>
            <w:noWrap/>
            <w:vAlign w:val="center"/>
            <w:hideMark/>
          </w:tcPr>
          <w:p w14:paraId="267A86FF"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164</w:t>
            </w:r>
          </w:p>
        </w:tc>
        <w:tc>
          <w:tcPr>
            <w:tcW w:w="1275" w:type="dxa"/>
            <w:tcBorders>
              <w:top w:val="nil"/>
              <w:left w:val="nil"/>
              <w:bottom w:val="single" w:sz="4" w:space="0" w:color="auto"/>
              <w:right w:val="single" w:sz="4" w:space="0" w:color="auto"/>
            </w:tcBorders>
            <w:shd w:val="clear" w:color="000000" w:fill="FFFFFF"/>
            <w:noWrap/>
            <w:vAlign w:val="center"/>
            <w:hideMark/>
          </w:tcPr>
          <w:p w14:paraId="4599ADC4"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12</w:t>
            </w:r>
          </w:p>
        </w:tc>
      </w:tr>
      <w:tr w:rsidR="000870B9" w:rsidRPr="00FB29B1" w14:paraId="472EC99B"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6CDAEF0B"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Le Boreal</w:t>
            </w:r>
          </w:p>
        </w:tc>
        <w:tc>
          <w:tcPr>
            <w:tcW w:w="1984" w:type="dxa"/>
            <w:tcBorders>
              <w:top w:val="nil"/>
              <w:left w:val="nil"/>
              <w:bottom w:val="single" w:sz="4" w:space="0" w:color="auto"/>
              <w:right w:val="single" w:sz="4" w:space="0" w:color="auto"/>
            </w:tcBorders>
            <w:shd w:val="clear" w:color="auto" w:fill="auto"/>
            <w:noWrap/>
            <w:vAlign w:val="center"/>
            <w:hideMark/>
          </w:tcPr>
          <w:p w14:paraId="261166C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156</w:t>
            </w:r>
          </w:p>
        </w:tc>
        <w:tc>
          <w:tcPr>
            <w:tcW w:w="2127" w:type="dxa"/>
            <w:tcBorders>
              <w:top w:val="nil"/>
              <w:left w:val="nil"/>
              <w:bottom w:val="single" w:sz="4" w:space="0" w:color="auto"/>
              <w:right w:val="single" w:sz="4" w:space="0" w:color="auto"/>
            </w:tcBorders>
            <w:shd w:val="clear" w:color="auto" w:fill="auto"/>
            <w:noWrap/>
            <w:vAlign w:val="center"/>
            <w:hideMark/>
          </w:tcPr>
          <w:p w14:paraId="04A04B1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188</w:t>
            </w:r>
          </w:p>
        </w:tc>
        <w:tc>
          <w:tcPr>
            <w:tcW w:w="1275" w:type="dxa"/>
            <w:tcBorders>
              <w:top w:val="nil"/>
              <w:left w:val="nil"/>
              <w:bottom w:val="single" w:sz="4" w:space="0" w:color="auto"/>
              <w:right w:val="single" w:sz="4" w:space="0" w:color="auto"/>
            </w:tcBorders>
            <w:shd w:val="clear" w:color="000000" w:fill="FFFFFF"/>
            <w:noWrap/>
            <w:vAlign w:val="center"/>
            <w:hideMark/>
          </w:tcPr>
          <w:p w14:paraId="146D7BB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w:t>
            </w:r>
          </w:p>
        </w:tc>
      </w:tr>
      <w:tr w:rsidR="000870B9" w:rsidRPr="00FB29B1" w14:paraId="4ED0E028"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68F921C3"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 xml:space="preserve">Le </w:t>
            </w:r>
            <w:proofErr w:type="spellStart"/>
            <w:r w:rsidRPr="00FB29B1">
              <w:rPr>
                <w:i/>
                <w:iCs/>
                <w:color w:val="000000"/>
                <w:sz w:val="18"/>
                <w:szCs w:val="18"/>
                <w:lang w:val="es-AR" w:eastAsia="es-ES_tradnl"/>
              </w:rPr>
              <w:t>Commandant</w:t>
            </w:r>
            <w:proofErr w:type="spellEnd"/>
            <w:r w:rsidRPr="00FB29B1">
              <w:rPr>
                <w:i/>
                <w:iCs/>
                <w:color w:val="000000"/>
                <w:sz w:val="18"/>
                <w:szCs w:val="18"/>
                <w:lang w:val="es-AR" w:eastAsia="es-ES_tradnl"/>
              </w:rPr>
              <w:t xml:space="preserve"> Charcot</w:t>
            </w:r>
          </w:p>
        </w:tc>
        <w:tc>
          <w:tcPr>
            <w:tcW w:w="1984" w:type="dxa"/>
            <w:tcBorders>
              <w:top w:val="nil"/>
              <w:left w:val="nil"/>
              <w:bottom w:val="single" w:sz="4" w:space="0" w:color="auto"/>
              <w:right w:val="single" w:sz="4" w:space="0" w:color="auto"/>
            </w:tcBorders>
            <w:shd w:val="clear" w:color="auto" w:fill="auto"/>
            <w:noWrap/>
            <w:vAlign w:val="center"/>
            <w:hideMark/>
          </w:tcPr>
          <w:p w14:paraId="3891299B"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199</w:t>
            </w:r>
          </w:p>
        </w:tc>
        <w:tc>
          <w:tcPr>
            <w:tcW w:w="2127" w:type="dxa"/>
            <w:tcBorders>
              <w:top w:val="nil"/>
              <w:left w:val="nil"/>
              <w:bottom w:val="single" w:sz="4" w:space="0" w:color="auto"/>
              <w:right w:val="single" w:sz="4" w:space="0" w:color="auto"/>
            </w:tcBorders>
            <w:shd w:val="clear" w:color="auto" w:fill="auto"/>
            <w:noWrap/>
            <w:vAlign w:val="center"/>
            <w:hideMark/>
          </w:tcPr>
          <w:p w14:paraId="33F5EB23"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129</w:t>
            </w:r>
          </w:p>
        </w:tc>
        <w:tc>
          <w:tcPr>
            <w:tcW w:w="1275" w:type="dxa"/>
            <w:tcBorders>
              <w:top w:val="nil"/>
              <w:left w:val="nil"/>
              <w:bottom w:val="single" w:sz="4" w:space="0" w:color="auto"/>
              <w:right w:val="single" w:sz="4" w:space="0" w:color="auto"/>
            </w:tcBorders>
            <w:shd w:val="clear" w:color="000000" w:fill="FFFFFF"/>
            <w:noWrap/>
            <w:vAlign w:val="center"/>
            <w:hideMark/>
          </w:tcPr>
          <w:p w14:paraId="7C4A70A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8</w:t>
            </w:r>
          </w:p>
        </w:tc>
      </w:tr>
      <w:tr w:rsidR="000870B9" w:rsidRPr="00FB29B1" w14:paraId="66D19582"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3E343393"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 xml:space="preserve">Le </w:t>
            </w:r>
            <w:proofErr w:type="spellStart"/>
            <w:r w:rsidRPr="00FB29B1">
              <w:rPr>
                <w:i/>
                <w:iCs/>
                <w:color w:val="000000"/>
                <w:sz w:val="18"/>
                <w:szCs w:val="18"/>
                <w:lang w:val="es-AR" w:eastAsia="es-ES_tradnl"/>
              </w:rPr>
              <w:t>Lyrial</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73AB6E7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140</w:t>
            </w:r>
          </w:p>
        </w:tc>
        <w:tc>
          <w:tcPr>
            <w:tcW w:w="2127" w:type="dxa"/>
            <w:tcBorders>
              <w:top w:val="nil"/>
              <w:left w:val="nil"/>
              <w:bottom w:val="single" w:sz="4" w:space="0" w:color="auto"/>
              <w:right w:val="single" w:sz="4" w:space="0" w:color="auto"/>
            </w:tcBorders>
            <w:shd w:val="clear" w:color="auto" w:fill="auto"/>
            <w:noWrap/>
            <w:vAlign w:val="center"/>
            <w:hideMark/>
          </w:tcPr>
          <w:p w14:paraId="12B97977"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151</w:t>
            </w:r>
          </w:p>
        </w:tc>
        <w:tc>
          <w:tcPr>
            <w:tcW w:w="1275" w:type="dxa"/>
            <w:tcBorders>
              <w:top w:val="nil"/>
              <w:left w:val="nil"/>
              <w:bottom w:val="single" w:sz="4" w:space="0" w:color="auto"/>
              <w:right w:val="single" w:sz="4" w:space="0" w:color="auto"/>
            </w:tcBorders>
            <w:shd w:val="clear" w:color="000000" w:fill="FFFFFF"/>
            <w:noWrap/>
            <w:vAlign w:val="center"/>
            <w:hideMark/>
          </w:tcPr>
          <w:p w14:paraId="7075808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9</w:t>
            </w:r>
          </w:p>
        </w:tc>
      </w:tr>
      <w:tr w:rsidR="000870B9" w:rsidRPr="00FB29B1" w14:paraId="6D8CE4CA"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116198D6"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Magellan</w:t>
            </w:r>
            <w:proofErr w:type="spellEnd"/>
            <w:r w:rsidRPr="00FB29B1">
              <w:rPr>
                <w:i/>
                <w:iCs/>
                <w:color w:val="000000"/>
                <w:sz w:val="18"/>
                <w:szCs w:val="18"/>
                <w:lang w:val="es-AR" w:eastAsia="es-ES_tradnl"/>
              </w:rPr>
              <w:t xml:space="preserve"> Explorer</w:t>
            </w:r>
          </w:p>
        </w:tc>
        <w:tc>
          <w:tcPr>
            <w:tcW w:w="1984" w:type="dxa"/>
            <w:tcBorders>
              <w:top w:val="nil"/>
              <w:left w:val="nil"/>
              <w:bottom w:val="single" w:sz="4" w:space="0" w:color="auto"/>
              <w:right w:val="single" w:sz="4" w:space="0" w:color="auto"/>
            </w:tcBorders>
            <w:shd w:val="clear" w:color="auto" w:fill="auto"/>
            <w:noWrap/>
            <w:vAlign w:val="center"/>
            <w:hideMark/>
          </w:tcPr>
          <w:p w14:paraId="6830FFD7"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62</w:t>
            </w:r>
          </w:p>
        </w:tc>
        <w:tc>
          <w:tcPr>
            <w:tcW w:w="2127" w:type="dxa"/>
            <w:tcBorders>
              <w:top w:val="nil"/>
              <w:left w:val="nil"/>
              <w:bottom w:val="single" w:sz="4" w:space="0" w:color="auto"/>
              <w:right w:val="single" w:sz="4" w:space="0" w:color="auto"/>
            </w:tcBorders>
            <w:shd w:val="clear" w:color="auto" w:fill="auto"/>
            <w:noWrap/>
            <w:vAlign w:val="center"/>
            <w:hideMark/>
          </w:tcPr>
          <w:p w14:paraId="3AD3BA7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76</w:t>
            </w:r>
          </w:p>
        </w:tc>
        <w:tc>
          <w:tcPr>
            <w:tcW w:w="1275" w:type="dxa"/>
            <w:tcBorders>
              <w:top w:val="nil"/>
              <w:left w:val="nil"/>
              <w:bottom w:val="single" w:sz="4" w:space="0" w:color="auto"/>
              <w:right w:val="single" w:sz="4" w:space="0" w:color="auto"/>
            </w:tcBorders>
            <w:shd w:val="clear" w:color="000000" w:fill="FFFFFF"/>
            <w:noWrap/>
            <w:vAlign w:val="center"/>
            <w:hideMark/>
          </w:tcPr>
          <w:p w14:paraId="67A63004"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6</w:t>
            </w:r>
          </w:p>
        </w:tc>
      </w:tr>
      <w:tr w:rsidR="000870B9" w:rsidRPr="00FB29B1" w14:paraId="76454FF8"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51320355"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National</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Geographic</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Endurance</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06B6A7BA"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100</w:t>
            </w:r>
          </w:p>
        </w:tc>
        <w:tc>
          <w:tcPr>
            <w:tcW w:w="2127" w:type="dxa"/>
            <w:tcBorders>
              <w:top w:val="nil"/>
              <w:left w:val="nil"/>
              <w:bottom w:val="single" w:sz="4" w:space="0" w:color="auto"/>
              <w:right w:val="single" w:sz="4" w:space="0" w:color="auto"/>
            </w:tcBorders>
            <w:shd w:val="clear" w:color="auto" w:fill="auto"/>
            <w:noWrap/>
            <w:vAlign w:val="center"/>
            <w:hideMark/>
          </w:tcPr>
          <w:p w14:paraId="284D47D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130</w:t>
            </w:r>
          </w:p>
        </w:tc>
        <w:tc>
          <w:tcPr>
            <w:tcW w:w="1275" w:type="dxa"/>
            <w:tcBorders>
              <w:top w:val="nil"/>
              <w:left w:val="nil"/>
              <w:bottom w:val="single" w:sz="4" w:space="0" w:color="auto"/>
              <w:right w:val="single" w:sz="4" w:space="0" w:color="auto"/>
            </w:tcBorders>
            <w:shd w:val="clear" w:color="000000" w:fill="FFFFFF"/>
            <w:noWrap/>
            <w:vAlign w:val="center"/>
            <w:hideMark/>
          </w:tcPr>
          <w:p w14:paraId="37CAB317"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6</w:t>
            </w:r>
          </w:p>
        </w:tc>
      </w:tr>
      <w:tr w:rsidR="000870B9" w:rsidRPr="00FB29B1" w14:paraId="5CBDC585"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5C19DC65"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National</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Geographic</w:t>
            </w:r>
            <w:proofErr w:type="spellEnd"/>
            <w:r w:rsidRPr="00FB29B1">
              <w:rPr>
                <w:i/>
                <w:iCs/>
                <w:color w:val="000000"/>
                <w:sz w:val="18"/>
                <w:szCs w:val="18"/>
                <w:lang w:val="es-AR" w:eastAsia="es-ES_tradnl"/>
              </w:rPr>
              <w:t xml:space="preserve"> Explorer</w:t>
            </w:r>
          </w:p>
        </w:tc>
        <w:tc>
          <w:tcPr>
            <w:tcW w:w="1984" w:type="dxa"/>
            <w:tcBorders>
              <w:top w:val="nil"/>
              <w:left w:val="nil"/>
              <w:bottom w:val="single" w:sz="4" w:space="0" w:color="auto"/>
              <w:right w:val="single" w:sz="4" w:space="0" w:color="auto"/>
            </w:tcBorders>
            <w:shd w:val="clear" w:color="auto" w:fill="auto"/>
            <w:noWrap/>
            <w:vAlign w:val="center"/>
            <w:hideMark/>
          </w:tcPr>
          <w:p w14:paraId="6728FFE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86</w:t>
            </w:r>
          </w:p>
        </w:tc>
        <w:tc>
          <w:tcPr>
            <w:tcW w:w="2127" w:type="dxa"/>
            <w:tcBorders>
              <w:top w:val="nil"/>
              <w:left w:val="nil"/>
              <w:bottom w:val="single" w:sz="4" w:space="0" w:color="auto"/>
              <w:right w:val="single" w:sz="4" w:space="0" w:color="auto"/>
            </w:tcBorders>
            <w:shd w:val="clear" w:color="auto" w:fill="auto"/>
            <w:noWrap/>
            <w:vAlign w:val="center"/>
            <w:hideMark/>
          </w:tcPr>
          <w:p w14:paraId="2AEE52BB"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147</w:t>
            </w:r>
          </w:p>
        </w:tc>
        <w:tc>
          <w:tcPr>
            <w:tcW w:w="1275" w:type="dxa"/>
            <w:tcBorders>
              <w:top w:val="nil"/>
              <w:left w:val="nil"/>
              <w:bottom w:val="single" w:sz="4" w:space="0" w:color="auto"/>
              <w:right w:val="single" w:sz="4" w:space="0" w:color="auto"/>
            </w:tcBorders>
            <w:shd w:val="clear" w:color="000000" w:fill="FFFFFF"/>
            <w:noWrap/>
            <w:vAlign w:val="center"/>
            <w:hideMark/>
          </w:tcPr>
          <w:p w14:paraId="13E8958C"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w:t>
            </w:r>
          </w:p>
        </w:tc>
      </w:tr>
      <w:tr w:rsidR="000870B9" w:rsidRPr="00FB29B1" w14:paraId="3004A6A9"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774F58DA"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National</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Geographic</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Resolution</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3A10A5B9"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100</w:t>
            </w:r>
          </w:p>
        </w:tc>
        <w:tc>
          <w:tcPr>
            <w:tcW w:w="2127" w:type="dxa"/>
            <w:tcBorders>
              <w:top w:val="nil"/>
              <w:left w:val="nil"/>
              <w:bottom w:val="single" w:sz="4" w:space="0" w:color="auto"/>
              <w:right w:val="single" w:sz="4" w:space="0" w:color="auto"/>
            </w:tcBorders>
            <w:shd w:val="clear" w:color="auto" w:fill="auto"/>
            <w:noWrap/>
            <w:vAlign w:val="center"/>
            <w:hideMark/>
          </w:tcPr>
          <w:p w14:paraId="2BB26DDE"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133</w:t>
            </w:r>
          </w:p>
        </w:tc>
        <w:tc>
          <w:tcPr>
            <w:tcW w:w="1275" w:type="dxa"/>
            <w:tcBorders>
              <w:top w:val="nil"/>
              <w:left w:val="nil"/>
              <w:bottom w:val="single" w:sz="4" w:space="0" w:color="auto"/>
              <w:right w:val="single" w:sz="4" w:space="0" w:color="auto"/>
            </w:tcBorders>
            <w:shd w:val="clear" w:color="000000" w:fill="FFFFFF"/>
            <w:noWrap/>
            <w:vAlign w:val="center"/>
            <w:hideMark/>
          </w:tcPr>
          <w:p w14:paraId="772DB84F"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8</w:t>
            </w:r>
          </w:p>
        </w:tc>
      </w:tr>
      <w:tr w:rsidR="000870B9" w:rsidRPr="00FB29B1" w14:paraId="34D59CAC"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3D7A73E4"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Ocean</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Adventurer</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1DBCCB2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74</w:t>
            </w:r>
          </w:p>
        </w:tc>
        <w:tc>
          <w:tcPr>
            <w:tcW w:w="2127" w:type="dxa"/>
            <w:tcBorders>
              <w:top w:val="nil"/>
              <w:left w:val="nil"/>
              <w:bottom w:val="single" w:sz="4" w:space="0" w:color="auto"/>
              <w:right w:val="single" w:sz="4" w:space="0" w:color="auto"/>
            </w:tcBorders>
            <w:shd w:val="clear" w:color="auto" w:fill="auto"/>
            <w:noWrap/>
            <w:vAlign w:val="center"/>
            <w:hideMark/>
          </w:tcPr>
          <w:p w14:paraId="6ECA11B2"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117</w:t>
            </w:r>
          </w:p>
        </w:tc>
        <w:tc>
          <w:tcPr>
            <w:tcW w:w="1275" w:type="dxa"/>
            <w:tcBorders>
              <w:top w:val="nil"/>
              <w:left w:val="nil"/>
              <w:bottom w:val="single" w:sz="4" w:space="0" w:color="auto"/>
              <w:right w:val="single" w:sz="4" w:space="0" w:color="auto"/>
            </w:tcBorders>
            <w:shd w:val="clear" w:color="000000" w:fill="FFFFFF"/>
            <w:noWrap/>
            <w:vAlign w:val="center"/>
            <w:hideMark/>
          </w:tcPr>
          <w:p w14:paraId="5915CFE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7</w:t>
            </w:r>
          </w:p>
        </w:tc>
      </w:tr>
      <w:tr w:rsidR="000870B9" w:rsidRPr="00FB29B1" w14:paraId="5AC6D87E"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01E83E77"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lastRenderedPageBreak/>
              <w:t>Ocean</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Diamond</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45B115C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103</w:t>
            </w:r>
          </w:p>
        </w:tc>
        <w:tc>
          <w:tcPr>
            <w:tcW w:w="2127" w:type="dxa"/>
            <w:tcBorders>
              <w:top w:val="nil"/>
              <w:left w:val="nil"/>
              <w:bottom w:val="single" w:sz="4" w:space="0" w:color="auto"/>
              <w:right w:val="single" w:sz="4" w:space="0" w:color="auto"/>
            </w:tcBorders>
            <w:shd w:val="clear" w:color="auto" w:fill="auto"/>
            <w:noWrap/>
            <w:vAlign w:val="center"/>
            <w:hideMark/>
          </w:tcPr>
          <w:p w14:paraId="359C3B4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173</w:t>
            </w:r>
          </w:p>
        </w:tc>
        <w:tc>
          <w:tcPr>
            <w:tcW w:w="1275" w:type="dxa"/>
            <w:tcBorders>
              <w:top w:val="nil"/>
              <w:left w:val="nil"/>
              <w:bottom w:val="single" w:sz="4" w:space="0" w:color="auto"/>
              <w:right w:val="single" w:sz="4" w:space="0" w:color="auto"/>
            </w:tcBorders>
            <w:shd w:val="clear" w:color="000000" w:fill="FFFFFF"/>
            <w:noWrap/>
            <w:vAlign w:val="center"/>
            <w:hideMark/>
          </w:tcPr>
          <w:p w14:paraId="459AB2B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w:t>
            </w:r>
          </w:p>
        </w:tc>
      </w:tr>
      <w:tr w:rsidR="000870B9" w:rsidRPr="00FB29B1" w14:paraId="3AB98CAC"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196C3497"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Ocean</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Endeavour</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672A3E0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102</w:t>
            </w:r>
          </w:p>
        </w:tc>
        <w:tc>
          <w:tcPr>
            <w:tcW w:w="2127" w:type="dxa"/>
            <w:tcBorders>
              <w:top w:val="nil"/>
              <w:left w:val="nil"/>
              <w:bottom w:val="single" w:sz="4" w:space="0" w:color="auto"/>
              <w:right w:val="single" w:sz="4" w:space="0" w:color="auto"/>
            </w:tcBorders>
            <w:shd w:val="clear" w:color="auto" w:fill="auto"/>
            <w:noWrap/>
            <w:vAlign w:val="center"/>
            <w:hideMark/>
          </w:tcPr>
          <w:p w14:paraId="5A9A5CB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201</w:t>
            </w:r>
          </w:p>
        </w:tc>
        <w:tc>
          <w:tcPr>
            <w:tcW w:w="1275" w:type="dxa"/>
            <w:tcBorders>
              <w:top w:val="nil"/>
              <w:left w:val="nil"/>
              <w:bottom w:val="single" w:sz="4" w:space="0" w:color="auto"/>
              <w:right w:val="single" w:sz="4" w:space="0" w:color="auto"/>
            </w:tcBorders>
            <w:shd w:val="clear" w:color="000000" w:fill="FFFFFF"/>
            <w:noWrap/>
            <w:vAlign w:val="center"/>
            <w:hideMark/>
          </w:tcPr>
          <w:p w14:paraId="6EE3F84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w:t>
            </w:r>
          </w:p>
        </w:tc>
      </w:tr>
      <w:tr w:rsidR="000870B9" w:rsidRPr="00FB29B1" w14:paraId="67CDF64C"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7B566F22"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Ocean</w:t>
            </w:r>
            <w:proofErr w:type="spellEnd"/>
            <w:r w:rsidRPr="00FB29B1">
              <w:rPr>
                <w:i/>
                <w:iCs/>
                <w:color w:val="000000"/>
                <w:sz w:val="18"/>
                <w:szCs w:val="18"/>
                <w:lang w:val="es-AR" w:eastAsia="es-ES_tradnl"/>
              </w:rPr>
              <w:t xml:space="preserve"> Explorer</w:t>
            </w:r>
          </w:p>
        </w:tc>
        <w:tc>
          <w:tcPr>
            <w:tcW w:w="1984" w:type="dxa"/>
            <w:tcBorders>
              <w:top w:val="nil"/>
              <w:left w:val="nil"/>
              <w:bottom w:val="single" w:sz="4" w:space="0" w:color="auto"/>
              <w:right w:val="single" w:sz="4" w:space="0" w:color="auto"/>
            </w:tcBorders>
            <w:shd w:val="clear" w:color="auto" w:fill="auto"/>
            <w:noWrap/>
            <w:vAlign w:val="center"/>
            <w:hideMark/>
          </w:tcPr>
          <w:p w14:paraId="3DF2649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99</w:t>
            </w:r>
          </w:p>
        </w:tc>
        <w:tc>
          <w:tcPr>
            <w:tcW w:w="2127" w:type="dxa"/>
            <w:tcBorders>
              <w:top w:val="nil"/>
              <w:left w:val="nil"/>
              <w:bottom w:val="single" w:sz="4" w:space="0" w:color="auto"/>
              <w:right w:val="single" w:sz="4" w:space="0" w:color="auto"/>
            </w:tcBorders>
            <w:shd w:val="clear" w:color="auto" w:fill="auto"/>
            <w:noWrap/>
            <w:vAlign w:val="center"/>
            <w:hideMark/>
          </w:tcPr>
          <w:p w14:paraId="1709A47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114</w:t>
            </w:r>
          </w:p>
        </w:tc>
        <w:tc>
          <w:tcPr>
            <w:tcW w:w="1275" w:type="dxa"/>
            <w:tcBorders>
              <w:top w:val="nil"/>
              <w:left w:val="nil"/>
              <w:bottom w:val="single" w:sz="4" w:space="0" w:color="auto"/>
              <w:right w:val="single" w:sz="4" w:space="0" w:color="auto"/>
            </w:tcBorders>
            <w:shd w:val="clear" w:color="000000" w:fill="FFFFFF"/>
            <w:noWrap/>
            <w:vAlign w:val="center"/>
            <w:hideMark/>
          </w:tcPr>
          <w:p w14:paraId="67F61D4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4</w:t>
            </w:r>
          </w:p>
        </w:tc>
      </w:tr>
      <w:tr w:rsidR="000870B9" w:rsidRPr="00FB29B1" w14:paraId="40FE1761"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636EA2B7"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Ocean</w:t>
            </w:r>
            <w:proofErr w:type="spellEnd"/>
            <w:r w:rsidRPr="00FB29B1">
              <w:rPr>
                <w:i/>
                <w:iCs/>
                <w:color w:val="000000"/>
                <w:sz w:val="18"/>
                <w:szCs w:val="18"/>
                <w:lang w:val="es-AR" w:eastAsia="es-ES_tradnl"/>
              </w:rPr>
              <w:t xml:space="preserve"> Nova</w:t>
            </w:r>
          </w:p>
        </w:tc>
        <w:tc>
          <w:tcPr>
            <w:tcW w:w="1984" w:type="dxa"/>
            <w:tcBorders>
              <w:top w:val="nil"/>
              <w:left w:val="nil"/>
              <w:bottom w:val="single" w:sz="4" w:space="0" w:color="auto"/>
              <w:right w:val="single" w:sz="4" w:space="0" w:color="auto"/>
            </w:tcBorders>
            <w:shd w:val="clear" w:color="auto" w:fill="auto"/>
            <w:noWrap/>
            <w:vAlign w:val="center"/>
            <w:hideMark/>
          </w:tcPr>
          <w:p w14:paraId="26652FE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44</w:t>
            </w:r>
          </w:p>
        </w:tc>
        <w:tc>
          <w:tcPr>
            <w:tcW w:w="2127" w:type="dxa"/>
            <w:tcBorders>
              <w:top w:val="nil"/>
              <w:left w:val="nil"/>
              <w:bottom w:val="single" w:sz="4" w:space="0" w:color="auto"/>
              <w:right w:val="single" w:sz="4" w:space="0" w:color="auto"/>
            </w:tcBorders>
            <w:shd w:val="clear" w:color="auto" w:fill="auto"/>
            <w:noWrap/>
            <w:vAlign w:val="center"/>
            <w:hideMark/>
          </w:tcPr>
          <w:p w14:paraId="12EBA09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67</w:t>
            </w:r>
          </w:p>
        </w:tc>
        <w:tc>
          <w:tcPr>
            <w:tcW w:w="1275" w:type="dxa"/>
            <w:tcBorders>
              <w:top w:val="nil"/>
              <w:left w:val="nil"/>
              <w:bottom w:val="single" w:sz="4" w:space="0" w:color="auto"/>
              <w:right w:val="single" w:sz="4" w:space="0" w:color="auto"/>
            </w:tcBorders>
            <w:shd w:val="clear" w:color="000000" w:fill="FFFFFF"/>
            <w:noWrap/>
            <w:vAlign w:val="center"/>
            <w:hideMark/>
          </w:tcPr>
          <w:p w14:paraId="747B8083"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6</w:t>
            </w:r>
          </w:p>
        </w:tc>
      </w:tr>
      <w:tr w:rsidR="000870B9" w:rsidRPr="00FB29B1" w14:paraId="3972D1BA"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6ED3AC64"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Ocean</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Victory</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4989757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102</w:t>
            </w:r>
          </w:p>
        </w:tc>
        <w:tc>
          <w:tcPr>
            <w:tcW w:w="2127" w:type="dxa"/>
            <w:tcBorders>
              <w:top w:val="nil"/>
              <w:left w:val="nil"/>
              <w:bottom w:val="single" w:sz="4" w:space="0" w:color="auto"/>
              <w:right w:val="single" w:sz="4" w:space="0" w:color="auto"/>
            </w:tcBorders>
            <w:shd w:val="clear" w:color="auto" w:fill="auto"/>
            <w:noWrap/>
            <w:vAlign w:val="center"/>
            <w:hideMark/>
          </w:tcPr>
          <w:p w14:paraId="396BF08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172</w:t>
            </w:r>
          </w:p>
        </w:tc>
        <w:tc>
          <w:tcPr>
            <w:tcW w:w="1275" w:type="dxa"/>
            <w:tcBorders>
              <w:top w:val="nil"/>
              <w:left w:val="nil"/>
              <w:bottom w:val="single" w:sz="4" w:space="0" w:color="auto"/>
              <w:right w:val="single" w:sz="4" w:space="0" w:color="auto"/>
            </w:tcBorders>
            <w:shd w:val="clear" w:color="000000" w:fill="FFFFFF"/>
            <w:noWrap/>
            <w:vAlign w:val="center"/>
            <w:hideMark/>
          </w:tcPr>
          <w:p w14:paraId="7CF761E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w:t>
            </w:r>
          </w:p>
        </w:tc>
      </w:tr>
      <w:tr w:rsidR="000870B9" w:rsidRPr="00FB29B1" w14:paraId="4059B576"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04E49016"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Ortelius</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4F78425B"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53</w:t>
            </w:r>
          </w:p>
        </w:tc>
        <w:tc>
          <w:tcPr>
            <w:tcW w:w="2127" w:type="dxa"/>
            <w:tcBorders>
              <w:top w:val="nil"/>
              <w:left w:val="nil"/>
              <w:bottom w:val="single" w:sz="4" w:space="0" w:color="auto"/>
              <w:right w:val="single" w:sz="4" w:space="0" w:color="auto"/>
            </w:tcBorders>
            <w:shd w:val="clear" w:color="auto" w:fill="auto"/>
            <w:noWrap/>
            <w:vAlign w:val="center"/>
            <w:hideMark/>
          </w:tcPr>
          <w:p w14:paraId="539676E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100</w:t>
            </w:r>
          </w:p>
        </w:tc>
        <w:tc>
          <w:tcPr>
            <w:tcW w:w="1275" w:type="dxa"/>
            <w:tcBorders>
              <w:top w:val="nil"/>
              <w:left w:val="nil"/>
              <w:bottom w:val="single" w:sz="4" w:space="0" w:color="auto"/>
              <w:right w:val="single" w:sz="4" w:space="0" w:color="auto"/>
            </w:tcBorders>
            <w:shd w:val="clear" w:color="000000" w:fill="FFFFFF"/>
            <w:noWrap/>
            <w:vAlign w:val="center"/>
            <w:hideMark/>
          </w:tcPr>
          <w:p w14:paraId="4E5C273A"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9</w:t>
            </w:r>
          </w:p>
        </w:tc>
      </w:tr>
      <w:tr w:rsidR="000870B9" w:rsidRPr="00FB29B1" w14:paraId="6CF8E858"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4C933E18"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Plancius</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47C1EA79"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47</w:t>
            </w:r>
          </w:p>
        </w:tc>
        <w:tc>
          <w:tcPr>
            <w:tcW w:w="2127" w:type="dxa"/>
            <w:tcBorders>
              <w:top w:val="nil"/>
              <w:left w:val="nil"/>
              <w:bottom w:val="single" w:sz="4" w:space="0" w:color="auto"/>
              <w:right w:val="single" w:sz="4" w:space="0" w:color="auto"/>
            </w:tcBorders>
            <w:shd w:val="clear" w:color="000000" w:fill="FFFFFF"/>
            <w:noWrap/>
            <w:vAlign w:val="center"/>
            <w:hideMark/>
          </w:tcPr>
          <w:p w14:paraId="754CEFEE"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105</w:t>
            </w:r>
          </w:p>
        </w:tc>
        <w:tc>
          <w:tcPr>
            <w:tcW w:w="1275" w:type="dxa"/>
            <w:tcBorders>
              <w:top w:val="nil"/>
              <w:left w:val="nil"/>
              <w:bottom w:val="single" w:sz="4" w:space="0" w:color="auto"/>
              <w:right w:val="single" w:sz="4" w:space="0" w:color="auto"/>
            </w:tcBorders>
            <w:shd w:val="clear" w:color="000000" w:fill="FFFFFF"/>
            <w:noWrap/>
            <w:vAlign w:val="center"/>
            <w:hideMark/>
          </w:tcPr>
          <w:p w14:paraId="239D84B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12</w:t>
            </w:r>
          </w:p>
        </w:tc>
      </w:tr>
      <w:tr w:rsidR="000870B9" w:rsidRPr="00FB29B1" w14:paraId="57A53F59"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23F67AF2"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Roald Amundsen</w:t>
            </w:r>
          </w:p>
        </w:tc>
        <w:tc>
          <w:tcPr>
            <w:tcW w:w="1984" w:type="dxa"/>
            <w:tcBorders>
              <w:top w:val="nil"/>
              <w:left w:val="nil"/>
              <w:bottom w:val="single" w:sz="4" w:space="0" w:color="auto"/>
              <w:right w:val="single" w:sz="4" w:space="0" w:color="auto"/>
            </w:tcBorders>
            <w:shd w:val="clear" w:color="000000" w:fill="FFFFFF"/>
            <w:noWrap/>
            <w:vAlign w:val="center"/>
            <w:hideMark/>
          </w:tcPr>
          <w:p w14:paraId="41D75CDF"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144</w:t>
            </w:r>
          </w:p>
        </w:tc>
        <w:tc>
          <w:tcPr>
            <w:tcW w:w="2127" w:type="dxa"/>
            <w:tcBorders>
              <w:top w:val="nil"/>
              <w:left w:val="nil"/>
              <w:bottom w:val="single" w:sz="4" w:space="0" w:color="auto"/>
              <w:right w:val="single" w:sz="4" w:space="0" w:color="auto"/>
            </w:tcBorders>
            <w:shd w:val="clear" w:color="000000" w:fill="FFFFFF"/>
            <w:noWrap/>
            <w:vAlign w:val="center"/>
            <w:hideMark/>
          </w:tcPr>
          <w:p w14:paraId="7E12B15F"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298</w:t>
            </w:r>
          </w:p>
        </w:tc>
        <w:tc>
          <w:tcPr>
            <w:tcW w:w="1275" w:type="dxa"/>
            <w:tcBorders>
              <w:top w:val="nil"/>
              <w:left w:val="nil"/>
              <w:bottom w:val="single" w:sz="4" w:space="0" w:color="auto"/>
              <w:right w:val="single" w:sz="4" w:space="0" w:color="auto"/>
            </w:tcBorders>
            <w:shd w:val="clear" w:color="000000" w:fill="FFFFFF"/>
            <w:noWrap/>
            <w:vAlign w:val="center"/>
            <w:hideMark/>
          </w:tcPr>
          <w:p w14:paraId="2E2B8BF7"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w:t>
            </w:r>
          </w:p>
        </w:tc>
      </w:tr>
      <w:tr w:rsidR="000870B9" w:rsidRPr="00FB29B1" w14:paraId="11265C8D"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797C1125"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Scenic</w:t>
            </w:r>
            <w:proofErr w:type="spellEnd"/>
            <w:r w:rsidRPr="00FB29B1">
              <w:rPr>
                <w:i/>
                <w:iCs/>
                <w:color w:val="000000"/>
                <w:sz w:val="18"/>
                <w:szCs w:val="18"/>
                <w:lang w:val="es-AR" w:eastAsia="es-ES_tradnl"/>
              </w:rPr>
              <w:t xml:space="preserve"> Eclipse</w:t>
            </w:r>
          </w:p>
        </w:tc>
        <w:tc>
          <w:tcPr>
            <w:tcW w:w="1984" w:type="dxa"/>
            <w:tcBorders>
              <w:top w:val="nil"/>
              <w:left w:val="nil"/>
              <w:bottom w:val="single" w:sz="4" w:space="0" w:color="auto"/>
              <w:right w:val="single" w:sz="4" w:space="0" w:color="auto"/>
            </w:tcBorders>
            <w:shd w:val="clear" w:color="auto" w:fill="auto"/>
            <w:noWrap/>
            <w:vAlign w:val="center"/>
            <w:hideMark/>
          </w:tcPr>
          <w:p w14:paraId="27AAB42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199</w:t>
            </w:r>
          </w:p>
        </w:tc>
        <w:tc>
          <w:tcPr>
            <w:tcW w:w="2127" w:type="dxa"/>
            <w:tcBorders>
              <w:top w:val="nil"/>
              <w:left w:val="nil"/>
              <w:bottom w:val="single" w:sz="4" w:space="0" w:color="auto"/>
              <w:right w:val="single" w:sz="4" w:space="0" w:color="auto"/>
            </w:tcBorders>
            <w:shd w:val="clear" w:color="auto" w:fill="auto"/>
            <w:noWrap/>
            <w:vAlign w:val="center"/>
            <w:hideMark/>
          </w:tcPr>
          <w:p w14:paraId="5ACDEB72"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184</w:t>
            </w:r>
          </w:p>
        </w:tc>
        <w:tc>
          <w:tcPr>
            <w:tcW w:w="1275" w:type="dxa"/>
            <w:tcBorders>
              <w:top w:val="nil"/>
              <w:left w:val="nil"/>
              <w:bottom w:val="single" w:sz="4" w:space="0" w:color="auto"/>
              <w:right w:val="single" w:sz="4" w:space="0" w:color="auto"/>
            </w:tcBorders>
            <w:shd w:val="clear" w:color="auto" w:fill="auto"/>
            <w:noWrap/>
            <w:vAlign w:val="center"/>
            <w:hideMark/>
          </w:tcPr>
          <w:p w14:paraId="28CE65DB"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9</w:t>
            </w:r>
          </w:p>
        </w:tc>
      </w:tr>
      <w:tr w:rsidR="000870B9" w:rsidRPr="00FB29B1" w14:paraId="2DDAED40"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07B94679"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 xml:space="preserve">Sea </w:t>
            </w:r>
            <w:proofErr w:type="spellStart"/>
            <w:r w:rsidRPr="00FB29B1">
              <w:rPr>
                <w:i/>
                <w:iCs/>
                <w:color w:val="000000"/>
                <w:sz w:val="18"/>
                <w:szCs w:val="18"/>
                <w:lang w:val="es-AR" w:eastAsia="es-ES_tradnl"/>
              </w:rPr>
              <w:t>Spirit</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69D13AB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80</w:t>
            </w:r>
          </w:p>
        </w:tc>
        <w:tc>
          <w:tcPr>
            <w:tcW w:w="2127" w:type="dxa"/>
            <w:tcBorders>
              <w:top w:val="nil"/>
              <w:left w:val="nil"/>
              <w:bottom w:val="single" w:sz="4" w:space="0" w:color="auto"/>
              <w:right w:val="single" w:sz="4" w:space="0" w:color="auto"/>
            </w:tcBorders>
            <w:shd w:val="clear" w:color="000000" w:fill="FFFFFF"/>
            <w:noWrap/>
            <w:vAlign w:val="center"/>
            <w:hideMark/>
          </w:tcPr>
          <w:p w14:paraId="1AC75A0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106</w:t>
            </w:r>
          </w:p>
        </w:tc>
        <w:tc>
          <w:tcPr>
            <w:tcW w:w="1275" w:type="dxa"/>
            <w:tcBorders>
              <w:top w:val="nil"/>
              <w:left w:val="nil"/>
              <w:bottom w:val="single" w:sz="4" w:space="0" w:color="auto"/>
              <w:right w:val="single" w:sz="4" w:space="0" w:color="auto"/>
            </w:tcBorders>
            <w:shd w:val="clear" w:color="000000" w:fill="FFFFFF"/>
            <w:noWrap/>
            <w:vAlign w:val="center"/>
            <w:hideMark/>
          </w:tcPr>
          <w:p w14:paraId="6CD476B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w:t>
            </w:r>
          </w:p>
        </w:tc>
      </w:tr>
      <w:tr w:rsidR="000870B9" w:rsidRPr="00FB29B1" w14:paraId="640AB4AF"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42CC6E84"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Seabourn</w:t>
            </w:r>
            <w:proofErr w:type="spellEnd"/>
            <w:r w:rsidRPr="00FB29B1">
              <w:rPr>
                <w:i/>
                <w:iCs/>
                <w:color w:val="000000"/>
                <w:sz w:val="18"/>
                <w:szCs w:val="18"/>
                <w:lang w:val="es-AR" w:eastAsia="es-ES_tradnl"/>
              </w:rPr>
              <w:t xml:space="preserve"> Venture</w:t>
            </w:r>
          </w:p>
        </w:tc>
        <w:tc>
          <w:tcPr>
            <w:tcW w:w="1984" w:type="dxa"/>
            <w:tcBorders>
              <w:top w:val="nil"/>
              <w:left w:val="nil"/>
              <w:bottom w:val="single" w:sz="4" w:space="0" w:color="auto"/>
              <w:right w:val="single" w:sz="4" w:space="0" w:color="auto"/>
            </w:tcBorders>
            <w:shd w:val="clear" w:color="000000" w:fill="FFFFFF"/>
            <w:noWrap/>
            <w:vAlign w:val="center"/>
            <w:hideMark/>
          </w:tcPr>
          <w:p w14:paraId="37B8959F"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240</w:t>
            </w:r>
          </w:p>
        </w:tc>
        <w:tc>
          <w:tcPr>
            <w:tcW w:w="2127" w:type="dxa"/>
            <w:tcBorders>
              <w:top w:val="nil"/>
              <w:left w:val="nil"/>
              <w:bottom w:val="single" w:sz="4" w:space="0" w:color="auto"/>
              <w:right w:val="single" w:sz="4" w:space="0" w:color="auto"/>
            </w:tcBorders>
            <w:shd w:val="clear" w:color="000000" w:fill="FFFFFF"/>
            <w:noWrap/>
            <w:vAlign w:val="center"/>
            <w:hideMark/>
          </w:tcPr>
          <w:p w14:paraId="3F50BC2B"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210</w:t>
            </w:r>
          </w:p>
        </w:tc>
        <w:tc>
          <w:tcPr>
            <w:tcW w:w="1275" w:type="dxa"/>
            <w:tcBorders>
              <w:top w:val="nil"/>
              <w:left w:val="nil"/>
              <w:bottom w:val="single" w:sz="4" w:space="0" w:color="auto"/>
              <w:right w:val="single" w:sz="4" w:space="0" w:color="auto"/>
            </w:tcBorders>
            <w:shd w:val="clear" w:color="000000" w:fill="FFFFFF"/>
            <w:noWrap/>
            <w:vAlign w:val="center"/>
            <w:hideMark/>
          </w:tcPr>
          <w:p w14:paraId="174F9B6F"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9</w:t>
            </w:r>
          </w:p>
        </w:tc>
      </w:tr>
      <w:tr w:rsidR="000870B9" w:rsidRPr="00FB29B1" w14:paraId="51427AF4"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09C282BB"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Seabourn</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Quest</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061DFBA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383</w:t>
            </w:r>
          </w:p>
        </w:tc>
        <w:tc>
          <w:tcPr>
            <w:tcW w:w="2127" w:type="dxa"/>
            <w:tcBorders>
              <w:top w:val="nil"/>
              <w:left w:val="nil"/>
              <w:bottom w:val="single" w:sz="4" w:space="0" w:color="auto"/>
              <w:right w:val="single" w:sz="4" w:space="0" w:color="auto"/>
            </w:tcBorders>
            <w:shd w:val="clear" w:color="000000" w:fill="FFFFFF"/>
            <w:noWrap/>
            <w:vAlign w:val="center"/>
            <w:hideMark/>
          </w:tcPr>
          <w:p w14:paraId="474C0697"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400</w:t>
            </w:r>
          </w:p>
        </w:tc>
        <w:tc>
          <w:tcPr>
            <w:tcW w:w="1275" w:type="dxa"/>
            <w:tcBorders>
              <w:top w:val="nil"/>
              <w:left w:val="nil"/>
              <w:bottom w:val="single" w:sz="4" w:space="0" w:color="auto"/>
              <w:right w:val="single" w:sz="4" w:space="0" w:color="auto"/>
            </w:tcBorders>
            <w:shd w:val="clear" w:color="000000" w:fill="FFFFFF"/>
            <w:noWrap/>
            <w:vAlign w:val="center"/>
            <w:hideMark/>
          </w:tcPr>
          <w:p w14:paraId="4AA5AF4A"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w:t>
            </w:r>
          </w:p>
        </w:tc>
      </w:tr>
      <w:tr w:rsidR="000870B9" w:rsidRPr="00FB29B1" w14:paraId="5AAD2F38"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7E73D102"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Seaventure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3C2628EC"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87</w:t>
            </w:r>
          </w:p>
        </w:tc>
        <w:tc>
          <w:tcPr>
            <w:tcW w:w="2127" w:type="dxa"/>
            <w:tcBorders>
              <w:top w:val="nil"/>
              <w:left w:val="nil"/>
              <w:bottom w:val="single" w:sz="4" w:space="0" w:color="auto"/>
              <w:right w:val="single" w:sz="4" w:space="0" w:color="auto"/>
            </w:tcBorders>
            <w:shd w:val="clear" w:color="000000" w:fill="FFFFFF"/>
            <w:noWrap/>
            <w:vAlign w:val="center"/>
            <w:hideMark/>
          </w:tcPr>
          <w:p w14:paraId="1EFCAE7E"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138</w:t>
            </w:r>
          </w:p>
        </w:tc>
        <w:tc>
          <w:tcPr>
            <w:tcW w:w="1275" w:type="dxa"/>
            <w:tcBorders>
              <w:top w:val="nil"/>
              <w:left w:val="nil"/>
              <w:bottom w:val="single" w:sz="4" w:space="0" w:color="auto"/>
              <w:right w:val="single" w:sz="4" w:space="0" w:color="auto"/>
            </w:tcBorders>
            <w:shd w:val="clear" w:color="000000" w:fill="FFFFFF"/>
            <w:noWrap/>
            <w:vAlign w:val="center"/>
            <w:hideMark/>
          </w:tcPr>
          <w:p w14:paraId="5EBED98F"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w:t>
            </w:r>
          </w:p>
        </w:tc>
      </w:tr>
      <w:tr w:rsidR="000870B9" w:rsidRPr="00FB29B1" w14:paraId="5E543EFF"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40F9633E"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SH Vega</w:t>
            </w:r>
          </w:p>
        </w:tc>
        <w:tc>
          <w:tcPr>
            <w:tcW w:w="1984" w:type="dxa"/>
            <w:tcBorders>
              <w:top w:val="nil"/>
              <w:left w:val="nil"/>
              <w:bottom w:val="single" w:sz="4" w:space="0" w:color="auto"/>
              <w:right w:val="single" w:sz="4" w:space="0" w:color="auto"/>
            </w:tcBorders>
            <w:shd w:val="clear" w:color="000000" w:fill="FFFFFF"/>
            <w:noWrap/>
            <w:vAlign w:val="center"/>
            <w:hideMark/>
          </w:tcPr>
          <w:p w14:paraId="3A610A94"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114</w:t>
            </w:r>
          </w:p>
        </w:tc>
        <w:tc>
          <w:tcPr>
            <w:tcW w:w="2127" w:type="dxa"/>
            <w:tcBorders>
              <w:top w:val="nil"/>
              <w:left w:val="nil"/>
              <w:bottom w:val="single" w:sz="4" w:space="0" w:color="auto"/>
              <w:right w:val="single" w:sz="4" w:space="0" w:color="auto"/>
            </w:tcBorders>
            <w:shd w:val="clear" w:color="000000" w:fill="FFFFFF"/>
            <w:noWrap/>
            <w:vAlign w:val="center"/>
            <w:hideMark/>
          </w:tcPr>
          <w:p w14:paraId="37DFAD6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99</w:t>
            </w:r>
          </w:p>
        </w:tc>
        <w:tc>
          <w:tcPr>
            <w:tcW w:w="1275" w:type="dxa"/>
            <w:tcBorders>
              <w:top w:val="nil"/>
              <w:left w:val="nil"/>
              <w:bottom w:val="single" w:sz="4" w:space="0" w:color="auto"/>
              <w:right w:val="single" w:sz="4" w:space="0" w:color="auto"/>
            </w:tcBorders>
            <w:shd w:val="clear" w:color="000000" w:fill="FFFFFF"/>
            <w:noWrap/>
            <w:vAlign w:val="center"/>
            <w:hideMark/>
          </w:tcPr>
          <w:p w14:paraId="1B0D0A63"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w:t>
            </w:r>
          </w:p>
        </w:tc>
      </w:tr>
      <w:tr w:rsidR="000870B9" w:rsidRPr="00FB29B1" w14:paraId="093F5F34"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61019DF8"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 xml:space="preserve">Sylvia </w:t>
            </w:r>
            <w:proofErr w:type="spellStart"/>
            <w:r w:rsidRPr="00FB29B1">
              <w:rPr>
                <w:i/>
                <w:iCs/>
                <w:color w:val="000000"/>
                <w:sz w:val="18"/>
                <w:szCs w:val="18"/>
                <w:lang w:val="es-AR" w:eastAsia="es-ES_tradnl"/>
              </w:rPr>
              <w:t>Earle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16160B1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107</w:t>
            </w:r>
          </w:p>
        </w:tc>
        <w:tc>
          <w:tcPr>
            <w:tcW w:w="2127" w:type="dxa"/>
            <w:tcBorders>
              <w:top w:val="nil"/>
              <w:left w:val="nil"/>
              <w:bottom w:val="single" w:sz="4" w:space="0" w:color="auto"/>
              <w:right w:val="single" w:sz="4" w:space="0" w:color="auto"/>
            </w:tcBorders>
            <w:shd w:val="clear" w:color="000000" w:fill="FFFFFF"/>
            <w:noWrap/>
            <w:vAlign w:val="center"/>
            <w:hideMark/>
          </w:tcPr>
          <w:p w14:paraId="66B321BA"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110</w:t>
            </w:r>
          </w:p>
        </w:tc>
        <w:tc>
          <w:tcPr>
            <w:tcW w:w="1275" w:type="dxa"/>
            <w:tcBorders>
              <w:top w:val="nil"/>
              <w:left w:val="nil"/>
              <w:bottom w:val="single" w:sz="4" w:space="0" w:color="auto"/>
              <w:right w:val="single" w:sz="4" w:space="0" w:color="auto"/>
            </w:tcBorders>
            <w:shd w:val="clear" w:color="000000" w:fill="FFFFFF"/>
            <w:noWrap/>
            <w:vAlign w:val="center"/>
            <w:hideMark/>
          </w:tcPr>
          <w:p w14:paraId="0121D044"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8</w:t>
            </w:r>
          </w:p>
        </w:tc>
      </w:tr>
      <w:tr w:rsidR="000870B9" w:rsidRPr="00FB29B1" w14:paraId="6D3C69DB"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5F33FE98"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Ultramarine</w:t>
            </w:r>
          </w:p>
        </w:tc>
        <w:tc>
          <w:tcPr>
            <w:tcW w:w="1984" w:type="dxa"/>
            <w:tcBorders>
              <w:top w:val="nil"/>
              <w:left w:val="nil"/>
              <w:bottom w:val="single" w:sz="4" w:space="0" w:color="auto"/>
              <w:right w:val="single" w:sz="4" w:space="0" w:color="auto"/>
            </w:tcBorders>
            <w:shd w:val="clear" w:color="000000" w:fill="FFFFFF"/>
            <w:noWrap/>
            <w:vAlign w:val="center"/>
            <w:hideMark/>
          </w:tcPr>
          <w:p w14:paraId="68BAF51B"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137</w:t>
            </w:r>
          </w:p>
        </w:tc>
        <w:tc>
          <w:tcPr>
            <w:tcW w:w="2127" w:type="dxa"/>
            <w:tcBorders>
              <w:top w:val="nil"/>
              <w:left w:val="nil"/>
              <w:bottom w:val="single" w:sz="4" w:space="0" w:color="auto"/>
              <w:right w:val="single" w:sz="4" w:space="0" w:color="auto"/>
            </w:tcBorders>
            <w:shd w:val="clear" w:color="000000" w:fill="FFFFFF"/>
            <w:noWrap/>
            <w:vAlign w:val="center"/>
            <w:hideMark/>
          </w:tcPr>
          <w:p w14:paraId="6759F3E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133</w:t>
            </w:r>
          </w:p>
        </w:tc>
        <w:tc>
          <w:tcPr>
            <w:tcW w:w="1275" w:type="dxa"/>
            <w:tcBorders>
              <w:top w:val="nil"/>
              <w:left w:val="nil"/>
              <w:bottom w:val="single" w:sz="4" w:space="0" w:color="auto"/>
              <w:right w:val="single" w:sz="4" w:space="0" w:color="auto"/>
            </w:tcBorders>
            <w:shd w:val="clear" w:color="000000" w:fill="FFFFFF"/>
            <w:noWrap/>
            <w:vAlign w:val="center"/>
            <w:hideMark/>
          </w:tcPr>
          <w:p w14:paraId="00EF0917"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w:t>
            </w:r>
          </w:p>
        </w:tc>
      </w:tr>
      <w:tr w:rsidR="000870B9" w:rsidRPr="00FB29B1" w14:paraId="608E3195"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41B5E0BC"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Ushuaia</w:t>
            </w:r>
          </w:p>
        </w:tc>
        <w:tc>
          <w:tcPr>
            <w:tcW w:w="1984" w:type="dxa"/>
            <w:tcBorders>
              <w:top w:val="nil"/>
              <w:left w:val="nil"/>
              <w:bottom w:val="single" w:sz="4" w:space="0" w:color="auto"/>
              <w:right w:val="single" w:sz="4" w:space="0" w:color="auto"/>
            </w:tcBorders>
            <w:shd w:val="clear" w:color="000000" w:fill="FFFFFF"/>
            <w:noWrap/>
            <w:vAlign w:val="center"/>
            <w:hideMark/>
          </w:tcPr>
          <w:p w14:paraId="797B5A2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43</w:t>
            </w:r>
          </w:p>
        </w:tc>
        <w:tc>
          <w:tcPr>
            <w:tcW w:w="2127" w:type="dxa"/>
            <w:tcBorders>
              <w:top w:val="nil"/>
              <w:left w:val="nil"/>
              <w:bottom w:val="single" w:sz="4" w:space="0" w:color="auto"/>
              <w:right w:val="single" w:sz="4" w:space="0" w:color="auto"/>
            </w:tcBorders>
            <w:shd w:val="clear" w:color="000000" w:fill="FFFFFF"/>
            <w:noWrap/>
            <w:vAlign w:val="center"/>
            <w:hideMark/>
          </w:tcPr>
          <w:p w14:paraId="0C3E331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87</w:t>
            </w:r>
          </w:p>
        </w:tc>
        <w:tc>
          <w:tcPr>
            <w:tcW w:w="1275" w:type="dxa"/>
            <w:tcBorders>
              <w:top w:val="nil"/>
              <w:left w:val="nil"/>
              <w:bottom w:val="single" w:sz="4" w:space="0" w:color="auto"/>
              <w:right w:val="single" w:sz="4" w:space="0" w:color="auto"/>
            </w:tcBorders>
            <w:shd w:val="clear" w:color="000000" w:fill="FFFFFF"/>
            <w:noWrap/>
            <w:vAlign w:val="center"/>
            <w:hideMark/>
          </w:tcPr>
          <w:p w14:paraId="493A66FF"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16</w:t>
            </w:r>
          </w:p>
        </w:tc>
      </w:tr>
      <w:tr w:rsidR="000870B9" w:rsidRPr="00FB29B1" w14:paraId="6E186917"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4A10FF04"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Viking</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Octantis</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091406C9"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262</w:t>
            </w:r>
          </w:p>
        </w:tc>
        <w:tc>
          <w:tcPr>
            <w:tcW w:w="2127" w:type="dxa"/>
            <w:tcBorders>
              <w:top w:val="nil"/>
              <w:left w:val="nil"/>
              <w:bottom w:val="single" w:sz="4" w:space="0" w:color="auto"/>
              <w:right w:val="single" w:sz="4" w:space="0" w:color="auto"/>
            </w:tcBorders>
            <w:shd w:val="clear" w:color="000000" w:fill="FFFFFF"/>
            <w:noWrap/>
            <w:vAlign w:val="center"/>
            <w:hideMark/>
          </w:tcPr>
          <w:p w14:paraId="605507B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346</w:t>
            </w:r>
          </w:p>
        </w:tc>
        <w:tc>
          <w:tcPr>
            <w:tcW w:w="1275" w:type="dxa"/>
            <w:tcBorders>
              <w:top w:val="nil"/>
              <w:left w:val="nil"/>
              <w:bottom w:val="single" w:sz="4" w:space="0" w:color="auto"/>
              <w:right w:val="single" w:sz="4" w:space="0" w:color="auto"/>
            </w:tcBorders>
            <w:shd w:val="clear" w:color="000000" w:fill="FFFFFF"/>
            <w:noWrap/>
            <w:vAlign w:val="center"/>
            <w:hideMark/>
          </w:tcPr>
          <w:p w14:paraId="3914CD6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w:t>
            </w:r>
          </w:p>
        </w:tc>
      </w:tr>
      <w:tr w:rsidR="000870B9" w:rsidRPr="00FB29B1" w14:paraId="38714171"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3984898C"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Viking</w:t>
            </w:r>
            <w:proofErr w:type="spellEnd"/>
            <w:r w:rsidRPr="00FB29B1">
              <w:rPr>
                <w:i/>
                <w:iCs/>
                <w:color w:val="000000"/>
                <w:sz w:val="18"/>
                <w:szCs w:val="18"/>
                <w:lang w:val="es-AR" w:eastAsia="es-ES_tradnl"/>
              </w:rPr>
              <w:t xml:space="preserve"> Polaris</w:t>
            </w:r>
          </w:p>
        </w:tc>
        <w:tc>
          <w:tcPr>
            <w:tcW w:w="1984" w:type="dxa"/>
            <w:tcBorders>
              <w:top w:val="nil"/>
              <w:left w:val="nil"/>
              <w:bottom w:val="single" w:sz="4" w:space="0" w:color="auto"/>
              <w:right w:val="single" w:sz="4" w:space="0" w:color="auto"/>
            </w:tcBorders>
            <w:shd w:val="clear" w:color="000000" w:fill="FFFFFF"/>
            <w:noWrap/>
            <w:vAlign w:val="center"/>
            <w:hideMark/>
          </w:tcPr>
          <w:p w14:paraId="2C9D92CE"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263</w:t>
            </w:r>
          </w:p>
        </w:tc>
        <w:tc>
          <w:tcPr>
            <w:tcW w:w="2127" w:type="dxa"/>
            <w:tcBorders>
              <w:top w:val="nil"/>
              <w:left w:val="nil"/>
              <w:bottom w:val="single" w:sz="4" w:space="0" w:color="auto"/>
              <w:right w:val="single" w:sz="4" w:space="0" w:color="auto"/>
            </w:tcBorders>
            <w:shd w:val="clear" w:color="000000" w:fill="FFFFFF"/>
            <w:noWrap/>
            <w:vAlign w:val="center"/>
            <w:hideMark/>
          </w:tcPr>
          <w:p w14:paraId="3415C599"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313</w:t>
            </w:r>
          </w:p>
        </w:tc>
        <w:tc>
          <w:tcPr>
            <w:tcW w:w="1275" w:type="dxa"/>
            <w:tcBorders>
              <w:top w:val="nil"/>
              <w:left w:val="nil"/>
              <w:bottom w:val="single" w:sz="4" w:space="0" w:color="auto"/>
              <w:right w:val="single" w:sz="4" w:space="0" w:color="auto"/>
            </w:tcBorders>
            <w:shd w:val="clear" w:color="000000" w:fill="FFFFFF"/>
            <w:noWrap/>
            <w:vAlign w:val="center"/>
            <w:hideMark/>
          </w:tcPr>
          <w:p w14:paraId="424A537A"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w:t>
            </w:r>
          </w:p>
        </w:tc>
      </w:tr>
      <w:tr w:rsidR="000870B9" w:rsidRPr="00FB29B1" w14:paraId="2E3CB462"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6BE868E2"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World</w:t>
            </w:r>
            <w:proofErr w:type="spellEnd"/>
            <w:r w:rsidRPr="00FB29B1">
              <w:rPr>
                <w:i/>
                <w:iCs/>
                <w:color w:val="000000"/>
                <w:sz w:val="18"/>
                <w:szCs w:val="18"/>
                <w:lang w:val="es-AR" w:eastAsia="es-ES_tradnl"/>
              </w:rPr>
              <w:t xml:space="preserve"> Explorer</w:t>
            </w:r>
          </w:p>
        </w:tc>
        <w:tc>
          <w:tcPr>
            <w:tcW w:w="1984" w:type="dxa"/>
            <w:tcBorders>
              <w:top w:val="nil"/>
              <w:left w:val="nil"/>
              <w:bottom w:val="single" w:sz="4" w:space="0" w:color="auto"/>
              <w:right w:val="single" w:sz="4" w:space="0" w:color="auto"/>
            </w:tcBorders>
            <w:shd w:val="clear" w:color="000000" w:fill="FFFFFF"/>
            <w:noWrap/>
            <w:vAlign w:val="center"/>
            <w:hideMark/>
          </w:tcPr>
          <w:p w14:paraId="4E0CA854"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110</w:t>
            </w:r>
          </w:p>
        </w:tc>
        <w:tc>
          <w:tcPr>
            <w:tcW w:w="2127" w:type="dxa"/>
            <w:tcBorders>
              <w:top w:val="nil"/>
              <w:left w:val="nil"/>
              <w:bottom w:val="single" w:sz="4" w:space="0" w:color="auto"/>
              <w:right w:val="single" w:sz="4" w:space="0" w:color="auto"/>
            </w:tcBorders>
            <w:shd w:val="clear" w:color="000000" w:fill="FFFFFF"/>
            <w:noWrap/>
            <w:vAlign w:val="center"/>
            <w:hideMark/>
          </w:tcPr>
          <w:p w14:paraId="56A26CAA"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147</w:t>
            </w:r>
          </w:p>
        </w:tc>
        <w:tc>
          <w:tcPr>
            <w:tcW w:w="1275" w:type="dxa"/>
            <w:tcBorders>
              <w:top w:val="nil"/>
              <w:left w:val="nil"/>
              <w:bottom w:val="single" w:sz="4" w:space="0" w:color="auto"/>
              <w:right w:val="single" w:sz="4" w:space="0" w:color="auto"/>
            </w:tcBorders>
            <w:shd w:val="clear" w:color="000000" w:fill="FFFFFF"/>
            <w:noWrap/>
            <w:vAlign w:val="center"/>
            <w:hideMark/>
          </w:tcPr>
          <w:p w14:paraId="302FA0E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w:t>
            </w:r>
          </w:p>
        </w:tc>
      </w:tr>
      <w:tr w:rsidR="000870B9" w:rsidRPr="00FB29B1" w14:paraId="1B60819C"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69E0CDBE"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World</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Navigator</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7041F06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129</w:t>
            </w:r>
          </w:p>
        </w:tc>
        <w:tc>
          <w:tcPr>
            <w:tcW w:w="2127" w:type="dxa"/>
            <w:tcBorders>
              <w:top w:val="nil"/>
              <w:left w:val="nil"/>
              <w:bottom w:val="single" w:sz="4" w:space="0" w:color="auto"/>
              <w:right w:val="single" w:sz="4" w:space="0" w:color="auto"/>
            </w:tcBorders>
            <w:shd w:val="clear" w:color="auto" w:fill="auto"/>
            <w:noWrap/>
            <w:vAlign w:val="center"/>
            <w:hideMark/>
          </w:tcPr>
          <w:p w14:paraId="2CB16FD9"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150</w:t>
            </w:r>
          </w:p>
        </w:tc>
        <w:tc>
          <w:tcPr>
            <w:tcW w:w="1275" w:type="dxa"/>
            <w:tcBorders>
              <w:top w:val="nil"/>
              <w:left w:val="nil"/>
              <w:bottom w:val="single" w:sz="4" w:space="0" w:color="auto"/>
              <w:right w:val="single" w:sz="4" w:space="0" w:color="auto"/>
            </w:tcBorders>
            <w:shd w:val="clear" w:color="auto" w:fill="auto"/>
            <w:noWrap/>
            <w:vAlign w:val="center"/>
            <w:hideMark/>
          </w:tcPr>
          <w:p w14:paraId="2E1CA13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w:t>
            </w:r>
          </w:p>
        </w:tc>
      </w:tr>
      <w:tr w:rsidR="000870B9" w:rsidRPr="00FB29B1" w14:paraId="15830011"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FFFFFF"/>
            <w:noWrap/>
            <w:vAlign w:val="center"/>
            <w:hideMark/>
          </w:tcPr>
          <w:p w14:paraId="605908F9"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World</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Traveller</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52BA275A"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128</w:t>
            </w:r>
          </w:p>
        </w:tc>
        <w:tc>
          <w:tcPr>
            <w:tcW w:w="2127" w:type="dxa"/>
            <w:tcBorders>
              <w:top w:val="nil"/>
              <w:left w:val="nil"/>
              <w:bottom w:val="single" w:sz="4" w:space="0" w:color="auto"/>
              <w:right w:val="single" w:sz="4" w:space="0" w:color="auto"/>
            </w:tcBorders>
            <w:shd w:val="clear" w:color="auto" w:fill="auto"/>
            <w:noWrap/>
            <w:vAlign w:val="center"/>
            <w:hideMark/>
          </w:tcPr>
          <w:p w14:paraId="4A847AF1"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140</w:t>
            </w:r>
          </w:p>
        </w:tc>
        <w:tc>
          <w:tcPr>
            <w:tcW w:w="1275" w:type="dxa"/>
            <w:tcBorders>
              <w:top w:val="nil"/>
              <w:left w:val="nil"/>
              <w:bottom w:val="single" w:sz="4" w:space="0" w:color="auto"/>
              <w:right w:val="single" w:sz="4" w:space="0" w:color="auto"/>
            </w:tcBorders>
            <w:shd w:val="clear" w:color="auto" w:fill="auto"/>
            <w:noWrap/>
            <w:vAlign w:val="center"/>
            <w:hideMark/>
          </w:tcPr>
          <w:p w14:paraId="576D41D2"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13</w:t>
            </w:r>
          </w:p>
        </w:tc>
      </w:tr>
      <w:tr w:rsidR="000870B9" w:rsidRPr="00FB29B1" w14:paraId="42E4A369"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D9D9D9"/>
            <w:noWrap/>
            <w:vAlign w:val="center"/>
            <w:hideMark/>
          </w:tcPr>
          <w:p w14:paraId="5DA6396E"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Azamara</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Pursuit</w:t>
            </w:r>
            <w:proofErr w:type="spellEnd"/>
          </w:p>
        </w:tc>
        <w:tc>
          <w:tcPr>
            <w:tcW w:w="1984" w:type="dxa"/>
            <w:tcBorders>
              <w:top w:val="nil"/>
              <w:left w:val="nil"/>
              <w:bottom w:val="single" w:sz="4" w:space="0" w:color="auto"/>
              <w:right w:val="single" w:sz="4" w:space="0" w:color="auto"/>
            </w:tcBorders>
            <w:shd w:val="clear" w:color="000000" w:fill="D9D9D9"/>
            <w:noWrap/>
            <w:vAlign w:val="center"/>
            <w:hideMark/>
          </w:tcPr>
          <w:p w14:paraId="4CF62613"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394</w:t>
            </w:r>
          </w:p>
        </w:tc>
        <w:tc>
          <w:tcPr>
            <w:tcW w:w="2127" w:type="dxa"/>
            <w:tcBorders>
              <w:top w:val="nil"/>
              <w:left w:val="nil"/>
              <w:bottom w:val="single" w:sz="4" w:space="0" w:color="auto"/>
              <w:right w:val="single" w:sz="4" w:space="0" w:color="auto"/>
            </w:tcBorders>
            <w:shd w:val="clear" w:color="000000" w:fill="D9D9D9"/>
            <w:noWrap/>
            <w:vAlign w:val="center"/>
            <w:hideMark/>
          </w:tcPr>
          <w:p w14:paraId="1A1F7D13"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664</w:t>
            </w:r>
          </w:p>
        </w:tc>
        <w:tc>
          <w:tcPr>
            <w:tcW w:w="1275" w:type="dxa"/>
            <w:tcBorders>
              <w:top w:val="nil"/>
              <w:left w:val="nil"/>
              <w:bottom w:val="single" w:sz="4" w:space="0" w:color="auto"/>
              <w:right w:val="single" w:sz="4" w:space="0" w:color="auto"/>
            </w:tcBorders>
            <w:shd w:val="clear" w:color="000000" w:fill="D9D9D9"/>
            <w:noWrap/>
            <w:vAlign w:val="center"/>
            <w:hideMark/>
          </w:tcPr>
          <w:p w14:paraId="450DF10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w:t>
            </w:r>
          </w:p>
        </w:tc>
      </w:tr>
      <w:tr w:rsidR="000870B9" w:rsidRPr="00FB29B1" w14:paraId="264045C3"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D9D9D9"/>
            <w:noWrap/>
            <w:vAlign w:val="center"/>
            <w:hideMark/>
          </w:tcPr>
          <w:p w14:paraId="585DD560"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Balmoral</w:t>
            </w:r>
          </w:p>
        </w:tc>
        <w:tc>
          <w:tcPr>
            <w:tcW w:w="1984" w:type="dxa"/>
            <w:tcBorders>
              <w:top w:val="nil"/>
              <w:left w:val="nil"/>
              <w:bottom w:val="single" w:sz="4" w:space="0" w:color="auto"/>
              <w:right w:val="single" w:sz="4" w:space="0" w:color="auto"/>
            </w:tcBorders>
            <w:shd w:val="clear" w:color="000000" w:fill="D9D9D9"/>
            <w:noWrap/>
            <w:vAlign w:val="center"/>
            <w:hideMark/>
          </w:tcPr>
          <w:p w14:paraId="22CFA2BC"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543</w:t>
            </w:r>
          </w:p>
        </w:tc>
        <w:tc>
          <w:tcPr>
            <w:tcW w:w="2127" w:type="dxa"/>
            <w:tcBorders>
              <w:top w:val="nil"/>
              <w:left w:val="nil"/>
              <w:bottom w:val="single" w:sz="4" w:space="0" w:color="auto"/>
              <w:right w:val="single" w:sz="4" w:space="0" w:color="auto"/>
            </w:tcBorders>
            <w:shd w:val="clear" w:color="000000" w:fill="D9D9D9"/>
            <w:noWrap/>
            <w:vAlign w:val="center"/>
            <w:hideMark/>
          </w:tcPr>
          <w:p w14:paraId="12A2DE7E"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878</w:t>
            </w:r>
          </w:p>
        </w:tc>
        <w:tc>
          <w:tcPr>
            <w:tcW w:w="1275" w:type="dxa"/>
            <w:tcBorders>
              <w:top w:val="nil"/>
              <w:left w:val="nil"/>
              <w:bottom w:val="single" w:sz="4" w:space="0" w:color="auto"/>
              <w:right w:val="single" w:sz="4" w:space="0" w:color="auto"/>
            </w:tcBorders>
            <w:shd w:val="clear" w:color="000000" w:fill="D9D9D9"/>
            <w:noWrap/>
            <w:vAlign w:val="center"/>
            <w:hideMark/>
          </w:tcPr>
          <w:p w14:paraId="0D3E333C"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w:t>
            </w:r>
          </w:p>
        </w:tc>
      </w:tr>
      <w:tr w:rsidR="000870B9" w:rsidRPr="00FB29B1" w14:paraId="5D9E80F8"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D9D9D9"/>
            <w:noWrap/>
            <w:vAlign w:val="center"/>
            <w:hideMark/>
          </w:tcPr>
          <w:p w14:paraId="0AC10FD4"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Celebrity</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Infinity</w:t>
            </w:r>
            <w:proofErr w:type="spellEnd"/>
          </w:p>
        </w:tc>
        <w:tc>
          <w:tcPr>
            <w:tcW w:w="1984" w:type="dxa"/>
            <w:tcBorders>
              <w:top w:val="nil"/>
              <w:left w:val="nil"/>
              <w:bottom w:val="single" w:sz="4" w:space="0" w:color="auto"/>
              <w:right w:val="single" w:sz="4" w:space="0" w:color="auto"/>
            </w:tcBorders>
            <w:shd w:val="clear" w:color="000000" w:fill="D9D9D9"/>
            <w:noWrap/>
            <w:vAlign w:val="center"/>
            <w:hideMark/>
          </w:tcPr>
          <w:p w14:paraId="2B88DE2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950</w:t>
            </w:r>
          </w:p>
        </w:tc>
        <w:tc>
          <w:tcPr>
            <w:tcW w:w="2127" w:type="dxa"/>
            <w:tcBorders>
              <w:top w:val="nil"/>
              <w:left w:val="nil"/>
              <w:bottom w:val="single" w:sz="4" w:space="0" w:color="auto"/>
              <w:right w:val="single" w:sz="4" w:space="0" w:color="auto"/>
            </w:tcBorders>
            <w:shd w:val="clear" w:color="000000" w:fill="D9D9D9"/>
            <w:noWrap/>
            <w:vAlign w:val="center"/>
            <w:hideMark/>
          </w:tcPr>
          <w:p w14:paraId="3CBF6977"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2042</w:t>
            </w:r>
          </w:p>
        </w:tc>
        <w:tc>
          <w:tcPr>
            <w:tcW w:w="1275" w:type="dxa"/>
            <w:tcBorders>
              <w:top w:val="nil"/>
              <w:left w:val="nil"/>
              <w:bottom w:val="single" w:sz="4" w:space="0" w:color="auto"/>
              <w:right w:val="single" w:sz="4" w:space="0" w:color="auto"/>
            </w:tcBorders>
            <w:shd w:val="clear" w:color="000000" w:fill="D9D9D9"/>
            <w:noWrap/>
            <w:vAlign w:val="center"/>
            <w:hideMark/>
          </w:tcPr>
          <w:p w14:paraId="163DD84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4</w:t>
            </w:r>
          </w:p>
        </w:tc>
      </w:tr>
      <w:tr w:rsidR="000870B9" w:rsidRPr="00FB29B1" w14:paraId="06124687"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D9D9D9"/>
            <w:noWrap/>
            <w:vAlign w:val="center"/>
            <w:hideMark/>
          </w:tcPr>
          <w:p w14:paraId="24C682E3"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Insignia</w:t>
            </w:r>
          </w:p>
        </w:tc>
        <w:tc>
          <w:tcPr>
            <w:tcW w:w="1984" w:type="dxa"/>
            <w:tcBorders>
              <w:top w:val="nil"/>
              <w:left w:val="nil"/>
              <w:bottom w:val="single" w:sz="4" w:space="0" w:color="auto"/>
              <w:right w:val="single" w:sz="4" w:space="0" w:color="auto"/>
            </w:tcBorders>
            <w:shd w:val="clear" w:color="000000" w:fill="D9D9D9"/>
            <w:noWrap/>
            <w:vAlign w:val="center"/>
            <w:hideMark/>
          </w:tcPr>
          <w:p w14:paraId="6E97FB4E"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398</w:t>
            </w:r>
          </w:p>
        </w:tc>
        <w:tc>
          <w:tcPr>
            <w:tcW w:w="2127" w:type="dxa"/>
            <w:tcBorders>
              <w:top w:val="nil"/>
              <w:left w:val="nil"/>
              <w:bottom w:val="single" w:sz="4" w:space="0" w:color="auto"/>
              <w:right w:val="single" w:sz="4" w:space="0" w:color="auto"/>
            </w:tcBorders>
            <w:shd w:val="clear" w:color="000000" w:fill="D9D9D9"/>
            <w:noWrap/>
            <w:vAlign w:val="center"/>
            <w:hideMark/>
          </w:tcPr>
          <w:p w14:paraId="5790CC0E"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610</w:t>
            </w:r>
          </w:p>
        </w:tc>
        <w:tc>
          <w:tcPr>
            <w:tcW w:w="1275" w:type="dxa"/>
            <w:tcBorders>
              <w:top w:val="nil"/>
              <w:left w:val="nil"/>
              <w:bottom w:val="single" w:sz="4" w:space="0" w:color="auto"/>
              <w:right w:val="single" w:sz="4" w:space="0" w:color="auto"/>
            </w:tcBorders>
            <w:shd w:val="clear" w:color="000000" w:fill="D9D9D9"/>
            <w:noWrap/>
            <w:vAlign w:val="center"/>
            <w:hideMark/>
          </w:tcPr>
          <w:p w14:paraId="68F12481"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w:t>
            </w:r>
          </w:p>
        </w:tc>
      </w:tr>
      <w:tr w:rsidR="000870B9" w:rsidRPr="00FB29B1" w14:paraId="5BF739DF"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D9D9D9"/>
            <w:noWrap/>
            <w:vAlign w:val="center"/>
            <w:hideMark/>
          </w:tcPr>
          <w:p w14:paraId="06285E78" w14:textId="77777777" w:rsidR="000870B9" w:rsidRPr="00FB29B1" w:rsidRDefault="000870B9" w:rsidP="00637CDF">
            <w:pPr>
              <w:jc w:val="center"/>
              <w:rPr>
                <w:i/>
                <w:iCs/>
                <w:color w:val="000000"/>
                <w:sz w:val="18"/>
                <w:szCs w:val="18"/>
                <w:lang w:val="es-AR" w:eastAsia="es-ES_tradnl"/>
              </w:rPr>
            </w:pPr>
            <w:r w:rsidRPr="00FB29B1">
              <w:rPr>
                <w:i/>
                <w:iCs/>
                <w:color w:val="000000"/>
                <w:sz w:val="18"/>
                <w:szCs w:val="18"/>
                <w:lang w:val="es-AR" w:eastAsia="es-ES_tradnl"/>
              </w:rPr>
              <w:t>Marina</w:t>
            </w:r>
          </w:p>
        </w:tc>
        <w:tc>
          <w:tcPr>
            <w:tcW w:w="1984" w:type="dxa"/>
            <w:tcBorders>
              <w:top w:val="nil"/>
              <w:left w:val="nil"/>
              <w:bottom w:val="single" w:sz="4" w:space="0" w:color="auto"/>
              <w:right w:val="single" w:sz="4" w:space="0" w:color="auto"/>
            </w:tcBorders>
            <w:shd w:val="clear" w:color="000000" w:fill="D9D9D9"/>
            <w:noWrap/>
            <w:vAlign w:val="center"/>
            <w:hideMark/>
          </w:tcPr>
          <w:p w14:paraId="55BCE8A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748</w:t>
            </w:r>
          </w:p>
        </w:tc>
        <w:tc>
          <w:tcPr>
            <w:tcW w:w="2127" w:type="dxa"/>
            <w:tcBorders>
              <w:top w:val="nil"/>
              <w:left w:val="nil"/>
              <w:bottom w:val="single" w:sz="4" w:space="0" w:color="auto"/>
              <w:right w:val="single" w:sz="4" w:space="0" w:color="auto"/>
            </w:tcBorders>
            <w:shd w:val="clear" w:color="000000" w:fill="D9D9D9"/>
            <w:noWrap/>
            <w:vAlign w:val="center"/>
            <w:hideMark/>
          </w:tcPr>
          <w:p w14:paraId="4B352375"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1174</w:t>
            </w:r>
          </w:p>
        </w:tc>
        <w:tc>
          <w:tcPr>
            <w:tcW w:w="1275" w:type="dxa"/>
            <w:tcBorders>
              <w:top w:val="nil"/>
              <w:left w:val="nil"/>
              <w:bottom w:val="single" w:sz="4" w:space="0" w:color="auto"/>
              <w:right w:val="single" w:sz="4" w:space="0" w:color="auto"/>
            </w:tcBorders>
            <w:shd w:val="clear" w:color="000000" w:fill="D9D9D9"/>
            <w:noWrap/>
            <w:vAlign w:val="center"/>
            <w:hideMark/>
          </w:tcPr>
          <w:p w14:paraId="509E177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w:t>
            </w:r>
          </w:p>
        </w:tc>
      </w:tr>
      <w:tr w:rsidR="000870B9" w:rsidRPr="00FB29B1" w14:paraId="458C3E0E"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D9D9D9"/>
            <w:noWrap/>
            <w:vAlign w:val="center"/>
            <w:hideMark/>
          </w:tcPr>
          <w:p w14:paraId="367413B4"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Norwegian</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Star</w:t>
            </w:r>
            <w:proofErr w:type="spellEnd"/>
          </w:p>
        </w:tc>
        <w:tc>
          <w:tcPr>
            <w:tcW w:w="1984" w:type="dxa"/>
            <w:tcBorders>
              <w:top w:val="nil"/>
              <w:left w:val="nil"/>
              <w:bottom w:val="single" w:sz="4" w:space="0" w:color="auto"/>
              <w:right w:val="single" w:sz="4" w:space="0" w:color="auto"/>
            </w:tcBorders>
            <w:shd w:val="clear" w:color="000000" w:fill="D9D9D9"/>
            <w:noWrap/>
            <w:vAlign w:val="center"/>
            <w:hideMark/>
          </w:tcPr>
          <w:p w14:paraId="1E24A541"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1038</w:t>
            </w:r>
          </w:p>
        </w:tc>
        <w:tc>
          <w:tcPr>
            <w:tcW w:w="2127" w:type="dxa"/>
            <w:tcBorders>
              <w:top w:val="nil"/>
              <w:left w:val="nil"/>
              <w:bottom w:val="single" w:sz="4" w:space="0" w:color="auto"/>
              <w:right w:val="single" w:sz="4" w:space="0" w:color="auto"/>
            </w:tcBorders>
            <w:shd w:val="clear" w:color="000000" w:fill="D9D9D9"/>
            <w:noWrap/>
            <w:vAlign w:val="center"/>
            <w:hideMark/>
          </w:tcPr>
          <w:p w14:paraId="7EE45F50"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2128</w:t>
            </w:r>
          </w:p>
        </w:tc>
        <w:tc>
          <w:tcPr>
            <w:tcW w:w="1275" w:type="dxa"/>
            <w:tcBorders>
              <w:top w:val="nil"/>
              <w:left w:val="nil"/>
              <w:bottom w:val="single" w:sz="4" w:space="0" w:color="auto"/>
              <w:right w:val="single" w:sz="4" w:space="0" w:color="auto"/>
            </w:tcBorders>
            <w:shd w:val="clear" w:color="000000" w:fill="D9D9D9"/>
            <w:noWrap/>
            <w:vAlign w:val="center"/>
            <w:hideMark/>
          </w:tcPr>
          <w:p w14:paraId="1A2982D1"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4</w:t>
            </w:r>
          </w:p>
        </w:tc>
      </w:tr>
      <w:tr w:rsidR="000870B9" w:rsidRPr="00FB29B1" w14:paraId="6693970B"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D9D9D9"/>
            <w:noWrap/>
            <w:vAlign w:val="center"/>
            <w:hideMark/>
          </w:tcPr>
          <w:p w14:paraId="3035666B"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Oosterdam</w:t>
            </w:r>
            <w:proofErr w:type="spellEnd"/>
          </w:p>
        </w:tc>
        <w:tc>
          <w:tcPr>
            <w:tcW w:w="1984" w:type="dxa"/>
            <w:tcBorders>
              <w:top w:val="nil"/>
              <w:left w:val="nil"/>
              <w:bottom w:val="single" w:sz="4" w:space="0" w:color="auto"/>
              <w:right w:val="single" w:sz="4" w:space="0" w:color="auto"/>
            </w:tcBorders>
            <w:shd w:val="clear" w:color="000000" w:fill="D9D9D9"/>
            <w:noWrap/>
            <w:vAlign w:val="center"/>
            <w:hideMark/>
          </w:tcPr>
          <w:p w14:paraId="0BA6EDB7"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757</w:t>
            </w:r>
          </w:p>
        </w:tc>
        <w:tc>
          <w:tcPr>
            <w:tcW w:w="2127" w:type="dxa"/>
            <w:tcBorders>
              <w:top w:val="nil"/>
              <w:left w:val="nil"/>
              <w:bottom w:val="single" w:sz="4" w:space="0" w:color="auto"/>
              <w:right w:val="single" w:sz="4" w:space="0" w:color="auto"/>
            </w:tcBorders>
            <w:shd w:val="clear" w:color="000000" w:fill="D9D9D9"/>
            <w:noWrap/>
            <w:vAlign w:val="center"/>
            <w:hideMark/>
          </w:tcPr>
          <w:p w14:paraId="1DFA4CF7"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1707</w:t>
            </w:r>
          </w:p>
        </w:tc>
        <w:tc>
          <w:tcPr>
            <w:tcW w:w="1275" w:type="dxa"/>
            <w:tcBorders>
              <w:top w:val="nil"/>
              <w:left w:val="nil"/>
              <w:bottom w:val="single" w:sz="4" w:space="0" w:color="auto"/>
              <w:right w:val="single" w:sz="4" w:space="0" w:color="auto"/>
            </w:tcBorders>
            <w:shd w:val="clear" w:color="000000" w:fill="D9D9D9"/>
            <w:noWrap/>
            <w:vAlign w:val="center"/>
            <w:hideMark/>
          </w:tcPr>
          <w:p w14:paraId="26675E2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3</w:t>
            </w:r>
          </w:p>
        </w:tc>
      </w:tr>
      <w:tr w:rsidR="000870B9" w:rsidRPr="00FB29B1" w14:paraId="07E3CEFA"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D9D9D9"/>
            <w:noWrap/>
            <w:vAlign w:val="center"/>
            <w:hideMark/>
          </w:tcPr>
          <w:p w14:paraId="47166686"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Sapphire</w:t>
            </w:r>
            <w:proofErr w:type="spellEnd"/>
            <w:r w:rsidRPr="00FB29B1">
              <w:rPr>
                <w:i/>
                <w:iCs/>
                <w:color w:val="000000"/>
                <w:sz w:val="18"/>
                <w:szCs w:val="18"/>
                <w:lang w:val="es-AR" w:eastAsia="es-ES_tradnl"/>
              </w:rPr>
              <w:t xml:space="preserve"> </w:t>
            </w:r>
            <w:proofErr w:type="spellStart"/>
            <w:r w:rsidRPr="00FB29B1">
              <w:rPr>
                <w:i/>
                <w:iCs/>
                <w:color w:val="000000"/>
                <w:sz w:val="18"/>
                <w:szCs w:val="18"/>
                <w:lang w:val="es-AR" w:eastAsia="es-ES_tradnl"/>
              </w:rPr>
              <w:t>Princess</w:t>
            </w:r>
            <w:proofErr w:type="spellEnd"/>
          </w:p>
        </w:tc>
        <w:tc>
          <w:tcPr>
            <w:tcW w:w="1984" w:type="dxa"/>
            <w:tcBorders>
              <w:top w:val="nil"/>
              <w:left w:val="nil"/>
              <w:bottom w:val="single" w:sz="4" w:space="0" w:color="auto"/>
              <w:right w:val="single" w:sz="4" w:space="0" w:color="auto"/>
            </w:tcBorders>
            <w:shd w:val="clear" w:color="000000" w:fill="D9D9D9"/>
            <w:noWrap/>
            <w:vAlign w:val="center"/>
            <w:hideMark/>
          </w:tcPr>
          <w:p w14:paraId="4168013D"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1030</w:t>
            </w:r>
          </w:p>
        </w:tc>
        <w:tc>
          <w:tcPr>
            <w:tcW w:w="2127" w:type="dxa"/>
            <w:tcBorders>
              <w:top w:val="nil"/>
              <w:left w:val="nil"/>
              <w:bottom w:val="single" w:sz="4" w:space="0" w:color="auto"/>
              <w:right w:val="single" w:sz="4" w:space="0" w:color="auto"/>
            </w:tcBorders>
            <w:shd w:val="clear" w:color="000000" w:fill="D9D9D9"/>
            <w:noWrap/>
            <w:vAlign w:val="center"/>
            <w:hideMark/>
          </w:tcPr>
          <w:p w14:paraId="4E0463D7"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2114</w:t>
            </w:r>
          </w:p>
        </w:tc>
        <w:tc>
          <w:tcPr>
            <w:tcW w:w="1275" w:type="dxa"/>
            <w:tcBorders>
              <w:top w:val="nil"/>
              <w:left w:val="nil"/>
              <w:bottom w:val="single" w:sz="4" w:space="0" w:color="auto"/>
              <w:right w:val="single" w:sz="4" w:space="0" w:color="auto"/>
            </w:tcBorders>
            <w:shd w:val="clear" w:color="000000" w:fill="D9D9D9"/>
            <w:noWrap/>
            <w:vAlign w:val="center"/>
            <w:hideMark/>
          </w:tcPr>
          <w:p w14:paraId="1977116A"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3</w:t>
            </w:r>
          </w:p>
        </w:tc>
      </w:tr>
      <w:tr w:rsidR="000870B9" w:rsidRPr="00FB29B1" w14:paraId="319A64D4"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D9D9D9"/>
            <w:noWrap/>
            <w:vAlign w:val="center"/>
            <w:hideMark/>
          </w:tcPr>
          <w:p w14:paraId="4987FA87"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Seven</w:t>
            </w:r>
            <w:proofErr w:type="spellEnd"/>
            <w:r w:rsidRPr="00FB29B1">
              <w:rPr>
                <w:i/>
                <w:iCs/>
                <w:color w:val="000000"/>
                <w:sz w:val="18"/>
                <w:szCs w:val="18"/>
                <w:lang w:val="es-AR" w:eastAsia="es-ES_tradnl"/>
              </w:rPr>
              <w:t xml:space="preserve"> Seas Voyager</w:t>
            </w:r>
          </w:p>
        </w:tc>
        <w:tc>
          <w:tcPr>
            <w:tcW w:w="1984" w:type="dxa"/>
            <w:tcBorders>
              <w:top w:val="nil"/>
              <w:left w:val="nil"/>
              <w:bottom w:val="single" w:sz="4" w:space="0" w:color="auto"/>
              <w:right w:val="single" w:sz="4" w:space="0" w:color="auto"/>
            </w:tcBorders>
            <w:shd w:val="clear" w:color="000000" w:fill="D9D9D9"/>
            <w:noWrap/>
            <w:vAlign w:val="center"/>
            <w:hideMark/>
          </w:tcPr>
          <w:p w14:paraId="00A2DF3E"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447</w:t>
            </w:r>
          </w:p>
        </w:tc>
        <w:tc>
          <w:tcPr>
            <w:tcW w:w="2127" w:type="dxa"/>
            <w:tcBorders>
              <w:top w:val="nil"/>
              <w:left w:val="nil"/>
              <w:bottom w:val="single" w:sz="4" w:space="0" w:color="auto"/>
              <w:right w:val="single" w:sz="4" w:space="0" w:color="auto"/>
            </w:tcBorders>
            <w:shd w:val="clear" w:color="000000" w:fill="D9D9D9"/>
            <w:noWrap/>
            <w:vAlign w:val="center"/>
            <w:hideMark/>
          </w:tcPr>
          <w:p w14:paraId="035B0AF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607</w:t>
            </w:r>
          </w:p>
        </w:tc>
        <w:tc>
          <w:tcPr>
            <w:tcW w:w="1275" w:type="dxa"/>
            <w:tcBorders>
              <w:top w:val="nil"/>
              <w:left w:val="nil"/>
              <w:bottom w:val="single" w:sz="4" w:space="0" w:color="auto"/>
              <w:right w:val="single" w:sz="4" w:space="0" w:color="auto"/>
            </w:tcBorders>
            <w:shd w:val="clear" w:color="000000" w:fill="D9D9D9"/>
            <w:noWrap/>
            <w:vAlign w:val="center"/>
            <w:hideMark/>
          </w:tcPr>
          <w:p w14:paraId="56C07D79"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w:t>
            </w:r>
          </w:p>
        </w:tc>
      </w:tr>
      <w:tr w:rsidR="000870B9" w:rsidRPr="00FB29B1" w14:paraId="3BB81670" w14:textId="77777777" w:rsidTr="00637CDF">
        <w:trPr>
          <w:trHeight w:val="300"/>
        </w:trPr>
        <w:tc>
          <w:tcPr>
            <w:tcW w:w="3114" w:type="dxa"/>
            <w:tcBorders>
              <w:top w:val="nil"/>
              <w:left w:val="single" w:sz="4" w:space="0" w:color="auto"/>
              <w:bottom w:val="single" w:sz="4" w:space="0" w:color="auto"/>
              <w:right w:val="single" w:sz="4" w:space="0" w:color="auto"/>
            </w:tcBorders>
            <w:shd w:val="clear" w:color="000000" w:fill="D9D9D9"/>
            <w:noWrap/>
            <w:vAlign w:val="center"/>
            <w:hideMark/>
          </w:tcPr>
          <w:p w14:paraId="0B1AF9C0" w14:textId="77777777" w:rsidR="000870B9" w:rsidRPr="00FB29B1" w:rsidRDefault="000870B9" w:rsidP="00637CDF">
            <w:pPr>
              <w:jc w:val="center"/>
              <w:rPr>
                <w:i/>
                <w:iCs/>
                <w:color w:val="000000"/>
                <w:sz w:val="18"/>
                <w:szCs w:val="18"/>
                <w:lang w:val="es-AR" w:eastAsia="es-ES_tradnl"/>
              </w:rPr>
            </w:pPr>
            <w:proofErr w:type="spellStart"/>
            <w:r w:rsidRPr="00FB29B1">
              <w:rPr>
                <w:i/>
                <w:iCs/>
                <w:color w:val="000000"/>
                <w:sz w:val="18"/>
                <w:szCs w:val="18"/>
                <w:lang w:val="es-AR" w:eastAsia="es-ES_tradnl"/>
              </w:rPr>
              <w:t>Volendam</w:t>
            </w:r>
            <w:proofErr w:type="spellEnd"/>
          </w:p>
        </w:tc>
        <w:tc>
          <w:tcPr>
            <w:tcW w:w="1984" w:type="dxa"/>
            <w:tcBorders>
              <w:top w:val="nil"/>
              <w:left w:val="nil"/>
              <w:bottom w:val="single" w:sz="4" w:space="0" w:color="auto"/>
              <w:right w:val="single" w:sz="4" w:space="0" w:color="auto"/>
            </w:tcBorders>
            <w:shd w:val="clear" w:color="000000" w:fill="D9D9D9"/>
            <w:noWrap/>
            <w:vAlign w:val="center"/>
            <w:hideMark/>
          </w:tcPr>
          <w:p w14:paraId="24EC0156"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582</w:t>
            </w:r>
          </w:p>
        </w:tc>
        <w:tc>
          <w:tcPr>
            <w:tcW w:w="2127" w:type="dxa"/>
            <w:tcBorders>
              <w:top w:val="nil"/>
              <w:left w:val="nil"/>
              <w:bottom w:val="single" w:sz="4" w:space="0" w:color="auto"/>
              <w:right w:val="single" w:sz="4" w:space="0" w:color="auto"/>
            </w:tcBorders>
            <w:shd w:val="clear" w:color="000000" w:fill="D9D9D9"/>
            <w:noWrap/>
            <w:vAlign w:val="center"/>
            <w:hideMark/>
          </w:tcPr>
          <w:p w14:paraId="0CFBF7C4"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1170</w:t>
            </w:r>
          </w:p>
        </w:tc>
        <w:tc>
          <w:tcPr>
            <w:tcW w:w="1275" w:type="dxa"/>
            <w:tcBorders>
              <w:top w:val="nil"/>
              <w:left w:val="nil"/>
              <w:bottom w:val="single" w:sz="4" w:space="0" w:color="auto"/>
              <w:right w:val="single" w:sz="4" w:space="0" w:color="auto"/>
            </w:tcBorders>
            <w:shd w:val="clear" w:color="000000" w:fill="D9D9D9"/>
            <w:noWrap/>
            <w:vAlign w:val="center"/>
            <w:hideMark/>
          </w:tcPr>
          <w:p w14:paraId="395CE488" w14:textId="77777777" w:rsidR="000870B9" w:rsidRPr="00FB29B1" w:rsidRDefault="000870B9" w:rsidP="00637CDF">
            <w:pPr>
              <w:jc w:val="center"/>
              <w:rPr>
                <w:color w:val="000000"/>
                <w:sz w:val="18"/>
                <w:szCs w:val="18"/>
                <w:lang w:val="es-AR" w:eastAsia="es-ES_tradnl"/>
              </w:rPr>
            </w:pPr>
            <w:r w:rsidRPr="00FB29B1">
              <w:rPr>
                <w:color w:val="000000"/>
                <w:sz w:val="18"/>
                <w:szCs w:val="18"/>
                <w:lang w:val="es-AR" w:eastAsia="es-ES_tradnl"/>
              </w:rPr>
              <w:t>1</w:t>
            </w:r>
          </w:p>
        </w:tc>
      </w:tr>
    </w:tbl>
    <w:p w14:paraId="2041A925" w14:textId="77777777" w:rsidR="000870B9" w:rsidRDefault="000870B9" w:rsidP="000870B9">
      <w:pPr>
        <w:pStyle w:val="Textoindependiente"/>
        <w:rPr>
          <w:rFonts w:ascii="Times New Roman" w:hAnsi="Times New Roman"/>
          <w:sz w:val="18"/>
          <w:szCs w:val="18"/>
        </w:rPr>
      </w:pPr>
    </w:p>
    <w:p w14:paraId="1202BDD8" w14:textId="77777777" w:rsidR="000870B9" w:rsidRPr="002B6F59" w:rsidRDefault="000870B9" w:rsidP="000870B9">
      <w:pPr>
        <w:jc w:val="both"/>
      </w:pPr>
      <w:r w:rsidRPr="007E5FAE">
        <w:rPr>
          <w:b/>
          <w:sz w:val="18"/>
          <w:szCs w:val="18"/>
          <w:u w:val="single"/>
        </w:rPr>
        <w:t>Note:</w:t>
      </w:r>
      <w:r w:rsidRPr="002B6F59">
        <w:rPr>
          <w:sz w:val="18"/>
          <w:szCs w:val="18"/>
        </w:rPr>
        <w:t xml:space="preserve"> vessels that carried more than 500 passengers are highlighted in grey;</w:t>
      </w:r>
      <w:r w:rsidRPr="002B6F59">
        <w:rPr>
          <w:sz w:val="18"/>
          <w:szCs w:val="18"/>
          <w:vertAlign w:val="superscript"/>
        </w:rPr>
        <w:t xml:space="preserve"> (a)</w:t>
      </w:r>
      <w:r w:rsidRPr="002B6F59">
        <w:rPr>
          <w:sz w:val="18"/>
          <w:szCs w:val="18"/>
        </w:rPr>
        <w:t xml:space="preserve"> staff members are also included in the average number whenever they were listed on the passenger manifests (expedition staff</w:t>
      </w:r>
      <w:r>
        <w:rPr>
          <w:sz w:val="18"/>
          <w:szCs w:val="18"/>
        </w:rPr>
        <w:t>)</w:t>
      </w:r>
      <w:r w:rsidRPr="002B6F59">
        <w:rPr>
          <w:sz w:val="18"/>
          <w:szCs w:val="18"/>
        </w:rPr>
        <w:t xml:space="preserve">; </w:t>
      </w:r>
      <w:r w:rsidRPr="002B6F59">
        <w:rPr>
          <w:sz w:val="18"/>
          <w:szCs w:val="18"/>
          <w:vertAlign w:val="superscript"/>
        </w:rPr>
        <w:t>(b)</w:t>
      </w:r>
      <w:r w:rsidRPr="002B6F59">
        <w:rPr>
          <w:sz w:val="18"/>
          <w:szCs w:val="18"/>
        </w:rPr>
        <w:t xml:space="preserve"> the </w:t>
      </w:r>
      <w:r w:rsidRPr="002B6F59">
        <w:rPr>
          <w:i/>
          <w:iCs/>
          <w:sz w:val="18"/>
          <w:szCs w:val="18"/>
        </w:rPr>
        <w:t>SV Bark Europa</w:t>
      </w:r>
      <w:r w:rsidRPr="002B6F59">
        <w:rPr>
          <w:iCs/>
          <w:sz w:val="18"/>
          <w:szCs w:val="18"/>
        </w:rPr>
        <w:t xml:space="preserve"> </w:t>
      </w:r>
      <w:r w:rsidRPr="002B6F59">
        <w:rPr>
          <w:sz w:val="18"/>
          <w:szCs w:val="18"/>
        </w:rPr>
        <w:t xml:space="preserve">is considered a training vessel, declaring it takes only trainees on board, who were included on the crew list. </w:t>
      </w:r>
    </w:p>
    <w:p w14:paraId="0E39D34D" w14:textId="77777777" w:rsidR="000870B9" w:rsidRPr="0038404F" w:rsidRDefault="000870B9" w:rsidP="000870B9">
      <w:pPr>
        <w:spacing w:after="240"/>
        <w:jc w:val="center"/>
        <w:rPr>
          <w:i/>
          <w:iCs/>
          <w:sz w:val="18"/>
          <w:szCs w:val="18"/>
          <w:lang w:eastAsia="es-AR"/>
        </w:rPr>
      </w:pPr>
      <w:r w:rsidRPr="002B6F59">
        <w:rPr>
          <w:i/>
          <w:iCs/>
          <w:sz w:val="18"/>
          <w:szCs w:val="18"/>
          <w:lang w:eastAsia="es-AR"/>
        </w:rPr>
        <w:t xml:space="preserve">Source: UNTDF, based on data collected from </w:t>
      </w:r>
      <w:r>
        <w:rPr>
          <w:i/>
          <w:iCs/>
          <w:sz w:val="18"/>
          <w:szCs w:val="18"/>
          <w:lang w:eastAsia="es-AR"/>
        </w:rPr>
        <w:t>2022/2023</w:t>
      </w:r>
      <w:r w:rsidRPr="002B6F59">
        <w:rPr>
          <w:i/>
          <w:iCs/>
          <w:sz w:val="18"/>
          <w:szCs w:val="18"/>
          <w:lang w:eastAsia="es-AR"/>
        </w:rPr>
        <w:t xml:space="preserve"> ship’s dispatches, Argentine Coast Guard.</w:t>
      </w:r>
    </w:p>
    <w:p w14:paraId="5B6BDD8E" w14:textId="77777777" w:rsidR="000870B9" w:rsidRDefault="000870B9" w:rsidP="000870B9">
      <w:pPr>
        <w:jc w:val="center"/>
        <w:rPr>
          <w:b/>
          <w:bCs/>
          <w:szCs w:val="22"/>
          <w:lang w:eastAsia="es-AR"/>
        </w:rPr>
      </w:pPr>
    </w:p>
    <w:p w14:paraId="541F6D59" w14:textId="77777777" w:rsidR="000870B9" w:rsidRPr="002B6F59" w:rsidRDefault="000870B9" w:rsidP="000870B9">
      <w:pPr>
        <w:jc w:val="both"/>
        <w:rPr>
          <w:rFonts w:cs="Times"/>
          <w:lang w:eastAsia="es-AR"/>
        </w:rPr>
      </w:pPr>
      <w:r w:rsidRPr="002B6F59">
        <w:rPr>
          <w:rFonts w:cs="Times"/>
          <w:lang w:eastAsia="es-AR"/>
        </w:rPr>
        <w:t xml:space="preserve">Among the vessels in transit in Ushuaia, those that sailed through Antarctic waters without disembarking in Antarctica are noteworthy. As previously stated, these cruise ships completed itineraries around the southern parts of South America, or were involved in more extensive voyages and, on certain itineraries, they included navigating in waters close to the Antarctic Peninsula. Most of these vessels run “pendular” trips along Beagle Channel to connect ports located on the Atlantic and Pacific </w:t>
      </w:r>
      <w:proofErr w:type="gramStart"/>
      <w:r w:rsidRPr="002B6F59">
        <w:rPr>
          <w:rFonts w:cs="Times"/>
          <w:lang w:eastAsia="es-AR"/>
        </w:rPr>
        <w:t>oceans, and</w:t>
      </w:r>
      <w:proofErr w:type="gramEnd"/>
      <w:r w:rsidRPr="002B6F59">
        <w:rPr>
          <w:rFonts w:cs="Times"/>
          <w:lang w:eastAsia="es-AR"/>
        </w:rPr>
        <w:t xml:space="preserve"> visit Antarctica either from the Atlantic or from the Pacific. Table 3 provides an overview of the vessels that transported more than 500 passengers per trip, highlighting if the visit to Antarctica was before or after the port call in Ushuaia.</w:t>
      </w:r>
    </w:p>
    <w:p w14:paraId="54B2C43A" w14:textId="77777777" w:rsidR="000870B9" w:rsidRDefault="000870B9" w:rsidP="000870B9">
      <w:pPr>
        <w:jc w:val="center"/>
        <w:rPr>
          <w:b/>
          <w:bCs/>
          <w:szCs w:val="22"/>
          <w:lang w:eastAsia="es-AR"/>
        </w:rPr>
      </w:pPr>
    </w:p>
    <w:p w14:paraId="691EB731" w14:textId="77777777" w:rsidR="000870B9" w:rsidRDefault="000870B9" w:rsidP="000870B9">
      <w:pPr>
        <w:jc w:val="center"/>
        <w:rPr>
          <w:b/>
          <w:bCs/>
          <w:szCs w:val="22"/>
          <w:lang w:eastAsia="es-AR"/>
        </w:rPr>
      </w:pPr>
    </w:p>
    <w:p w14:paraId="5A66AFA3" w14:textId="77777777" w:rsidR="000870B9" w:rsidRDefault="000870B9" w:rsidP="000870B9">
      <w:pPr>
        <w:rPr>
          <w:b/>
          <w:bCs/>
          <w:szCs w:val="22"/>
          <w:lang w:eastAsia="es-AR"/>
        </w:rPr>
      </w:pPr>
    </w:p>
    <w:p w14:paraId="306CDC14" w14:textId="77777777" w:rsidR="000870B9" w:rsidRPr="002B6F59" w:rsidRDefault="000870B9" w:rsidP="000870B9">
      <w:pPr>
        <w:jc w:val="center"/>
        <w:rPr>
          <w:b/>
          <w:bCs/>
          <w:szCs w:val="22"/>
          <w:lang w:eastAsia="es-AR"/>
        </w:rPr>
      </w:pPr>
      <w:r w:rsidRPr="002B6F59">
        <w:rPr>
          <w:b/>
          <w:bCs/>
          <w:szCs w:val="22"/>
          <w:lang w:eastAsia="es-AR"/>
        </w:rPr>
        <w:t>Figure 2 - Average number of passengers carried per vessel on each voyage.</w:t>
      </w:r>
    </w:p>
    <w:p w14:paraId="5B43B944" w14:textId="77777777" w:rsidR="000870B9" w:rsidRPr="002B6F59" w:rsidRDefault="000870B9" w:rsidP="000870B9">
      <w:pPr>
        <w:jc w:val="center"/>
        <w:rPr>
          <w:b/>
          <w:bCs/>
        </w:rPr>
      </w:pPr>
      <w:r w:rsidRPr="002B6F59">
        <w:rPr>
          <w:b/>
          <w:bCs/>
        </w:rPr>
        <w:t xml:space="preserve">Ushuaia, </w:t>
      </w:r>
      <w:r>
        <w:rPr>
          <w:b/>
          <w:bCs/>
        </w:rPr>
        <w:t>2022/2023</w:t>
      </w:r>
      <w:r w:rsidRPr="002B6F59">
        <w:rPr>
          <w:b/>
          <w:bCs/>
        </w:rPr>
        <w:t xml:space="preserve"> summer </w:t>
      </w:r>
      <w:proofErr w:type="gramStart"/>
      <w:r w:rsidRPr="002B6F59">
        <w:rPr>
          <w:b/>
          <w:bCs/>
        </w:rPr>
        <w:t>season</w:t>
      </w:r>
      <w:proofErr w:type="gramEnd"/>
    </w:p>
    <w:p w14:paraId="502742EA" w14:textId="77777777" w:rsidR="000870B9" w:rsidRDefault="000870B9" w:rsidP="000870B9">
      <w:pPr>
        <w:pStyle w:val="Textoindependiente"/>
        <w:jc w:val="center"/>
        <w:rPr>
          <w:rFonts w:ascii="Times New Roman" w:hAnsi="Times New Roman"/>
          <w:b/>
          <w:sz w:val="22"/>
          <w:szCs w:val="22"/>
          <w:lang w:val="en-US"/>
        </w:rPr>
      </w:pPr>
    </w:p>
    <w:p w14:paraId="0D3EE35A" w14:textId="77777777" w:rsidR="000870B9" w:rsidRPr="00D47B5A" w:rsidRDefault="000870B9" w:rsidP="000870B9">
      <w:pPr>
        <w:pStyle w:val="Textoindependiente"/>
        <w:jc w:val="center"/>
        <w:rPr>
          <w:rFonts w:ascii="Times New Roman" w:hAnsi="Times New Roman"/>
          <w:b/>
          <w:sz w:val="22"/>
          <w:szCs w:val="22"/>
          <w:lang w:val="en-US"/>
        </w:rPr>
      </w:pPr>
      <w:r>
        <w:rPr>
          <w:rFonts w:ascii="Times New Roman" w:hAnsi="Times New Roman"/>
          <w:b/>
          <w:noProof/>
          <w:sz w:val="22"/>
          <w:szCs w:val="22"/>
          <w:lang w:val="es-AR"/>
        </w:rPr>
        <w:drawing>
          <wp:inline distT="0" distB="0" distL="0" distR="0" wp14:anchorId="62C32CFC" wp14:editId="74A19EC7">
            <wp:extent cx="5400675" cy="6138545"/>
            <wp:effectExtent l="12700" t="12700" r="9525" b="8255"/>
            <wp:docPr id="3" name="Imagen 3" descr="Gráfico, 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675" cy="6138545"/>
                    </a:xfrm>
                    <a:prstGeom prst="rect">
                      <a:avLst/>
                    </a:prstGeom>
                    <a:ln>
                      <a:solidFill>
                        <a:schemeClr val="tx1"/>
                      </a:solidFill>
                    </a:ln>
                  </pic:spPr>
                </pic:pic>
              </a:graphicData>
            </a:graphic>
          </wp:inline>
        </w:drawing>
      </w:r>
    </w:p>
    <w:p w14:paraId="40A4AD17" w14:textId="77777777" w:rsidR="000870B9" w:rsidRPr="002B6F59" w:rsidRDefault="000870B9" w:rsidP="000870B9">
      <w:pPr>
        <w:spacing w:after="240"/>
        <w:jc w:val="center"/>
        <w:rPr>
          <w:i/>
          <w:iCs/>
          <w:sz w:val="18"/>
          <w:szCs w:val="18"/>
          <w:lang w:eastAsia="es-AR"/>
        </w:rPr>
      </w:pPr>
      <w:r w:rsidRPr="002B6F59">
        <w:rPr>
          <w:i/>
          <w:iCs/>
          <w:sz w:val="18"/>
          <w:szCs w:val="18"/>
          <w:lang w:eastAsia="es-AR"/>
        </w:rPr>
        <w:t xml:space="preserve">Source: UNTDF, based on data collected from </w:t>
      </w:r>
      <w:r>
        <w:rPr>
          <w:i/>
          <w:iCs/>
          <w:sz w:val="18"/>
          <w:szCs w:val="18"/>
          <w:lang w:eastAsia="es-AR"/>
        </w:rPr>
        <w:t>2022/2023</w:t>
      </w:r>
      <w:r w:rsidRPr="002B6F59">
        <w:rPr>
          <w:i/>
          <w:iCs/>
          <w:sz w:val="18"/>
          <w:szCs w:val="18"/>
          <w:lang w:eastAsia="es-AR"/>
        </w:rPr>
        <w:t xml:space="preserve"> ship’s dispatches, Argentine Coast Guard.</w:t>
      </w:r>
    </w:p>
    <w:p w14:paraId="08912A71" w14:textId="77777777" w:rsidR="000870B9" w:rsidRDefault="000870B9" w:rsidP="000870B9">
      <w:pPr>
        <w:jc w:val="both"/>
      </w:pPr>
      <w:r w:rsidRPr="002B6F59">
        <w:t>It is worth noting that the</w:t>
      </w:r>
      <w:r>
        <w:t xml:space="preserve"> vessels </w:t>
      </w:r>
      <w:r w:rsidRPr="00547606">
        <w:rPr>
          <w:i/>
          <w:iCs/>
        </w:rPr>
        <w:t>Greg Mortimer, Magellan Explorer, Ocean Adventurer, Ocean Nova, Ocean Explorer</w:t>
      </w:r>
      <w:r>
        <w:t xml:space="preserve"> and </w:t>
      </w:r>
      <w:r w:rsidRPr="00547606">
        <w:rPr>
          <w:i/>
          <w:iCs/>
        </w:rPr>
        <w:t>Sylvia Earle</w:t>
      </w:r>
      <w:r w:rsidRPr="002B6F59">
        <w:t>, operated differently than the rest of the vessels</w:t>
      </w:r>
      <w:r>
        <w:t xml:space="preserve"> in some voyages</w:t>
      </w:r>
      <w:r w:rsidRPr="002B6F59">
        <w:t>, as they did so directly from King George Island (Isla 25 de Mayo), South Shetland Islands (Islas Shetland del Sur), embarking passengers that flew in and out from Punta Arenas (</w:t>
      </w:r>
      <w:r w:rsidRPr="00736F3D">
        <w:t>Chile). Voyages that started and/or ended in Ushuaia were considered in the count when carrying passengers, but those that operated only with crew and staff were not.</w:t>
      </w:r>
    </w:p>
    <w:p w14:paraId="4415F7C8" w14:textId="77777777" w:rsidR="000870B9" w:rsidRDefault="000870B9" w:rsidP="000870B9">
      <w:pPr>
        <w:jc w:val="both"/>
      </w:pPr>
    </w:p>
    <w:p w14:paraId="19CF9F7B" w14:textId="77777777" w:rsidR="000870B9" w:rsidRDefault="000870B9" w:rsidP="000870B9">
      <w:pPr>
        <w:jc w:val="both"/>
      </w:pPr>
      <w:r w:rsidRPr="00736F3D">
        <w:t xml:space="preserve">Besides, other vessels such as the </w:t>
      </w:r>
      <w:r w:rsidRPr="00736F3D">
        <w:rPr>
          <w:i/>
        </w:rPr>
        <w:t>National Geographic Endurance, Le Commandant Charcot</w:t>
      </w:r>
      <w:r w:rsidRPr="00736F3D">
        <w:t xml:space="preserve"> and </w:t>
      </w:r>
      <w:r w:rsidRPr="00736F3D">
        <w:rPr>
          <w:i/>
        </w:rPr>
        <w:t>Ortelius</w:t>
      </w:r>
      <w:r w:rsidRPr="00736F3D">
        <w:t xml:space="preserve"> made circumnavigation voyages of the Antarctic continent between Ushuaia and Bluff (New Zealand) in both directions according to the ship destination.</w:t>
      </w:r>
    </w:p>
    <w:p w14:paraId="4D25F3C5" w14:textId="77777777" w:rsidR="000870B9" w:rsidRDefault="000870B9" w:rsidP="000870B9">
      <w:pPr>
        <w:jc w:val="center"/>
        <w:rPr>
          <w:b/>
          <w:bCs/>
          <w:szCs w:val="22"/>
          <w:lang w:eastAsia="es-AR"/>
        </w:rPr>
      </w:pPr>
    </w:p>
    <w:p w14:paraId="4405AE59" w14:textId="77777777" w:rsidR="000870B9" w:rsidRDefault="000870B9" w:rsidP="000870B9">
      <w:pPr>
        <w:jc w:val="center"/>
        <w:rPr>
          <w:b/>
          <w:bCs/>
          <w:szCs w:val="22"/>
          <w:lang w:eastAsia="es-AR"/>
        </w:rPr>
      </w:pPr>
    </w:p>
    <w:p w14:paraId="28FE67BF" w14:textId="77777777" w:rsidR="000870B9" w:rsidRDefault="000870B9" w:rsidP="000870B9">
      <w:pPr>
        <w:jc w:val="center"/>
        <w:rPr>
          <w:b/>
          <w:bCs/>
          <w:szCs w:val="22"/>
          <w:lang w:eastAsia="es-AR"/>
        </w:rPr>
      </w:pPr>
    </w:p>
    <w:p w14:paraId="42DED4F1" w14:textId="77777777" w:rsidR="000870B9" w:rsidRPr="002B6F59" w:rsidRDefault="000870B9" w:rsidP="000870B9">
      <w:pPr>
        <w:jc w:val="center"/>
        <w:rPr>
          <w:b/>
          <w:bCs/>
          <w:szCs w:val="22"/>
          <w:lang w:eastAsia="es-AR"/>
        </w:rPr>
      </w:pPr>
      <w:r w:rsidRPr="002B6F59">
        <w:rPr>
          <w:b/>
          <w:bCs/>
          <w:szCs w:val="22"/>
          <w:lang w:eastAsia="es-AR"/>
        </w:rPr>
        <w:t xml:space="preserve">Table 3 - Cruise ships that carried more than 500 passengers. </w:t>
      </w:r>
    </w:p>
    <w:p w14:paraId="799BF11F" w14:textId="77777777" w:rsidR="000870B9" w:rsidRPr="002B6F59" w:rsidRDefault="000870B9" w:rsidP="000870B9">
      <w:pPr>
        <w:jc w:val="center"/>
        <w:rPr>
          <w:b/>
          <w:bCs/>
          <w:szCs w:val="22"/>
          <w:lang w:eastAsia="es-AR"/>
        </w:rPr>
      </w:pPr>
      <w:r w:rsidRPr="002B6F59">
        <w:rPr>
          <w:b/>
          <w:bCs/>
          <w:szCs w:val="22"/>
          <w:lang w:eastAsia="es-AR"/>
        </w:rPr>
        <w:t xml:space="preserve">Ushuaia, </w:t>
      </w:r>
      <w:r>
        <w:rPr>
          <w:b/>
          <w:bCs/>
          <w:szCs w:val="22"/>
          <w:lang w:eastAsia="es-AR"/>
        </w:rPr>
        <w:t>2022/2023</w:t>
      </w:r>
      <w:r w:rsidRPr="002B6F59">
        <w:rPr>
          <w:b/>
          <w:bCs/>
          <w:szCs w:val="22"/>
          <w:lang w:eastAsia="es-AR"/>
        </w:rPr>
        <w:t xml:space="preserve"> summer </w:t>
      </w:r>
      <w:proofErr w:type="gramStart"/>
      <w:r w:rsidRPr="002B6F59">
        <w:rPr>
          <w:b/>
          <w:bCs/>
          <w:szCs w:val="22"/>
          <w:lang w:eastAsia="es-AR"/>
        </w:rPr>
        <w:t>season</w:t>
      </w:r>
      <w:proofErr w:type="gramEnd"/>
    </w:p>
    <w:p w14:paraId="6E7E2EB7" w14:textId="77777777" w:rsidR="000870B9" w:rsidRDefault="000870B9" w:rsidP="000870B9">
      <w:pPr>
        <w:pStyle w:val="Textoindependiente"/>
        <w:spacing w:after="240"/>
        <w:jc w:val="center"/>
        <w:rPr>
          <w:rFonts w:ascii="Times New Roman" w:hAnsi="Times New Roman"/>
          <w:i/>
          <w:sz w:val="18"/>
          <w:szCs w:val="18"/>
          <w:lang w:val="en-US"/>
        </w:rPr>
      </w:pPr>
    </w:p>
    <w:tbl>
      <w:tblPr>
        <w:tblW w:w="8505" w:type="dxa"/>
        <w:jc w:val="center"/>
        <w:tblLayout w:type="fixed"/>
        <w:tblLook w:val="04A0" w:firstRow="1" w:lastRow="0" w:firstColumn="1" w:lastColumn="0" w:noHBand="0" w:noVBand="1"/>
      </w:tblPr>
      <w:tblGrid>
        <w:gridCol w:w="1985"/>
        <w:gridCol w:w="1001"/>
        <w:gridCol w:w="1267"/>
        <w:gridCol w:w="997"/>
        <w:gridCol w:w="1134"/>
        <w:gridCol w:w="1275"/>
        <w:gridCol w:w="846"/>
      </w:tblGrid>
      <w:tr w:rsidR="000870B9" w:rsidRPr="001D264A" w14:paraId="7434EC5D" w14:textId="77777777" w:rsidTr="00637CDF">
        <w:trPr>
          <w:trHeight w:val="323"/>
          <w:tblHeader/>
          <w:jc w:val="center"/>
        </w:trPr>
        <w:tc>
          <w:tcPr>
            <w:tcW w:w="1985"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79D31771" w14:textId="77777777" w:rsidR="000870B9" w:rsidRPr="001D264A" w:rsidRDefault="000870B9" w:rsidP="00637CDF">
            <w:pPr>
              <w:jc w:val="center"/>
              <w:rPr>
                <w:b/>
                <w:bCs/>
                <w:color w:val="000000"/>
                <w:sz w:val="20"/>
                <w:szCs w:val="20"/>
              </w:rPr>
            </w:pPr>
            <w:r>
              <w:rPr>
                <w:b/>
                <w:bCs/>
                <w:color w:val="000000"/>
                <w:sz w:val="20"/>
                <w:szCs w:val="20"/>
              </w:rPr>
              <w:t>VESSELS</w:t>
            </w:r>
          </w:p>
        </w:tc>
        <w:tc>
          <w:tcPr>
            <w:tcW w:w="3265" w:type="dxa"/>
            <w:gridSpan w:val="3"/>
            <w:tcBorders>
              <w:top w:val="single" w:sz="4" w:space="0" w:color="auto"/>
              <w:left w:val="nil"/>
              <w:bottom w:val="single" w:sz="4" w:space="0" w:color="auto"/>
              <w:right w:val="single" w:sz="4" w:space="0" w:color="auto"/>
            </w:tcBorders>
            <w:shd w:val="clear" w:color="000000" w:fill="FFFFFF"/>
          </w:tcPr>
          <w:p w14:paraId="323738B9" w14:textId="77777777" w:rsidR="000870B9" w:rsidRPr="001D264A" w:rsidRDefault="000870B9" w:rsidP="00637CDF">
            <w:pPr>
              <w:jc w:val="center"/>
              <w:rPr>
                <w:b/>
                <w:bCs/>
                <w:color w:val="000000"/>
                <w:sz w:val="20"/>
                <w:szCs w:val="20"/>
              </w:rPr>
            </w:pPr>
            <w:r w:rsidRPr="002B6F59">
              <w:rPr>
                <w:b/>
                <w:bCs/>
                <w:color w:val="000000"/>
                <w:sz w:val="20"/>
                <w:szCs w:val="20"/>
              </w:rPr>
              <w:t>ARRIVALS IN USHUAIA</w:t>
            </w:r>
            <w:r w:rsidRPr="002B6F59">
              <w:rPr>
                <w:bCs/>
                <w:color w:val="000000"/>
                <w:sz w:val="20"/>
                <w:szCs w:val="20"/>
                <w:vertAlign w:val="superscript"/>
              </w:rPr>
              <w:t>(a)</w:t>
            </w:r>
          </w:p>
        </w:tc>
        <w:tc>
          <w:tcPr>
            <w:tcW w:w="3255" w:type="dxa"/>
            <w:gridSpan w:val="3"/>
            <w:tcBorders>
              <w:top w:val="single" w:sz="4" w:space="0" w:color="auto"/>
              <w:left w:val="nil"/>
              <w:bottom w:val="single" w:sz="4" w:space="0" w:color="auto"/>
              <w:right w:val="single" w:sz="4" w:space="0" w:color="auto"/>
            </w:tcBorders>
            <w:shd w:val="clear" w:color="000000" w:fill="FFFFFF"/>
          </w:tcPr>
          <w:p w14:paraId="0B87CFA0" w14:textId="77777777" w:rsidR="000870B9" w:rsidRPr="001D264A" w:rsidRDefault="000870B9" w:rsidP="00637CDF">
            <w:pPr>
              <w:jc w:val="center"/>
              <w:rPr>
                <w:b/>
                <w:bCs/>
                <w:color w:val="000000"/>
                <w:sz w:val="20"/>
                <w:szCs w:val="20"/>
              </w:rPr>
            </w:pPr>
            <w:r w:rsidRPr="002B6F59">
              <w:rPr>
                <w:b/>
                <w:bCs/>
                <w:color w:val="000000"/>
                <w:sz w:val="20"/>
                <w:szCs w:val="20"/>
              </w:rPr>
              <w:t>DEPARTURES FROM USHUAIA</w:t>
            </w:r>
            <w:r w:rsidRPr="002B6F59">
              <w:rPr>
                <w:bCs/>
                <w:color w:val="000000"/>
                <w:sz w:val="20"/>
                <w:szCs w:val="20"/>
                <w:vertAlign w:val="superscript"/>
              </w:rPr>
              <w:t>(a)</w:t>
            </w:r>
          </w:p>
        </w:tc>
      </w:tr>
      <w:tr w:rsidR="000870B9" w:rsidRPr="001D264A" w14:paraId="4868838F" w14:textId="77777777" w:rsidTr="00637CDF">
        <w:trPr>
          <w:trHeight w:val="323"/>
          <w:tblHeader/>
          <w:jc w:val="center"/>
        </w:trPr>
        <w:tc>
          <w:tcPr>
            <w:tcW w:w="1985" w:type="dxa"/>
            <w:vMerge/>
            <w:tcBorders>
              <w:top w:val="single" w:sz="4" w:space="0" w:color="auto"/>
              <w:left w:val="single" w:sz="4" w:space="0" w:color="auto"/>
              <w:bottom w:val="single" w:sz="4" w:space="0" w:color="auto"/>
              <w:right w:val="single" w:sz="4" w:space="0" w:color="auto"/>
            </w:tcBorders>
            <w:vAlign w:val="center"/>
          </w:tcPr>
          <w:p w14:paraId="2D5C9151" w14:textId="77777777" w:rsidR="000870B9" w:rsidRPr="001D264A" w:rsidRDefault="000870B9" w:rsidP="00637CDF">
            <w:pPr>
              <w:rPr>
                <w:b/>
                <w:bCs/>
                <w:color w:val="000000"/>
                <w:sz w:val="20"/>
                <w:szCs w:val="20"/>
              </w:rPr>
            </w:pPr>
          </w:p>
        </w:tc>
        <w:tc>
          <w:tcPr>
            <w:tcW w:w="1001" w:type="dxa"/>
            <w:tcBorders>
              <w:top w:val="nil"/>
              <w:left w:val="nil"/>
              <w:bottom w:val="single" w:sz="4" w:space="0" w:color="auto"/>
              <w:right w:val="single" w:sz="4" w:space="0" w:color="auto"/>
            </w:tcBorders>
            <w:shd w:val="clear" w:color="000000" w:fill="FFFFFF"/>
          </w:tcPr>
          <w:p w14:paraId="533F88B2" w14:textId="77777777" w:rsidR="000870B9" w:rsidRPr="001D264A" w:rsidRDefault="000870B9" w:rsidP="00637CDF">
            <w:pPr>
              <w:jc w:val="center"/>
              <w:rPr>
                <w:color w:val="000000"/>
                <w:sz w:val="20"/>
                <w:szCs w:val="20"/>
              </w:rPr>
            </w:pPr>
            <w:r w:rsidRPr="002B6F59">
              <w:rPr>
                <w:color w:val="000000"/>
                <w:sz w:val="20"/>
                <w:szCs w:val="20"/>
              </w:rPr>
              <w:t xml:space="preserve">Date </w:t>
            </w:r>
            <w:r w:rsidRPr="002B6F59">
              <w:rPr>
                <w:color w:val="000000"/>
                <w:sz w:val="20"/>
                <w:szCs w:val="20"/>
                <w:vertAlign w:val="superscript"/>
              </w:rPr>
              <w:t>(b)</w:t>
            </w:r>
          </w:p>
        </w:tc>
        <w:tc>
          <w:tcPr>
            <w:tcW w:w="1267" w:type="dxa"/>
            <w:tcBorders>
              <w:top w:val="nil"/>
              <w:left w:val="nil"/>
              <w:bottom w:val="single" w:sz="4" w:space="0" w:color="auto"/>
              <w:right w:val="single" w:sz="4" w:space="0" w:color="auto"/>
            </w:tcBorders>
            <w:shd w:val="clear" w:color="000000" w:fill="FFFFFF"/>
          </w:tcPr>
          <w:p w14:paraId="476BFE50" w14:textId="77777777" w:rsidR="000870B9" w:rsidRPr="001D264A" w:rsidRDefault="000870B9" w:rsidP="00637CDF">
            <w:pPr>
              <w:jc w:val="center"/>
              <w:rPr>
                <w:color w:val="000000"/>
                <w:sz w:val="20"/>
                <w:szCs w:val="20"/>
              </w:rPr>
            </w:pPr>
            <w:r w:rsidRPr="002B6F59">
              <w:rPr>
                <w:color w:val="000000"/>
                <w:sz w:val="20"/>
                <w:szCs w:val="20"/>
              </w:rPr>
              <w:t>Crew</w:t>
            </w:r>
          </w:p>
        </w:tc>
        <w:tc>
          <w:tcPr>
            <w:tcW w:w="997" w:type="dxa"/>
            <w:tcBorders>
              <w:top w:val="nil"/>
              <w:left w:val="nil"/>
              <w:bottom w:val="single" w:sz="4" w:space="0" w:color="auto"/>
              <w:right w:val="single" w:sz="4" w:space="0" w:color="auto"/>
            </w:tcBorders>
            <w:shd w:val="clear" w:color="000000" w:fill="FFFFFF"/>
          </w:tcPr>
          <w:p w14:paraId="15082140" w14:textId="77777777" w:rsidR="000870B9" w:rsidRPr="001D264A" w:rsidRDefault="000870B9" w:rsidP="00637CDF">
            <w:pPr>
              <w:jc w:val="center"/>
              <w:rPr>
                <w:color w:val="000000"/>
                <w:sz w:val="20"/>
                <w:szCs w:val="20"/>
              </w:rPr>
            </w:pPr>
            <w:r w:rsidRPr="002B6F59">
              <w:rPr>
                <w:color w:val="000000"/>
                <w:sz w:val="20"/>
                <w:szCs w:val="20"/>
              </w:rPr>
              <w:t>Pax</w:t>
            </w:r>
          </w:p>
        </w:tc>
        <w:tc>
          <w:tcPr>
            <w:tcW w:w="1134" w:type="dxa"/>
            <w:tcBorders>
              <w:top w:val="nil"/>
              <w:left w:val="nil"/>
              <w:bottom w:val="single" w:sz="4" w:space="0" w:color="auto"/>
              <w:right w:val="single" w:sz="4" w:space="0" w:color="auto"/>
            </w:tcBorders>
            <w:shd w:val="clear" w:color="000000" w:fill="FFFFFF"/>
          </w:tcPr>
          <w:p w14:paraId="73F05416" w14:textId="77777777" w:rsidR="000870B9" w:rsidRPr="001D264A" w:rsidRDefault="000870B9" w:rsidP="00637CDF">
            <w:pPr>
              <w:jc w:val="center"/>
              <w:rPr>
                <w:color w:val="000000"/>
                <w:sz w:val="20"/>
                <w:szCs w:val="20"/>
              </w:rPr>
            </w:pPr>
            <w:r w:rsidRPr="002B6F59">
              <w:rPr>
                <w:color w:val="000000"/>
                <w:sz w:val="20"/>
                <w:szCs w:val="20"/>
              </w:rPr>
              <w:t>Date</w:t>
            </w:r>
            <w:r w:rsidRPr="002B6F59">
              <w:rPr>
                <w:color w:val="000000"/>
                <w:sz w:val="20"/>
                <w:szCs w:val="20"/>
                <w:vertAlign w:val="superscript"/>
              </w:rPr>
              <w:t>(b)</w:t>
            </w:r>
          </w:p>
        </w:tc>
        <w:tc>
          <w:tcPr>
            <w:tcW w:w="1275" w:type="dxa"/>
            <w:tcBorders>
              <w:top w:val="nil"/>
              <w:left w:val="nil"/>
              <w:bottom w:val="single" w:sz="4" w:space="0" w:color="auto"/>
              <w:right w:val="single" w:sz="4" w:space="0" w:color="auto"/>
            </w:tcBorders>
            <w:shd w:val="clear" w:color="000000" w:fill="FFFFFF"/>
          </w:tcPr>
          <w:p w14:paraId="65D6C6E7" w14:textId="77777777" w:rsidR="000870B9" w:rsidRPr="001D264A" w:rsidRDefault="000870B9" w:rsidP="00637CDF">
            <w:pPr>
              <w:jc w:val="center"/>
              <w:rPr>
                <w:color w:val="000000"/>
                <w:sz w:val="20"/>
                <w:szCs w:val="20"/>
              </w:rPr>
            </w:pPr>
            <w:r w:rsidRPr="002B6F59">
              <w:rPr>
                <w:color w:val="000000"/>
                <w:sz w:val="20"/>
                <w:szCs w:val="20"/>
              </w:rPr>
              <w:t>Crew</w:t>
            </w:r>
          </w:p>
        </w:tc>
        <w:tc>
          <w:tcPr>
            <w:tcW w:w="846" w:type="dxa"/>
            <w:tcBorders>
              <w:top w:val="nil"/>
              <w:left w:val="nil"/>
              <w:bottom w:val="single" w:sz="4" w:space="0" w:color="auto"/>
              <w:right w:val="single" w:sz="4" w:space="0" w:color="auto"/>
            </w:tcBorders>
            <w:shd w:val="clear" w:color="000000" w:fill="FFFFFF"/>
          </w:tcPr>
          <w:p w14:paraId="7B996FF2" w14:textId="77777777" w:rsidR="000870B9" w:rsidRPr="001D264A" w:rsidRDefault="000870B9" w:rsidP="00637CDF">
            <w:pPr>
              <w:jc w:val="center"/>
              <w:rPr>
                <w:color w:val="000000"/>
                <w:sz w:val="20"/>
                <w:szCs w:val="20"/>
              </w:rPr>
            </w:pPr>
            <w:r w:rsidRPr="002B6F59">
              <w:rPr>
                <w:color w:val="000000"/>
                <w:sz w:val="20"/>
                <w:szCs w:val="20"/>
              </w:rPr>
              <w:t>Pax</w:t>
            </w:r>
          </w:p>
        </w:tc>
      </w:tr>
      <w:tr w:rsidR="000870B9" w:rsidRPr="001D264A" w14:paraId="398F5520"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6C8BED79" w14:textId="77777777" w:rsidR="000870B9" w:rsidRPr="00BC121B" w:rsidRDefault="000870B9" w:rsidP="00637CDF">
            <w:pPr>
              <w:jc w:val="center"/>
              <w:rPr>
                <w:i/>
                <w:color w:val="000000"/>
                <w:sz w:val="20"/>
                <w:szCs w:val="20"/>
              </w:rPr>
            </w:pPr>
            <w:r w:rsidRPr="00BC121B">
              <w:rPr>
                <w:i/>
                <w:color w:val="000000"/>
                <w:sz w:val="20"/>
                <w:szCs w:val="20"/>
              </w:rPr>
              <w:t>Azamara Pursuit</w:t>
            </w:r>
          </w:p>
        </w:tc>
        <w:tc>
          <w:tcPr>
            <w:tcW w:w="1001" w:type="dxa"/>
            <w:tcBorders>
              <w:top w:val="nil"/>
              <w:left w:val="nil"/>
              <w:bottom w:val="single" w:sz="4" w:space="0" w:color="auto"/>
              <w:right w:val="single" w:sz="4" w:space="0" w:color="auto"/>
            </w:tcBorders>
            <w:shd w:val="clear" w:color="auto" w:fill="auto"/>
            <w:noWrap/>
            <w:vAlign w:val="center"/>
          </w:tcPr>
          <w:p w14:paraId="4F2223B5"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auto" w:fill="auto"/>
            <w:noWrap/>
            <w:vAlign w:val="center"/>
          </w:tcPr>
          <w:p w14:paraId="6BC0AE31"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auto" w:fill="auto"/>
            <w:noWrap/>
            <w:vAlign w:val="center"/>
          </w:tcPr>
          <w:p w14:paraId="59E78D07"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center"/>
          </w:tcPr>
          <w:p w14:paraId="231A2FDE" w14:textId="77777777" w:rsidR="000870B9" w:rsidRPr="001D264A" w:rsidRDefault="000870B9" w:rsidP="00637CDF">
            <w:pPr>
              <w:jc w:val="center"/>
              <w:rPr>
                <w:color w:val="000000"/>
                <w:sz w:val="20"/>
                <w:szCs w:val="20"/>
              </w:rPr>
            </w:pPr>
            <w:r>
              <w:rPr>
                <w:color w:val="000000"/>
                <w:sz w:val="20"/>
                <w:szCs w:val="20"/>
              </w:rPr>
              <w:t>1/12/22</w:t>
            </w:r>
          </w:p>
        </w:tc>
        <w:tc>
          <w:tcPr>
            <w:tcW w:w="1275" w:type="dxa"/>
            <w:tcBorders>
              <w:top w:val="nil"/>
              <w:left w:val="nil"/>
              <w:bottom w:val="single" w:sz="4" w:space="0" w:color="auto"/>
              <w:right w:val="single" w:sz="4" w:space="0" w:color="auto"/>
            </w:tcBorders>
            <w:shd w:val="clear" w:color="auto" w:fill="auto"/>
            <w:noWrap/>
            <w:vAlign w:val="center"/>
          </w:tcPr>
          <w:p w14:paraId="3EAB27D2" w14:textId="77777777" w:rsidR="000870B9" w:rsidRPr="001D264A" w:rsidRDefault="000870B9" w:rsidP="00637CDF">
            <w:pPr>
              <w:jc w:val="center"/>
              <w:rPr>
                <w:color w:val="000000"/>
                <w:sz w:val="20"/>
                <w:szCs w:val="20"/>
              </w:rPr>
            </w:pPr>
            <w:r>
              <w:rPr>
                <w:color w:val="000000"/>
                <w:sz w:val="20"/>
                <w:szCs w:val="20"/>
              </w:rPr>
              <w:t>394</w:t>
            </w:r>
          </w:p>
        </w:tc>
        <w:tc>
          <w:tcPr>
            <w:tcW w:w="846" w:type="dxa"/>
            <w:tcBorders>
              <w:top w:val="nil"/>
              <w:left w:val="nil"/>
              <w:bottom w:val="single" w:sz="4" w:space="0" w:color="auto"/>
              <w:right w:val="single" w:sz="4" w:space="0" w:color="auto"/>
            </w:tcBorders>
            <w:shd w:val="clear" w:color="auto" w:fill="auto"/>
            <w:noWrap/>
            <w:vAlign w:val="center"/>
          </w:tcPr>
          <w:p w14:paraId="47238AC4" w14:textId="77777777" w:rsidR="000870B9" w:rsidRPr="001D264A" w:rsidRDefault="000870B9" w:rsidP="00637CDF">
            <w:pPr>
              <w:jc w:val="center"/>
              <w:rPr>
                <w:color w:val="000000"/>
                <w:sz w:val="20"/>
                <w:szCs w:val="20"/>
              </w:rPr>
            </w:pPr>
            <w:r>
              <w:rPr>
                <w:color w:val="000000"/>
                <w:sz w:val="20"/>
                <w:szCs w:val="20"/>
              </w:rPr>
              <w:t>664</w:t>
            </w:r>
          </w:p>
        </w:tc>
      </w:tr>
      <w:tr w:rsidR="000870B9" w:rsidRPr="001D264A" w14:paraId="17198BE3"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4AC170E2" w14:textId="77777777" w:rsidR="000870B9" w:rsidRPr="00BC121B" w:rsidRDefault="000870B9" w:rsidP="00637CDF">
            <w:pPr>
              <w:jc w:val="center"/>
              <w:rPr>
                <w:i/>
                <w:color w:val="000000"/>
                <w:sz w:val="20"/>
                <w:szCs w:val="20"/>
              </w:rPr>
            </w:pPr>
            <w:r w:rsidRPr="00BC121B">
              <w:rPr>
                <w:i/>
                <w:color w:val="000000"/>
                <w:sz w:val="20"/>
                <w:szCs w:val="20"/>
              </w:rPr>
              <w:t>Balmoral</w:t>
            </w:r>
          </w:p>
        </w:tc>
        <w:tc>
          <w:tcPr>
            <w:tcW w:w="1001" w:type="dxa"/>
            <w:tcBorders>
              <w:top w:val="nil"/>
              <w:left w:val="nil"/>
              <w:bottom w:val="single" w:sz="4" w:space="0" w:color="auto"/>
              <w:right w:val="single" w:sz="4" w:space="0" w:color="auto"/>
            </w:tcBorders>
            <w:shd w:val="clear" w:color="000000" w:fill="FFFFFF"/>
            <w:vAlign w:val="center"/>
          </w:tcPr>
          <w:p w14:paraId="7A147A25"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7E9EDACB"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2F3C999B"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42DD8C86" w14:textId="77777777" w:rsidR="000870B9" w:rsidRPr="001D264A" w:rsidRDefault="000870B9" w:rsidP="00637CDF">
            <w:pPr>
              <w:jc w:val="center"/>
              <w:rPr>
                <w:color w:val="000000"/>
                <w:sz w:val="20"/>
                <w:szCs w:val="20"/>
              </w:rPr>
            </w:pPr>
            <w:r>
              <w:rPr>
                <w:color w:val="000000"/>
                <w:sz w:val="20"/>
                <w:szCs w:val="20"/>
              </w:rPr>
              <w:t>15/2/23</w:t>
            </w:r>
          </w:p>
        </w:tc>
        <w:tc>
          <w:tcPr>
            <w:tcW w:w="1275" w:type="dxa"/>
            <w:tcBorders>
              <w:top w:val="nil"/>
              <w:left w:val="nil"/>
              <w:bottom w:val="single" w:sz="4" w:space="0" w:color="auto"/>
              <w:right w:val="single" w:sz="4" w:space="0" w:color="auto"/>
            </w:tcBorders>
            <w:shd w:val="clear" w:color="000000" w:fill="FFFFFF"/>
            <w:vAlign w:val="center"/>
          </w:tcPr>
          <w:p w14:paraId="4864D9E1" w14:textId="77777777" w:rsidR="000870B9" w:rsidRPr="001D264A" w:rsidRDefault="000870B9" w:rsidP="00637CDF">
            <w:pPr>
              <w:jc w:val="center"/>
              <w:rPr>
                <w:color w:val="000000"/>
                <w:sz w:val="20"/>
                <w:szCs w:val="20"/>
              </w:rPr>
            </w:pPr>
            <w:r>
              <w:rPr>
                <w:color w:val="000000"/>
                <w:sz w:val="20"/>
                <w:szCs w:val="20"/>
              </w:rPr>
              <w:t>543</w:t>
            </w:r>
          </w:p>
        </w:tc>
        <w:tc>
          <w:tcPr>
            <w:tcW w:w="846" w:type="dxa"/>
            <w:tcBorders>
              <w:top w:val="nil"/>
              <w:left w:val="nil"/>
              <w:bottom w:val="single" w:sz="4" w:space="0" w:color="auto"/>
              <w:right w:val="single" w:sz="4" w:space="0" w:color="auto"/>
            </w:tcBorders>
            <w:shd w:val="clear" w:color="000000" w:fill="FFFFFF"/>
            <w:vAlign w:val="center"/>
          </w:tcPr>
          <w:p w14:paraId="6007677A" w14:textId="77777777" w:rsidR="000870B9" w:rsidRPr="001D264A" w:rsidRDefault="000870B9" w:rsidP="00637CDF">
            <w:pPr>
              <w:jc w:val="center"/>
              <w:rPr>
                <w:color w:val="000000"/>
                <w:sz w:val="20"/>
                <w:szCs w:val="20"/>
              </w:rPr>
            </w:pPr>
            <w:r>
              <w:rPr>
                <w:color w:val="000000"/>
                <w:sz w:val="20"/>
                <w:szCs w:val="20"/>
              </w:rPr>
              <w:t>870</w:t>
            </w:r>
          </w:p>
        </w:tc>
      </w:tr>
      <w:tr w:rsidR="000870B9" w:rsidRPr="001D264A" w14:paraId="704CE0A5"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4A1851C4" w14:textId="77777777" w:rsidR="000870B9" w:rsidRPr="00BC121B" w:rsidRDefault="000870B9" w:rsidP="00637CDF">
            <w:pPr>
              <w:jc w:val="center"/>
              <w:rPr>
                <w:i/>
                <w:color w:val="000000"/>
                <w:sz w:val="20"/>
                <w:szCs w:val="20"/>
              </w:rPr>
            </w:pPr>
            <w:r w:rsidRPr="00BC121B">
              <w:rPr>
                <w:i/>
                <w:color w:val="000000"/>
                <w:sz w:val="20"/>
                <w:szCs w:val="20"/>
              </w:rPr>
              <w:t>Celebrity Infinity</w:t>
            </w:r>
          </w:p>
        </w:tc>
        <w:tc>
          <w:tcPr>
            <w:tcW w:w="1001" w:type="dxa"/>
            <w:tcBorders>
              <w:top w:val="nil"/>
              <w:left w:val="nil"/>
              <w:bottom w:val="single" w:sz="4" w:space="0" w:color="auto"/>
              <w:right w:val="single" w:sz="4" w:space="0" w:color="auto"/>
            </w:tcBorders>
            <w:shd w:val="clear" w:color="000000" w:fill="FFFFFF"/>
            <w:vAlign w:val="center"/>
          </w:tcPr>
          <w:p w14:paraId="22059EED"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4CAEB1F4"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64EDBEE5"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0FC14E8E" w14:textId="77777777" w:rsidR="000870B9" w:rsidRPr="001D264A" w:rsidRDefault="000870B9" w:rsidP="00637CDF">
            <w:pPr>
              <w:jc w:val="center"/>
              <w:rPr>
                <w:color w:val="000000"/>
                <w:sz w:val="20"/>
                <w:szCs w:val="20"/>
              </w:rPr>
            </w:pPr>
            <w:r>
              <w:rPr>
                <w:color w:val="000000"/>
                <w:sz w:val="20"/>
                <w:szCs w:val="20"/>
              </w:rPr>
              <w:t>18/1/23</w:t>
            </w:r>
          </w:p>
        </w:tc>
        <w:tc>
          <w:tcPr>
            <w:tcW w:w="1275" w:type="dxa"/>
            <w:tcBorders>
              <w:top w:val="nil"/>
              <w:left w:val="nil"/>
              <w:bottom w:val="single" w:sz="4" w:space="0" w:color="auto"/>
              <w:right w:val="single" w:sz="4" w:space="0" w:color="auto"/>
            </w:tcBorders>
            <w:shd w:val="clear" w:color="000000" w:fill="FFFFFF"/>
            <w:vAlign w:val="center"/>
          </w:tcPr>
          <w:p w14:paraId="05EF5EA1" w14:textId="77777777" w:rsidR="000870B9" w:rsidRPr="001D264A" w:rsidRDefault="000870B9" w:rsidP="00637CDF">
            <w:pPr>
              <w:jc w:val="center"/>
              <w:rPr>
                <w:color w:val="000000"/>
                <w:sz w:val="20"/>
                <w:szCs w:val="20"/>
              </w:rPr>
            </w:pPr>
            <w:r>
              <w:rPr>
                <w:color w:val="000000"/>
                <w:sz w:val="20"/>
                <w:szCs w:val="20"/>
              </w:rPr>
              <w:t>933</w:t>
            </w:r>
          </w:p>
        </w:tc>
        <w:tc>
          <w:tcPr>
            <w:tcW w:w="846" w:type="dxa"/>
            <w:tcBorders>
              <w:top w:val="nil"/>
              <w:left w:val="nil"/>
              <w:bottom w:val="single" w:sz="4" w:space="0" w:color="auto"/>
              <w:right w:val="single" w:sz="4" w:space="0" w:color="auto"/>
            </w:tcBorders>
            <w:shd w:val="clear" w:color="000000" w:fill="FFFFFF"/>
            <w:vAlign w:val="center"/>
          </w:tcPr>
          <w:p w14:paraId="4B0DED13" w14:textId="77777777" w:rsidR="000870B9" w:rsidRPr="001D264A" w:rsidRDefault="000870B9" w:rsidP="00637CDF">
            <w:pPr>
              <w:jc w:val="center"/>
              <w:rPr>
                <w:color w:val="000000"/>
                <w:sz w:val="20"/>
                <w:szCs w:val="20"/>
              </w:rPr>
            </w:pPr>
            <w:r>
              <w:rPr>
                <w:color w:val="000000"/>
                <w:sz w:val="20"/>
                <w:szCs w:val="20"/>
              </w:rPr>
              <w:t>2014</w:t>
            </w:r>
          </w:p>
        </w:tc>
      </w:tr>
      <w:tr w:rsidR="000870B9" w:rsidRPr="001D264A" w14:paraId="405F312A"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5053059D" w14:textId="77777777" w:rsidR="000870B9" w:rsidRPr="00BC121B" w:rsidRDefault="000870B9" w:rsidP="00637CDF">
            <w:pPr>
              <w:jc w:val="center"/>
              <w:rPr>
                <w:i/>
                <w:color w:val="000000"/>
                <w:sz w:val="20"/>
                <w:szCs w:val="20"/>
              </w:rPr>
            </w:pPr>
            <w:r w:rsidRPr="00BC121B">
              <w:rPr>
                <w:i/>
                <w:color w:val="000000"/>
                <w:sz w:val="20"/>
                <w:szCs w:val="20"/>
              </w:rPr>
              <w:t>Celebrity Infinity</w:t>
            </w:r>
          </w:p>
        </w:tc>
        <w:tc>
          <w:tcPr>
            <w:tcW w:w="1001" w:type="dxa"/>
            <w:tcBorders>
              <w:top w:val="nil"/>
              <w:left w:val="nil"/>
              <w:bottom w:val="single" w:sz="4" w:space="0" w:color="auto"/>
              <w:right w:val="single" w:sz="4" w:space="0" w:color="auto"/>
            </w:tcBorders>
            <w:shd w:val="clear" w:color="000000" w:fill="FFFFFF"/>
            <w:vAlign w:val="center"/>
          </w:tcPr>
          <w:p w14:paraId="1C0B32A0"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74A1EEC0"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035138A9"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5DF75714" w14:textId="77777777" w:rsidR="000870B9" w:rsidRPr="001D264A" w:rsidRDefault="000870B9" w:rsidP="00637CDF">
            <w:pPr>
              <w:jc w:val="center"/>
              <w:rPr>
                <w:color w:val="000000"/>
                <w:sz w:val="20"/>
                <w:szCs w:val="20"/>
              </w:rPr>
            </w:pPr>
            <w:r>
              <w:rPr>
                <w:color w:val="000000"/>
                <w:sz w:val="20"/>
                <w:szCs w:val="20"/>
              </w:rPr>
              <w:t>1/2/23</w:t>
            </w:r>
          </w:p>
        </w:tc>
        <w:tc>
          <w:tcPr>
            <w:tcW w:w="1275" w:type="dxa"/>
            <w:tcBorders>
              <w:top w:val="nil"/>
              <w:left w:val="nil"/>
              <w:bottom w:val="single" w:sz="4" w:space="0" w:color="auto"/>
              <w:right w:val="single" w:sz="4" w:space="0" w:color="auto"/>
            </w:tcBorders>
            <w:shd w:val="clear" w:color="000000" w:fill="FFFFFF"/>
            <w:vAlign w:val="center"/>
          </w:tcPr>
          <w:p w14:paraId="74D47022" w14:textId="77777777" w:rsidR="000870B9" w:rsidRPr="001D264A" w:rsidRDefault="000870B9" w:rsidP="00637CDF">
            <w:pPr>
              <w:jc w:val="center"/>
              <w:rPr>
                <w:color w:val="000000"/>
                <w:sz w:val="20"/>
                <w:szCs w:val="20"/>
              </w:rPr>
            </w:pPr>
            <w:r>
              <w:rPr>
                <w:color w:val="000000"/>
                <w:sz w:val="20"/>
                <w:szCs w:val="20"/>
              </w:rPr>
              <w:t>964</w:t>
            </w:r>
          </w:p>
        </w:tc>
        <w:tc>
          <w:tcPr>
            <w:tcW w:w="846" w:type="dxa"/>
            <w:tcBorders>
              <w:top w:val="nil"/>
              <w:left w:val="nil"/>
              <w:bottom w:val="single" w:sz="4" w:space="0" w:color="auto"/>
              <w:right w:val="single" w:sz="4" w:space="0" w:color="auto"/>
            </w:tcBorders>
            <w:shd w:val="clear" w:color="000000" w:fill="FFFFFF"/>
            <w:vAlign w:val="center"/>
          </w:tcPr>
          <w:p w14:paraId="14DEBF57" w14:textId="77777777" w:rsidR="000870B9" w:rsidRPr="001D264A" w:rsidRDefault="000870B9" w:rsidP="00637CDF">
            <w:pPr>
              <w:jc w:val="center"/>
              <w:rPr>
                <w:color w:val="000000"/>
                <w:sz w:val="20"/>
                <w:szCs w:val="20"/>
              </w:rPr>
            </w:pPr>
            <w:r>
              <w:rPr>
                <w:color w:val="000000"/>
                <w:sz w:val="20"/>
                <w:szCs w:val="20"/>
              </w:rPr>
              <w:t>2045</w:t>
            </w:r>
          </w:p>
        </w:tc>
      </w:tr>
      <w:tr w:rsidR="000870B9" w:rsidRPr="001D264A" w14:paraId="11FC3369"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1EEDF9D1" w14:textId="77777777" w:rsidR="000870B9" w:rsidRPr="00BC121B" w:rsidRDefault="000870B9" w:rsidP="00637CDF">
            <w:pPr>
              <w:jc w:val="center"/>
              <w:rPr>
                <w:i/>
                <w:color w:val="000000"/>
                <w:sz w:val="20"/>
                <w:szCs w:val="20"/>
              </w:rPr>
            </w:pPr>
            <w:r w:rsidRPr="00BC121B">
              <w:rPr>
                <w:i/>
                <w:color w:val="000000"/>
                <w:sz w:val="20"/>
                <w:szCs w:val="20"/>
              </w:rPr>
              <w:t>Celebrity Infinity</w:t>
            </w:r>
          </w:p>
        </w:tc>
        <w:tc>
          <w:tcPr>
            <w:tcW w:w="1001" w:type="dxa"/>
            <w:tcBorders>
              <w:top w:val="nil"/>
              <w:left w:val="nil"/>
              <w:bottom w:val="single" w:sz="4" w:space="0" w:color="auto"/>
              <w:right w:val="single" w:sz="4" w:space="0" w:color="auto"/>
            </w:tcBorders>
            <w:shd w:val="clear" w:color="000000" w:fill="FFFFFF"/>
            <w:vAlign w:val="center"/>
          </w:tcPr>
          <w:p w14:paraId="2A958D6F"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465FB23E"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6045C2F9"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6F55AB1D" w14:textId="77777777" w:rsidR="000870B9" w:rsidRDefault="000870B9" w:rsidP="00637CDF">
            <w:pPr>
              <w:jc w:val="center"/>
              <w:rPr>
                <w:color w:val="000000"/>
                <w:sz w:val="20"/>
                <w:szCs w:val="20"/>
              </w:rPr>
            </w:pPr>
            <w:r>
              <w:rPr>
                <w:color w:val="000000"/>
                <w:sz w:val="20"/>
                <w:szCs w:val="20"/>
              </w:rPr>
              <w:t>15/2/23</w:t>
            </w:r>
          </w:p>
        </w:tc>
        <w:tc>
          <w:tcPr>
            <w:tcW w:w="1275" w:type="dxa"/>
            <w:tcBorders>
              <w:top w:val="nil"/>
              <w:left w:val="nil"/>
              <w:bottom w:val="single" w:sz="4" w:space="0" w:color="auto"/>
              <w:right w:val="single" w:sz="4" w:space="0" w:color="auto"/>
            </w:tcBorders>
            <w:shd w:val="clear" w:color="000000" w:fill="FFFFFF"/>
            <w:vAlign w:val="center"/>
          </w:tcPr>
          <w:p w14:paraId="44925D83" w14:textId="77777777" w:rsidR="000870B9" w:rsidRDefault="000870B9" w:rsidP="00637CDF">
            <w:pPr>
              <w:jc w:val="center"/>
              <w:rPr>
                <w:color w:val="000000"/>
                <w:sz w:val="20"/>
                <w:szCs w:val="20"/>
              </w:rPr>
            </w:pPr>
            <w:r>
              <w:rPr>
                <w:color w:val="000000"/>
                <w:sz w:val="20"/>
                <w:szCs w:val="20"/>
              </w:rPr>
              <w:t>951</w:t>
            </w:r>
          </w:p>
        </w:tc>
        <w:tc>
          <w:tcPr>
            <w:tcW w:w="846" w:type="dxa"/>
            <w:tcBorders>
              <w:top w:val="nil"/>
              <w:left w:val="nil"/>
              <w:bottom w:val="single" w:sz="4" w:space="0" w:color="auto"/>
              <w:right w:val="single" w:sz="4" w:space="0" w:color="auto"/>
            </w:tcBorders>
            <w:shd w:val="clear" w:color="000000" w:fill="FFFFFF"/>
            <w:vAlign w:val="center"/>
          </w:tcPr>
          <w:p w14:paraId="3E1A4CAC" w14:textId="77777777" w:rsidR="000870B9" w:rsidRDefault="000870B9" w:rsidP="00637CDF">
            <w:pPr>
              <w:jc w:val="center"/>
              <w:rPr>
                <w:color w:val="000000"/>
                <w:sz w:val="20"/>
                <w:szCs w:val="20"/>
              </w:rPr>
            </w:pPr>
            <w:r>
              <w:rPr>
                <w:color w:val="000000"/>
                <w:sz w:val="20"/>
                <w:szCs w:val="20"/>
              </w:rPr>
              <w:t>2039</w:t>
            </w:r>
          </w:p>
        </w:tc>
      </w:tr>
      <w:tr w:rsidR="000870B9" w:rsidRPr="001D264A" w14:paraId="433EEAAF"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134CFD38" w14:textId="77777777" w:rsidR="000870B9" w:rsidRPr="00BC121B" w:rsidRDefault="000870B9" w:rsidP="00637CDF">
            <w:pPr>
              <w:jc w:val="center"/>
              <w:rPr>
                <w:i/>
                <w:color w:val="000000"/>
                <w:sz w:val="20"/>
                <w:szCs w:val="20"/>
              </w:rPr>
            </w:pPr>
            <w:r w:rsidRPr="00BC121B">
              <w:rPr>
                <w:i/>
                <w:color w:val="000000"/>
                <w:sz w:val="20"/>
                <w:szCs w:val="20"/>
              </w:rPr>
              <w:t>Celebrity Infinity</w:t>
            </w:r>
          </w:p>
        </w:tc>
        <w:tc>
          <w:tcPr>
            <w:tcW w:w="1001" w:type="dxa"/>
            <w:tcBorders>
              <w:top w:val="nil"/>
              <w:left w:val="nil"/>
              <w:bottom w:val="single" w:sz="4" w:space="0" w:color="auto"/>
              <w:right w:val="single" w:sz="4" w:space="0" w:color="auto"/>
            </w:tcBorders>
            <w:shd w:val="clear" w:color="000000" w:fill="FFFFFF"/>
            <w:vAlign w:val="center"/>
          </w:tcPr>
          <w:p w14:paraId="0B9AF80E"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532AF917"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32A2D68D"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2C0DA7FB" w14:textId="77777777" w:rsidR="000870B9" w:rsidRDefault="000870B9" w:rsidP="00637CDF">
            <w:pPr>
              <w:jc w:val="center"/>
              <w:rPr>
                <w:color w:val="000000"/>
                <w:sz w:val="20"/>
                <w:szCs w:val="20"/>
              </w:rPr>
            </w:pPr>
            <w:r>
              <w:rPr>
                <w:color w:val="000000"/>
                <w:sz w:val="20"/>
                <w:szCs w:val="20"/>
              </w:rPr>
              <w:t>1/3/23</w:t>
            </w:r>
          </w:p>
        </w:tc>
        <w:tc>
          <w:tcPr>
            <w:tcW w:w="1275" w:type="dxa"/>
            <w:tcBorders>
              <w:top w:val="nil"/>
              <w:left w:val="nil"/>
              <w:bottom w:val="single" w:sz="4" w:space="0" w:color="auto"/>
              <w:right w:val="single" w:sz="4" w:space="0" w:color="auto"/>
            </w:tcBorders>
            <w:shd w:val="clear" w:color="000000" w:fill="FFFFFF"/>
            <w:vAlign w:val="center"/>
          </w:tcPr>
          <w:p w14:paraId="22F209F9" w14:textId="77777777" w:rsidR="000870B9" w:rsidRDefault="000870B9" w:rsidP="00637CDF">
            <w:pPr>
              <w:jc w:val="center"/>
              <w:rPr>
                <w:color w:val="000000"/>
                <w:sz w:val="20"/>
                <w:szCs w:val="20"/>
              </w:rPr>
            </w:pPr>
            <w:r>
              <w:rPr>
                <w:color w:val="000000"/>
                <w:sz w:val="20"/>
                <w:szCs w:val="20"/>
              </w:rPr>
              <w:t>952</w:t>
            </w:r>
          </w:p>
        </w:tc>
        <w:tc>
          <w:tcPr>
            <w:tcW w:w="846" w:type="dxa"/>
            <w:tcBorders>
              <w:top w:val="nil"/>
              <w:left w:val="nil"/>
              <w:bottom w:val="single" w:sz="4" w:space="0" w:color="auto"/>
              <w:right w:val="single" w:sz="4" w:space="0" w:color="auto"/>
            </w:tcBorders>
            <w:shd w:val="clear" w:color="000000" w:fill="FFFFFF"/>
            <w:vAlign w:val="center"/>
          </w:tcPr>
          <w:p w14:paraId="3A755B5E" w14:textId="77777777" w:rsidR="000870B9" w:rsidRDefault="000870B9" w:rsidP="00637CDF">
            <w:pPr>
              <w:jc w:val="center"/>
              <w:rPr>
                <w:color w:val="000000"/>
                <w:sz w:val="20"/>
                <w:szCs w:val="20"/>
              </w:rPr>
            </w:pPr>
            <w:r>
              <w:rPr>
                <w:color w:val="000000"/>
                <w:sz w:val="20"/>
                <w:szCs w:val="20"/>
              </w:rPr>
              <w:t>2071</w:t>
            </w:r>
          </w:p>
        </w:tc>
      </w:tr>
      <w:tr w:rsidR="000870B9" w:rsidRPr="001D264A" w14:paraId="4CB2C037"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5FBE04A1" w14:textId="77777777" w:rsidR="000870B9" w:rsidRPr="00BC121B" w:rsidRDefault="000870B9" w:rsidP="00637CDF">
            <w:pPr>
              <w:jc w:val="center"/>
              <w:rPr>
                <w:i/>
                <w:color w:val="000000"/>
                <w:sz w:val="20"/>
                <w:szCs w:val="20"/>
              </w:rPr>
            </w:pPr>
            <w:r w:rsidRPr="00BC121B">
              <w:rPr>
                <w:i/>
                <w:color w:val="000000"/>
                <w:sz w:val="20"/>
                <w:szCs w:val="20"/>
              </w:rPr>
              <w:t>Insignia</w:t>
            </w:r>
          </w:p>
        </w:tc>
        <w:tc>
          <w:tcPr>
            <w:tcW w:w="1001" w:type="dxa"/>
            <w:tcBorders>
              <w:top w:val="nil"/>
              <w:left w:val="nil"/>
              <w:bottom w:val="single" w:sz="4" w:space="0" w:color="auto"/>
              <w:right w:val="single" w:sz="4" w:space="0" w:color="auto"/>
            </w:tcBorders>
            <w:shd w:val="clear" w:color="000000" w:fill="FFFFFF"/>
            <w:vAlign w:val="center"/>
          </w:tcPr>
          <w:p w14:paraId="17C47227"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665BF797"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71364940"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4AA4FD95" w14:textId="77777777" w:rsidR="000870B9" w:rsidRDefault="000870B9" w:rsidP="00637CDF">
            <w:pPr>
              <w:jc w:val="center"/>
              <w:rPr>
                <w:color w:val="000000"/>
                <w:sz w:val="20"/>
                <w:szCs w:val="20"/>
              </w:rPr>
            </w:pPr>
            <w:r>
              <w:rPr>
                <w:color w:val="000000"/>
                <w:sz w:val="20"/>
                <w:szCs w:val="20"/>
              </w:rPr>
              <w:t>15/2/23</w:t>
            </w:r>
          </w:p>
        </w:tc>
        <w:tc>
          <w:tcPr>
            <w:tcW w:w="1275" w:type="dxa"/>
            <w:tcBorders>
              <w:top w:val="nil"/>
              <w:left w:val="nil"/>
              <w:bottom w:val="single" w:sz="4" w:space="0" w:color="auto"/>
              <w:right w:val="single" w:sz="4" w:space="0" w:color="auto"/>
            </w:tcBorders>
            <w:shd w:val="clear" w:color="000000" w:fill="FFFFFF"/>
            <w:vAlign w:val="center"/>
          </w:tcPr>
          <w:p w14:paraId="36A1152C" w14:textId="77777777" w:rsidR="000870B9" w:rsidRDefault="000870B9" w:rsidP="00637CDF">
            <w:pPr>
              <w:jc w:val="center"/>
              <w:rPr>
                <w:color w:val="000000"/>
                <w:sz w:val="20"/>
                <w:szCs w:val="20"/>
              </w:rPr>
            </w:pPr>
            <w:r>
              <w:rPr>
                <w:color w:val="000000"/>
                <w:sz w:val="20"/>
                <w:szCs w:val="20"/>
              </w:rPr>
              <w:t>398</w:t>
            </w:r>
          </w:p>
        </w:tc>
        <w:tc>
          <w:tcPr>
            <w:tcW w:w="846" w:type="dxa"/>
            <w:tcBorders>
              <w:top w:val="nil"/>
              <w:left w:val="nil"/>
              <w:bottom w:val="single" w:sz="4" w:space="0" w:color="auto"/>
              <w:right w:val="single" w:sz="4" w:space="0" w:color="auto"/>
            </w:tcBorders>
            <w:shd w:val="clear" w:color="000000" w:fill="FFFFFF"/>
            <w:vAlign w:val="center"/>
          </w:tcPr>
          <w:p w14:paraId="5CB5FCDE" w14:textId="77777777" w:rsidR="000870B9" w:rsidRDefault="000870B9" w:rsidP="00637CDF">
            <w:pPr>
              <w:jc w:val="center"/>
              <w:rPr>
                <w:color w:val="000000"/>
                <w:sz w:val="20"/>
                <w:szCs w:val="20"/>
              </w:rPr>
            </w:pPr>
            <w:r>
              <w:rPr>
                <w:color w:val="000000"/>
                <w:sz w:val="20"/>
                <w:szCs w:val="20"/>
              </w:rPr>
              <w:t>610</w:t>
            </w:r>
          </w:p>
        </w:tc>
      </w:tr>
      <w:tr w:rsidR="000870B9" w:rsidRPr="001D264A" w14:paraId="38C03B93"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0084E995" w14:textId="77777777" w:rsidR="000870B9" w:rsidRPr="00BC121B" w:rsidRDefault="000870B9" w:rsidP="00637CDF">
            <w:pPr>
              <w:jc w:val="center"/>
              <w:rPr>
                <w:i/>
                <w:color w:val="000000"/>
                <w:sz w:val="20"/>
                <w:szCs w:val="20"/>
              </w:rPr>
            </w:pPr>
            <w:r w:rsidRPr="00BC121B">
              <w:rPr>
                <w:i/>
                <w:color w:val="000000"/>
                <w:sz w:val="20"/>
                <w:szCs w:val="20"/>
              </w:rPr>
              <w:t>Marina</w:t>
            </w:r>
          </w:p>
        </w:tc>
        <w:tc>
          <w:tcPr>
            <w:tcW w:w="1001" w:type="dxa"/>
            <w:tcBorders>
              <w:top w:val="nil"/>
              <w:left w:val="nil"/>
              <w:bottom w:val="single" w:sz="4" w:space="0" w:color="auto"/>
              <w:right w:val="single" w:sz="4" w:space="0" w:color="auto"/>
            </w:tcBorders>
            <w:shd w:val="clear" w:color="000000" w:fill="FFFFFF"/>
            <w:vAlign w:val="center"/>
          </w:tcPr>
          <w:p w14:paraId="0601A651" w14:textId="77777777" w:rsidR="000870B9" w:rsidRPr="001D264A" w:rsidRDefault="000870B9" w:rsidP="00637CDF">
            <w:pPr>
              <w:jc w:val="center"/>
              <w:rPr>
                <w:color w:val="000000"/>
                <w:sz w:val="20"/>
                <w:szCs w:val="20"/>
              </w:rPr>
            </w:pPr>
            <w:r>
              <w:rPr>
                <w:color w:val="000000"/>
                <w:sz w:val="20"/>
                <w:szCs w:val="20"/>
              </w:rPr>
              <w:t>30/1/23</w:t>
            </w:r>
          </w:p>
        </w:tc>
        <w:tc>
          <w:tcPr>
            <w:tcW w:w="1267" w:type="dxa"/>
            <w:tcBorders>
              <w:top w:val="nil"/>
              <w:left w:val="nil"/>
              <w:bottom w:val="single" w:sz="4" w:space="0" w:color="auto"/>
              <w:right w:val="single" w:sz="4" w:space="0" w:color="auto"/>
            </w:tcBorders>
            <w:shd w:val="clear" w:color="000000" w:fill="FFFFFF"/>
            <w:vAlign w:val="center"/>
          </w:tcPr>
          <w:p w14:paraId="085612D9" w14:textId="77777777" w:rsidR="000870B9" w:rsidRPr="001D264A" w:rsidRDefault="000870B9" w:rsidP="00637CDF">
            <w:pPr>
              <w:jc w:val="center"/>
              <w:rPr>
                <w:color w:val="000000"/>
                <w:sz w:val="20"/>
                <w:szCs w:val="20"/>
              </w:rPr>
            </w:pPr>
            <w:r>
              <w:rPr>
                <w:color w:val="000000"/>
                <w:sz w:val="20"/>
                <w:szCs w:val="20"/>
              </w:rPr>
              <w:t>750</w:t>
            </w:r>
          </w:p>
        </w:tc>
        <w:tc>
          <w:tcPr>
            <w:tcW w:w="997" w:type="dxa"/>
            <w:tcBorders>
              <w:top w:val="nil"/>
              <w:left w:val="nil"/>
              <w:bottom w:val="single" w:sz="4" w:space="0" w:color="auto"/>
              <w:right w:val="single" w:sz="4" w:space="0" w:color="auto"/>
            </w:tcBorders>
            <w:shd w:val="clear" w:color="000000" w:fill="FFFFFF"/>
            <w:vAlign w:val="center"/>
          </w:tcPr>
          <w:p w14:paraId="691DCE41" w14:textId="77777777" w:rsidR="000870B9" w:rsidRPr="001D264A" w:rsidRDefault="000870B9" w:rsidP="00637CDF">
            <w:pPr>
              <w:jc w:val="center"/>
              <w:rPr>
                <w:color w:val="000000"/>
                <w:sz w:val="20"/>
                <w:szCs w:val="20"/>
              </w:rPr>
            </w:pPr>
            <w:r>
              <w:rPr>
                <w:color w:val="000000"/>
                <w:sz w:val="20"/>
                <w:szCs w:val="20"/>
              </w:rPr>
              <w:t>1181</w:t>
            </w:r>
          </w:p>
        </w:tc>
        <w:tc>
          <w:tcPr>
            <w:tcW w:w="1134" w:type="dxa"/>
            <w:tcBorders>
              <w:top w:val="nil"/>
              <w:left w:val="nil"/>
              <w:bottom w:val="single" w:sz="4" w:space="0" w:color="auto"/>
              <w:right w:val="single" w:sz="4" w:space="0" w:color="auto"/>
            </w:tcBorders>
            <w:shd w:val="clear" w:color="000000" w:fill="FFFFFF"/>
            <w:vAlign w:val="center"/>
          </w:tcPr>
          <w:p w14:paraId="377E6FC2" w14:textId="77777777" w:rsidR="000870B9" w:rsidRDefault="000870B9" w:rsidP="00637CDF">
            <w:pPr>
              <w:jc w:val="center"/>
              <w:rPr>
                <w:color w:val="000000"/>
                <w:sz w:val="20"/>
                <w:szCs w:val="20"/>
              </w:rPr>
            </w:pPr>
            <w:r>
              <w:rPr>
                <w:color w:val="000000"/>
                <w:sz w:val="20"/>
                <w:szCs w:val="20"/>
              </w:rPr>
              <w:t>---</w:t>
            </w:r>
          </w:p>
        </w:tc>
        <w:tc>
          <w:tcPr>
            <w:tcW w:w="1275" w:type="dxa"/>
            <w:tcBorders>
              <w:top w:val="nil"/>
              <w:left w:val="nil"/>
              <w:bottom w:val="single" w:sz="4" w:space="0" w:color="auto"/>
              <w:right w:val="single" w:sz="4" w:space="0" w:color="auto"/>
            </w:tcBorders>
            <w:shd w:val="clear" w:color="000000" w:fill="FFFFFF"/>
            <w:vAlign w:val="center"/>
          </w:tcPr>
          <w:p w14:paraId="089230DC" w14:textId="77777777" w:rsidR="000870B9" w:rsidRDefault="000870B9" w:rsidP="00637CDF">
            <w:pPr>
              <w:jc w:val="center"/>
              <w:rPr>
                <w:color w:val="000000"/>
                <w:sz w:val="20"/>
                <w:szCs w:val="20"/>
              </w:rPr>
            </w:pPr>
            <w:r>
              <w:rPr>
                <w:color w:val="000000"/>
                <w:sz w:val="20"/>
                <w:szCs w:val="20"/>
              </w:rPr>
              <w:t>---</w:t>
            </w:r>
          </w:p>
        </w:tc>
        <w:tc>
          <w:tcPr>
            <w:tcW w:w="846" w:type="dxa"/>
            <w:tcBorders>
              <w:top w:val="nil"/>
              <w:left w:val="nil"/>
              <w:bottom w:val="single" w:sz="4" w:space="0" w:color="auto"/>
              <w:right w:val="single" w:sz="4" w:space="0" w:color="auto"/>
            </w:tcBorders>
            <w:shd w:val="clear" w:color="000000" w:fill="FFFFFF"/>
            <w:vAlign w:val="center"/>
          </w:tcPr>
          <w:p w14:paraId="6B69110E" w14:textId="77777777" w:rsidR="000870B9" w:rsidRDefault="000870B9" w:rsidP="00637CDF">
            <w:pPr>
              <w:jc w:val="center"/>
              <w:rPr>
                <w:color w:val="000000"/>
                <w:sz w:val="20"/>
                <w:szCs w:val="20"/>
              </w:rPr>
            </w:pPr>
            <w:r>
              <w:rPr>
                <w:color w:val="000000"/>
                <w:sz w:val="20"/>
                <w:szCs w:val="20"/>
              </w:rPr>
              <w:t>---</w:t>
            </w:r>
          </w:p>
        </w:tc>
      </w:tr>
      <w:tr w:rsidR="000870B9" w:rsidRPr="001D264A" w14:paraId="126175C5"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41BA490C" w14:textId="77777777" w:rsidR="000870B9" w:rsidRPr="00BC121B" w:rsidRDefault="000870B9" w:rsidP="00637CDF">
            <w:pPr>
              <w:jc w:val="center"/>
              <w:rPr>
                <w:i/>
                <w:color w:val="000000"/>
                <w:sz w:val="20"/>
                <w:szCs w:val="20"/>
              </w:rPr>
            </w:pPr>
            <w:r w:rsidRPr="00BC121B">
              <w:rPr>
                <w:i/>
                <w:color w:val="000000"/>
                <w:sz w:val="20"/>
                <w:szCs w:val="20"/>
              </w:rPr>
              <w:t>Marina</w:t>
            </w:r>
          </w:p>
        </w:tc>
        <w:tc>
          <w:tcPr>
            <w:tcW w:w="1001" w:type="dxa"/>
            <w:tcBorders>
              <w:top w:val="nil"/>
              <w:left w:val="nil"/>
              <w:bottom w:val="single" w:sz="4" w:space="0" w:color="auto"/>
              <w:right w:val="single" w:sz="4" w:space="0" w:color="auto"/>
            </w:tcBorders>
            <w:shd w:val="clear" w:color="000000" w:fill="FFFFFF"/>
            <w:vAlign w:val="center"/>
          </w:tcPr>
          <w:p w14:paraId="2291389D"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38359E0D"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7BFD2958"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3A27FFE4" w14:textId="77777777" w:rsidR="000870B9" w:rsidRDefault="000870B9" w:rsidP="00637CDF">
            <w:pPr>
              <w:jc w:val="center"/>
              <w:rPr>
                <w:color w:val="000000"/>
                <w:sz w:val="20"/>
                <w:szCs w:val="20"/>
              </w:rPr>
            </w:pPr>
            <w:r>
              <w:rPr>
                <w:color w:val="000000"/>
                <w:sz w:val="20"/>
                <w:szCs w:val="20"/>
              </w:rPr>
              <w:t>15/2/23</w:t>
            </w:r>
          </w:p>
        </w:tc>
        <w:tc>
          <w:tcPr>
            <w:tcW w:w="1275" w:type="dxa"/>
            <w:tcBorders>
              <w:top w:val="nil"/>
              <w:left w:val="nil"/>
              <w:bottom w:val="single" w:sz="4" w:space="0" w:color="auto"/>
              <w:right w:val="single" w:sz="4" w:space="0" w:color="auto"/>
            </w:tcBorders>
            <w:shd w:val="clear" w:color="000000" w:fill="FFFFFF"/>
            <w:vAlign w:val="center"/>
          </w:tcPr>
          <w:p w14:paraId="2B90AF76" w14:textId="77777777" w:rsidR="000870B9" w:rsidRDefault="000870B9" w:rsidP="00637CDF">
            <w:pPr>
              <w:jc w:val="center"/>
              <w:rPr>
                <w:color w:val="000000"/>
                <w:sz w:val="20"/>
                <w:szCs w:val="20"/>
              </w:rPr>
            </w:pPr>
            <w:r>
              <w:rPr>
                <w:color w:val="000000"/>
                <w:sz w:val="20"/>
                <w:szCs w:val="20"/>
              </w:rPr>
              <w:t>746</w:t>
            </w:r>
          </w:p>
        </w:tc>
        <w:tc>
          <w:tcPr>
            <w:tcW w:w="846" w:type="dxa"/>
            <w:tcBorders>
              <w:top w:val="nil"/>
              <w:left w:val="nil"/>
              <w:bottom w:val="single" w:sz="4" w:space="0" w:color="auto"/>
              <w:right w:val="single" w:sz="4" w:space="0" w:color="auto"/>
            </w:tcBorders>
            <w:shd w:val="clear" w:color="000000" w:fill="FFFFFF"/>
            <w:vAlign w:val="center"/>
          </w:tcPr>
          <w:p w14:paraId="68A80F57" w14:textId="77777777" w:rsidR="000870B9" w:rsidRDefault="000870B9" w:rsidP="00637CDF">
            <w:pPr>
              <w:jc w:val="center"/>
              <w:rPr>
                <w:color w:val="000000"/>
                <w:sz w:val="20"/>
                <w:szCs w:val="20"/>
              </w:rPr>
            </w:pPr>
            <w:r>
              <w:rPr>
                <w:color w:val="000000"/>
                <w:sz w:val="20"/>
                <w:szCs w:val="20"/>
              </w:rPr>
              <w:t>1167</w:t>
            </w:r>
          </w:p>
        </w:tc>
      </w:tr>
      <w:tr w:rsidR="000870B9" w:rsidRPr="001D264A" w14:paraId="4183899D"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3FEFAF07" w14:textId="77777777" w:rsidR="000870B9" w:rsidRPr="00BC121B" w:rsidRDefault="000870B9" w:rsidP="00637CDF">
            <w:pPr>
              <w:jc w:val="center"/>
              <w:rPr>
                <w:i/>
                <w:color w:val="000000"/>
                <w:sz w:val="20"/>
                <w:szCs w:val="20"/>
              </w:rPr>
            </w:pPr>
            <w:r w:rsidRPr="00BC121B">
              <w:rPr>
                <w:i/>
                <w:color w:val="000000"/>
                <w:sz w:val="20"/>
                <w:szCs w:val="20"/>
              </w:rPr>
              <w:t>Norwegian Star</w:t>
            </w:r>
          </w:p>
        </w:tc>
        <w:tc>
          <w:tcPr>
            <w:tcW w:w="1001" w:type="dxa"/>
            <w:tcBorders>
              <w:top w:val="nil"/>
              <w:left w:val="nil"/>
              <w:bottom w:val="single" w:sz="4" w:space="0" w:color="auto"/>
              <w:right w:val="single" w:sz="4" w:space="0" w:color="auto"/>
            </w:tcBorders>
            <w:shd w:val="clear" w:color="000000" w:fill="FFFFFF"/>
            <w:vAlign w:val="center"/>
          </w:tcPr>
          <w:p w14:paraId="691A7CAD"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382DF095"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55736802"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4769F370" w14:textId="77777777" w:rsidR="000870B9" w:rsidRDefault="000870B9" w:rsidP="00637CDF">
            <w:pPr>
              <w:jc w:val="center"/>
              <w:rPr>
                <w:color w:val="000000"/>
                <w:sz w:val="20"/>
                <w:szCs w:val="20"/>
              </w:rPr>
            </w:pPr>
            <w:r>
              <w:rPr>
                <w:color w:val="000000"/>
                <w:sz w:val="20"/>
                <w:szCs w:val="20"/>
              </w:rPr>
              <w:t>21/1/23</w:t>
            </w:r>
          </w:p>
        </w:tc>
        <w:tc>
          <w:tcPr>
            <w:tcW w:w="1275" w:type="dxa"/>
            <w:tcBorders>
              <w:top w:val="nil"/>
              <w:left w:val="nil"/>
              <w:bottom w:val="single" w:sz="4" w:space="0" w:color="auto"/>
              <w:right w:val="single" w:sz="4" w:space="0" w:color="auto"/>
            </w:tcBorders>
            <w:shd w:val="clear" w:color="000000" w:fill="FFFFFF"/>
            <w:vAlign w:val="center"/>
          </w:tcPr>
          <w:p w14:paraId="46ACD9F1" w14:textId="77777777" w:rsidR="000870B9" w:rsidRDefault="000870B9" w:rsidP="00637CDF">
            <w:pPr>
              <w:jc w:val="center"/>
              <w:rPr>
                <w:color w:val="000000"/>
                <w:sz w:val="20"/>
                <w:szCs w:val="20"/>
              </w:rPr>
            </w:pPr>
            <w:r>
              <w:rPr>
                <w:color w:val="000000"/>
                <w:sz w:val="20"/>
                <w:szCs w:val="20"/>
              </w:rPr>
              <w:t>1045</w:t>
            </w:r>
          </w:p>
        </w:tc>
        <w:tc>
          <w:tcPr>
            <w:tcW w:w="846" w:type="dxa"/>
            <w:tcBorders>
              <w:top w:val="nil"/>
              <w:left w:val="nil"/>
              <w:bottom w:val="single" w:sz="4" w:space="0" w:color="auto"/>
              <w:right w:val="single" w:sz="4" w:space="0" w:color="auto"/>
            </w:tcBorders>
            <w:shd w:val="clear" w:color="000000" w:fill="FFFFFF"/>
            <w:vAlign w:val="center"/>
          </w:tcPr>
          <w:p w14:paraId="7031CC9D" w14:textId="77777777" w:rsidR="000870B9" w:rsidRDefault="000870B9" w:rsidP="00637CDF">
            <w:pPr>
              <w:jc w:val="center"/>
              <w:rPr>
                <w:color w:val="000000"/>
                <w:sz w:val="20"/>
                <w:szCs w:val="20"/>
              </w:rPr>
            </w:pPr>
            <w:r>
              <w:rPr>
                <w:color w:val="000000"/>
                <w:sz w:val="20"/>
                <w:szCs w:val="20"/>
              </w:rPr>
              <w:t>2428</w:t>
            </w:r>
          </w:p>
        </w:tc>
      </w:tr>
      <w:tr w:rsidR="000870B9" w:rsidRPr="001D264A" w14:paraId="0402DD9E"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6E431922" w14:textId="77777777" w:rsidR="000870B9" w:rsidRPr="00BC121B" w:rsidRDefault="000870B9" w:rsidP="00637CDF">
            <w:pPr>
              <w:jc w:val="center"/>
              <w:rPr>
                <w:i/>
                <w:color w:val="000000"/>
                <w:sz w:val="20"/>
                <w:szCs w:val="20"/>
              </w:rPr>
            </w:pPr>
            <w:r w:rsidRPr="00BC121B">
              <w:rPr>
                <w:i/>
                <w:color w:val="000000"/>
                <w:sz w:val="20"/>
                <w:szCs w:val="20"/>
              </w:rPr>
              <w:t>Norwegian Star</w:t>
            </w:r>
          </w:p>
        </w:tc>
        <w:tc>
          <w:tcPr>
            <w:tcW w:w="1001" w:type="dxa"/>
            <w:tcBorders>
              <w:top w:val="nil"/>
              <w:left w:val="nil"/>
              <w:bottom w:val="single" w:sz="4" w:space="0" w:color="auto"/>
              <w:right w:val="single" w:sz="4" w:space="0" w:color="auto"/>
            </w:tcBorders>
            <w:shd w:val="clear" w:color="000000" w:fill="FFFFFF"/>
            <w:vAlign w:val="center"/>
          </w:tcPr>
          <w:p w14:paraId="1F282A09"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62E15856"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7A06B680"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6E9455D7" w14:textId="77777777" w:rsidR="000870B9" w:rsidRDefault="000870B9" w:rsidP="00637CDF">
            <w:pPr>
              <w:jc w:val="center"/>
              <w:rPr>
                <w:color w:val="000000"/>
                <w:sz w:val="20"/>
                <w:szCs w:val="20"/>
              </w:rPr>
            </w:pPr>
            <w:r>
              <w:rPr>
                <w:color w:val="000000"/>
                <w:sz w:val="20"/>
                <w:szCs w:val="20"/>
              </w:rPr>
              <w:t>4/2/23</w:t>
            </w:r>
          </w:p>
        </w:tc>
        <w:tc>
          <w:tcPr>
            <w:tcW w:w="1275" w:type="dxa"/>
            <w:tcBorders>
              <w:top w:val="nil"/>
              <w:left w:val="nil"/>
              <w:bottom w:val="single" w:sz="4" w:space="0" w:color="auto"/>
              <w:right w:val="single" w:sz="4" w:space="0" w:color="auto"/>
            </w:tcBorders>
            <w:shd w:val="clear" w:color="000000" w:fill="FFFFFF"/>
            <w:vAlign w:val="center"/>
          </w:tcPr>
          <w:p w14:paraId="4BAE175C" w14:textId="77777777" w:rsidR="000870B9" w:rsidRDefault="000870B9" w:rsidP="00637CDF">
            <w:pPr>
              <w:jc w:val="center"/>
              <w:rPr>
                <w:color w:val="000000"/>
                <w:sz w:val="20"/>
                <w:szCs w:val="20"/>
              </w:rPr>
            </w:pPr>
            <w:r>
              <w:rPr>
                <w:color w:val="000000"/>
                <w:sz w:val="20"/>
                <w:szCs w:val="20"/>
              </w:rPr>
              <w:t>1050</w:t>
            </w:r>
          </w:p>
        </w:tc>
        <w:tc>
          <w:tcPr>
            <w:tcW w:w="846" w:type="dxa"/>
            <w:tcBorders>
              <w:top w:val="nil"/>
              <w:left w:val="nil"/>
              <w:bottom w:val="single" w:sz="4" w:space="0" w:color="auto"/>
              <w:right w:val="single" w:sz="4" w:space="0" w:color="auto"/>
            </w:tcBorders>
            <w:shd w:val="clear" w:color="000000" w:fill="FFFFFF"/>
            <w:vAlign w:val="center"/>
          </w:tcPr>
          <w:p w14:paraId="70C300CE" w14:textId="77777777" w:rsidR="000870B9" w:rsidRDefault="000870B9" w:rsidP="00637CDF">
            <w:pPr>
              <w:jc w:val="center"/>
              <w:rPr>
                <w:color w:val="000000"/>
                <w:sz w:val="20"/>
                <w:szCs w:val="20"/>
              </w:rPr>
            </w:pPr>
            <w:r>
              <w:rPr>
                <w:color w:val="000000"/>
                <w:sz w:val="20"/>
                <w:szCs w:val="20"/>
              </w:rPr>
              <w:t>2027</w:t>
            </w:r>
          </w:p>
        </w:tc>
      </w:tr>
      <w:tr w:rsidR="000870B9" w:rsidRPr="001D264A" w14:paraId="626AF15E"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7CFCB6C2" w14:textId="77777777" w:rsidR="000870B9" w:rsidRPr="00BC121B" w:rsidRDefault="000870B9" w:rsidP="00637CDF">
            <w:pPr>
              <w:jc w:val="center"/>
              <w:rPr>
                <w:i/>
                <w:color w:val="000000"/>
                <w:sz w:val="20"/>
                <w:szCs w:val="20"/>
              </w:rPr>
            </w:pPr>
            <w:r w:rsidRPr="00BC121B">
              <w:rPr>
                <w:i/>
                <w:color w:val="000000"/>
                <w:sz w:val="20"/>
                <w:szCs w:val="20"/>
              </w:rPr>
              <w:t>Norwegian Star</w:t>
            </w:r>
          </w:p>
        </w:tc>
        <w:tc>
          <w:tcPr>
            <w:tcW w:w="1001" w:type="dxa"/>
            <w:tcBorders>
              <w:top w:val="nil"/>
              <w:left w:val="nil"/>
              <w:bottom w:val="single" w:sz="4" w:space="0" w:color="auto"/>
              <w:right w:val="single" w:sz="4" w:space="0" w:color="auto"/>
            </w:tcBorders>
            <w:shd w:val="clear" w:color="000000" w:fill="FFFFFF"/>
            <w:vAlign w:val="center"/>
          </w:tcPr>
          <w:p w14:paraId="05FC31CF"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370F7318"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66BF2F97"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4F91A5D2" w14:textId="77777777" w:rsidR="000870B9" w:rsidRDefault="000870B9" w:rsidP="00637CDF">
            <w:pPr>
              <w:jc w:val="center"/>
              <w:rPr>
                <w:color w:val="000000"/>
                <w:sz w:val="20"/>
                <w:szCs w:val="20"/>
              </w:rPr>
            </w:pPr>
            <w:r>
              <w:rPr>
                <w:color w:val="000000"/>
                <w:sz w:val="20"/>
                <w:szCs w:val="20"/>
              </w:rPr>
              <w:t>18/2/28</w:t>
            </w:r>
          </w:p>
        </w:tc>
        <w:tc>
          <w:tcPr>
            <w:tcW w:w="1275" w:type="dxa"/>
            <w:tcBorders>
              <w:top w:val="nil"/>
              <w:left w:val="nil"/>
              <w:bottom w:val="single" w:sz="4" w:space="0" w:color="auto"/>
              <w:right w:val="single" w:sz="4" w:space="0" w:color="auto"/>
            </w:tcBorders>
            <w:shd w:val="clear" w:color="000000" w:fill="FFFFFF"/>
            <w:vAlign w:val="center"/>
          </w:tcPr>
          <w:p w14:paraId="21934DB2" w14:textId="77777777" w:rsidR="000870B9" w:rsidRDefault="000870B9" w:rsidP="00637CDF">
            <w:pPr>
              <w:jc w:val="center"/>
              <w:rPr>
                <w:color w:val="000000"/>
                <w:sz w:val="20"/>
                <w:szCs w:val="20"/>
              </w:rPr>
            </w:pPr>
            <w:r>
              <w:rPr>
                <w:color w:val="000000"/>
                <w:sz w:val="20"/>
                <w:szCs w:val="20"/>
              </w:rPr>
              <w:t>1041</w:t>
            </w:r>
          </w:p>
        </w:tc>
        <w:tc>
          <w:tcPr>
            <w:tcW w:w="846" w:type="dxa"/>
            <w:tcBorders>
              <w:top w:val="nil"/>
              <w:left w:val="nil"/>
              <w:bottom w:val="single" w:sz="4" w:space="0" w:color="auto"/>
              <w:right w:val="single" w:sz="4" w:space="0" w:color="auto"/>
            </w:tcBorders>
            <w:shd w:val="clear" w:color="000000" w:fill="FFFFFF"/>
            <w:vAlign w:val="center"/>
          </w:tcPr>
          <w:p w14:paraId="2B18686D" w14:textId="77777777" w:rsidR="000870B9" w:rsidRDefault="000870B9" w:rsidP="00637CDF">
            <w:pPr>
              <w:jc w:val="center"/>
              <w:rPr>
                <w:color w:val="000000"/>
                <w:sz w:val="20"/>
                <w:szCs w:val="20"/>
              </w:rPr>
            </w:pPr>
            <w:r>
              <w:rPr>
                <w:color w:val="000000"/>
                <w:sz w:val="20"/>
                <w:szCs w:val="20"/>
              </w:rPr>
              <w:t>2141</w:t>
            </w:r>
          </w:p>
        </w:tc>
      </w:tr>
      <w:tr w:rsidR="000870B9" w:rsidRPr="001D264A" w14:paraId="7E8F53E2"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3BBA7FD6" w14:textId="77777777" w:rsidR="000870B9" w:rsidRPr="00BC121B" w:rsidRDefault="000870B9" w:rsidP="00637CDF">
            <w:pPr>
              <w:jc w:val="center"/>
              <w:rPr>
                <w:i/>
                <w:color w:val="000000"/>
                <w:sz w:val="20"/>
                <w:szCs w:val="20"/>
              </w:rPr>
            </w:pPr>
            <w:r w:rsidRPr="00BC121B">
              <w:rPr>
                <w:i/>
                <w:color w:val="000000"/>
                <w:sz w:val="20"/>
                <w:szCs w:val="20"/>
              </w:rPr>
              <w:t>Norwegian Star</w:t>
            </w:r>
          </w:p>
        </w:tc>
        <w:tc>
          <w:tcPr>
            <w:tcW w:w="1001" w:type="dxa"/>
            <w:tcBorders>
              <w:top w:val="nil"/>
              <w:left w:val="nil"/>
              <w:bottom w:val="single" w:sz="4" w:space="0" w:color="auto"/>
              <w:right w:val="single" w:sz="4" w:space="0" w:color="auto"/>
            </w:tcBorders>
            <w:shd w:val="clear" w:color="000000" w:fill="FFFFFF"/>
            <w:vAlign w:val="center"/>
          </w:tcPr>
          <w:p w14:paraId="7CC702AA"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79BE305C"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10523C53"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3DE0FC37" w14:textId="77777777" w:rsidR="000870B9" w:rsidRDefault="000870B9" w:rsidP="00637CDF">
            <w:pPr>
              <w:jc w:val="center"/>
              <w:rPr>
                <w:color w:val="000000"/>
                <w:sz w:val="20"/>
                <w:szCs w:val="20"/>
              </w:rPr>
            </w:pPr>
            <w:r>
              <w:rPr>
                <w:color w:val="000000"/>
                <w:sz w:val="20"/>
                <w:szCs w:val="20"/>
              </w:rPr>
              <w:t>4/3/23</w:t>
            </w:r>
          </w:p>
        </w:tc>
        <w:tc>
          <w:tcPr>
            <w:tcW w:w="1275" w:type="dxa"/>
            <w:tcBorders>
              <w:top w:val="nil"/>
              <w:left w:val="nil"/>
              <w:bottom w:val="single" w:sz="4" w:space="0" w:color="auto"/>
              <w:right w:val="single" w:sz="4" w:space="0" w:color="auto"/>
            </w:tcBorders>
            <w:shd w:val="clear" w:color="000000" w:fill="FFFFFF"/>
            <w:vAlign w:val="center"/>
          </w:tcPr>
          <w:p w14:paraId="7B38AF6E" w14:textId="77777777" w:rsidR="000870B9" w:rsidRDefault="000870B9" w:rsidP="00637CDF">
            <w:pPr>
              <w:jc w:val="center"/>
              <w:rPr>
                <w:color w:val="000000"/>
                <w:sz w:val="20"/>
                <w:szCs w:val="20"/>
              </w:rPr>
            </w:pPr>
            <w:r>
              <w:rPr>
                <w:color w:val="000000"/>
                <w:sz w:val="20"/>
                <w:szCs w:val="20"/>
              </w:rPr>
              <w:t>1018</w:t>
            </w:r>
          </w:p>
        </w:tc>
        <w:tc>
          <w:tcPr>
            <w:tcW w:w="846" w:type="dxa"/>
            <w:tcBorders>
              <w:top w:val="nil"/>
              <w:left w:val="nil"/>
              <w:bottom w:val="single" w:sz="4" w:space="0" w:color="auto"/>
              <w:right w:val="single" w:sz="4" w:space="0" w:color="auto"/>
            </w:tcBorders>
            <w:shd w:val="clear" w:color="000000" w:fill="FFFFFF"/>
            <w:vAlign w:val="center"/>
          </w:tcPr>
          <w:p w14:paraId="48AF0CEA" w14:textId="77777777" w:rsidR="000870B9" w:rsidRDefault="000870B9" w:rsidP="00637CDF">
            <w:pPr>
              <w:jc w:val="center"/>
              <w:rPr>
                <w:color w:val="000000"/>
                <w:sz w:val="20"/>
                <w:szCs w:val="20"/>
              </w:rPr>
            </w:pPr>
            <w:r>
              <w:rPr>
                <w:color w:val="000000"/>
                <w:sz w:val="20"/>
                <w:szCs w:val="20"/>
              </w:rPr>
              <w:t>1918</w:t>
            </w:r>
          </w:p>
        </w:tc>
      </w:tr>
      <w:tr w:rsidR="000870B9" w:rsidRPr="001D264A" w14:paraId="61829BB8"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5B91EE00" w14:textId="77777777" w:rsidR="000870B9" w:rsidRPr="00BC121B" w:rsidRDefault="000870B9" w:rsidP="00637CDF">
            <w:pPr>
              <w:jc w:val="center"/>
              <w:rPr>
                <w:i/>
                <w:color w:val="000000"/>
                <w:sz w:val="20"/>
                <w:szCs w:val="20"/>
              </w:rPr>
            </w:pPr>
            <w:proofErr w:type="spellStart"/>
            <w:r w:rsidRPr="00BC121B">
              <w:rPr>
                <w:i/>
                <w:color w:val="000000"/>
                <w:sz w:val="20"/>
                <w:szCs w:val="20"/>
              </w:rPr>
              <w:t>Oosterdam</w:t>
            </w:r>
            <w:proofErr w:type="spellEnd"/>
          </w:p>
        </w:tc>
        <w:tc>
          <w:tcPr>
            <w:tcW w:w="1001" w:type="dxa"/>
            <w:tcBorders>
              <w:top w:val="nil"/>
              <w:left w:val="nil"/>
              <w:bottom w:val="single" w:sz="4" w:space="0" w:color="auto"/>
              <w:right w:val="single" w:sz="4" w:space="0" w:color="auto"/>
            </w:tcBorders>
            <w:shd w:val="clear" w:color="000000" w:fill="FFFFFF"/>
            <w:vAlign w:val="center"/>
          </w:tcPr>
          <w:p w14:paraId="08645B3B" w14:textId="77777777" w:rsidR="000870B9" w:rsidRPr="001D264A" w:rsidRDefault="000870B9" w:rsidP="00637CDF">
            <w:pPr>
              <w:jc w:val="center"/>
              <w:rPr>
                <w:color w:val="000000"/>
                <w:sz w:val="20"/>
                <w:szCs w:val="20"/>
              </w:rPr>
            </w:pPr>
            <w:r>
              <w:rPr>
                <w:color w:val="000000"/>
                <w:sz w:val="20"/>
                <w:szCs w:val="20"/>
              </w:rPr>
              <w:t>4/1/23</w:t>
            </w:r>
          </w:p>
        </w:tc>
        <w:tc>
          <w:tcPr>
            <w:tcW w:w="1267" w:type="dxa"/>
            <w:tcBorders>
              <w:top w:val="nil"/>
              <w:left w:val="nil"/>
              <w:bottom w:val="single" w:sz="4" w:space="0" w:color="auto"/>
              <w:right w:val="single" w:sz="4" w:space="0" w:color="auto"/>
            </w:tcBorders>
            <w:shd w:val="clear" w:color="000000" w:fill="FFFFFF"/>
            <w:vAlign w:val="center"/>
          </w:tcPr>
          <w:p w14:paraId="0D0CA920" w14:textId="77777777" w:rsidR="000870B9" w:rsidRPr="001D264A" w:rsidRDefault="000870B9" w:rsidP="00637CDF">
            <w:pPr>
              <w:jc w:val="center"/>
              <w:rPr>
                <w:color w:val="000000"/>
                <w:sz w:val="20"/>
                <w:szCs w:val="20"/>
              </w:rPr>
            </w:pPr>
            <w:r>
              <w:rPr>
                <w:color w:val="000000"/>
                <w:sz w:val="20"/>
                <w:szCs w:val="20"/>
              </w:rPr>
              <w:t>755</w:t>
            </w:r>
          </w:p>
        </w:tc>
        <w:tc>
          <w:tcPr>
            <w:tcW w:w="997" w:type="dxa"/>
            <w:tcBorders>
              <w:top w:val="nil"/>
              <w:left w:val="nil"/>
              <w:bottom w:val="single" w:sz="4" w:space="0" w:color="auto"/>
              <w:right w:val="single" w:sz="4" w:space="0" w:color="auto"/>
            </w:tcBorders>
            <w:shd w:val="clear" w:color="000000" w:fill="FFFFFF"/>
            <w:vAlign w:val="center"/>
          </w:tcPr>
          <w:p w14:paraId="39C0D710" w14:textId="77777777" w:rsidR="000870B9" w:rsidRPr="001D264A" w:rsidRDefault="000870B9" w:rsidP="00637CDF">
            <w:pPr>
              <w:jc w:val="center"/>
              <w:rPr>
                <w:color w:val="000000"/>
                <w:sz w:val="20"/>
                <w:szCs w:val="20"/>
              </w:rPr>
            </w:pPr>
            <w:r>
              <w:rPr>
                <w:color w:val="000000"/>
                <w:sz w:val="20"/>
                <w:szCs w:val="20"/>
              </w:rPr>
              <w:t>1639</w:t>
            </w:r>
          </w:p>
        </w:tc>
        <w:tc>
          <w:tcPr>
            <w:tcW w:w="1134" w:type="dxa"/>
            <w:tcBorders>
              <w:top w:val="nil"/>
              <w:left w:val="nil"/>
              <w:bottom w:val="single" w:sz="4" w:space="0" w:color="auto"/>
              <w:right w:val="single" w:sz="4" w:space="0" w:color="auto"/>
            </w:tcBorders>
            <w:shd w:val="clear" w:color="000000" w:fill="FFFFFF"/>
            <w:vAlign w:val="center"/>
          </w:tcPr>
          <w:p w14:paraId="3607619F" w14:textId="77777777" w:rsidR="000870B9" w:rsidRDefault="000870B9" w:rsidP="00637CDF">
            <w:pPr>
              <w:jc w:val="center"/>
              <w:rPr>
                <w:color w:val="000000"/>
                <w:sz w:val="20"/>
                <w:szCs w:val="20"/>
              </w:rPr>
            </w:pPr>
            <w:r>
              <w:rPr>
                <w:color w:val="000000"/>
                <w:sz w:val="20"/>
                <w:szCs w:val="20"/>
              </w:rPr>
              <w:t>---</w:t>
            </w:r>
          </w:p>
        </w:tc>
        <w:tc>
          <w:tcPr>
            <w:tcW w:w="1275" w:type="dxa"/>
            <w:tcBorders>
              <w:top w:val="nil"/>
              <w:left w:val="nil"/>
              <w:bottom w:val="single" w:sz="4" w:space="0" w:color="auto"/>
              <w:right w:val="single" w:sz="4" w:space="0" w:color="auto"/>
            </w:tcBorders>
            <w:shd w:val="clear" w:color="000000" w:fill="FFFFFF"/>
            <w:vAlign w:val="center"/>
          </w:tcPr>
          <w:p w14:paraId="5438DE50" w14:textId="77777777" w:rsidR="000870B9" w:rsidRDefault="000870B9" w:rsidP="00637CDF">
            <w:pPr>
              <w:jc w:val="center"/>
              <w:rPr>
                <w:color w:val="000000"/>
                <w:sz w:val="20"/>
                <w:szCs w:val="20"/>
              </w:rPr>
            </w:pPr>
            <w:r>
              <w:rPr>
                <w:color w:val="000000"/>
                <w:sz w:val="20"/>
                <w:szCs w:val="20"/>
              </w:rPr>
              <w:t>---</w:t>
            </w:r>
          </w:p>
        </w:tc>
        <w:tc>
          <w:tcPr>
            <w:tcW w:w="846" w:type="dxa"/>
            <w:tcBorders>
              <w:top w:val="nil"/>
              <w:left w:val="nil"/>
              <w:bottom w:val="single" w:sz="4" w:space="0" w:color="auto"/>
              <w:right w:val="single" w:sz="4" w:space="0" w:color="auto"/>
            </w:tcBorders>
            <w:shd w:val="clear" w:color="000000" w:fill="FFFFFF"/>
            <w:vAlign w:val="center"/>
          </w:tcPr>
          <w:p w14:paraId="24B57CD4" w14:textId="77777777" w:rsidR="000870B9" w:rsidRDefault="000870B9" w:rsidP="00637CDF">
            <w:pPr>
              <w:jc w:val="center"/>
              <w:rPr>
                <w:color w:val="000000"/>
                <w:sz w:val="20"/>
                <w:szCs w:val="20"/>
              </w:rPr>
            </w:pPr>
            <w:r>
              <w:rPr>
                <w:color w:val="000000"/>
                <w:sz w:val="20"/>
                <w:szCs w:val="20"/>
              </w:rPr>
              <w:t>---</w:t>
            </w:r>
          </w:p>
        </w:tc>
      </w:tr>
      <w:tr w:rsidR="000870B9" w:rsidRPr="001D264A" w14:paraId="3336ACFF"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6A9CBF5A" w14:textId="77777777" w:rsidR="000870B9" w:rsidRPr="00BC121B" w:rsidRDefault="000870B9" w:rsidP="00637CDF">
            <w:pPr>
              <w:jc w:val="center"/>
              <w:rPr>
                <w:i/>
                <w:color w:val="000000"/>
                <w:sz w:val="20"/>
                <w:szCs w:val="20"/>
              </w:rPr>
            </w:pPr>
            <w:proofErr w:type="spellStart"/>
            <w:r w:rsidRPr="00BC121B">
              <w:rPr>
                <w:i/>
                <w:color w:val="000000"/>
                <w:sz w:val="20"/>
                <w:szCs w:val="20"/>
              </w:rPr>
              <w:t>Oosterdam</w:t>
            </w:r>
            <w:proofErr w:type="spellEnd"/>
          </w:p>
        </w:tc>
        <w:tc>
          <w:tcPr>
            <w:tcW w:w="1001" w:type="dxa"/>
            <w:tcBorders>
              <w:top w:val="nil"/>
              <w:left w:val="nil"/>
              <w:bottom w:val="single" w:sz="4" w:space="0" w:color="auto"/>
              <w:right w:val="single" w:sz="4" w:space="0" w:color="auto"/>
            </w:tcBorders>
            <w:shd w:val="clear" w:color="000000" w:fill="FFFFFF"/>
            <w:vAlign w:val="center"/>
          </w:tcPr>
          <w:p w14:paraId="1A65D3E9"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4F7F60EB"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64B5F7F4"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33F62AA7" w14:textId="77777777" w:rsidR="000870B9" w:rsidRDefault="000870B9" w:rsidP="00637CDF">
            <w:pPr>
              <w:jc w:val="center"/>
              <w:rPr>
                <w:color w:val="000000"/>
                <w:sz w:val="20"/>
                <w:szCs w:val="20"/>
              </w:rPr>
            </w:pPr>
            <w:r>
              <w:rPr>
                <w:color w:val="000000"/>
                <w:sz w:val="20"/>
                <w:szCs w:val="20"/>
              </w:rPr>
              <w:t>18/1/23</w:t>
            </w:r>
          </w:p>
        </w:tc>
        <w:tc>
          <w:tcPr>
            <w:tcW w:w="1275" w:type="dxa"/>
            <w:tcBorders>
              <w:top w:val="nil"/>
              <w:left w:val="nil"/>
              <w:bottom w:val="single" w:sz="4" w:space="0" w:color="auto"/>
              <w:right w:val="single" w:sz="4" w:space="0" w:color="auto"/>
            </w:tcBorders>
            <w:shd w:val="clear" w:color="000000" w:fill="FFFFFF"/>
            <w:vAlign w:val="center"/>
          </w:tcPr>
          <w:p w14:paraId="05CF0870" w14:textId="77777777" w:rsidR="000870B9" w:rsidRDefault="000870B9" w:rsidP="00637CDF">
            <w:pPr>
              <w:jc w:val="center"/>
              <w:rPr>
                <w:color w:val="000000"/>
                <w:sz w:val="20"/>
                <w:szCs w:val="20"/>
              </w:rPr>
            </w:pPr>
            <w:r>
              <w:rPr>
                <w:color w:val="000000"/>
                <w:sz w:val="20"/>
                <w:szCs w:val="20"/>
              </w:rPr>
              <w:t>755</w:t>
            </w:r>
          </w:p>
        </w:tc>
        <w:tc>
          <w:tcPr>
            <w:tcW w:w="846" w:type="dxa"/>
            <w:tcBorders>
              <w:top w:val="nil"/>
              <w:left w:val="nil"/>
              <w:bottom w:val="single" w:sz="4" w:space="0" w:color="auto"/>
              <w:right w:val="single" w:sz="4" w:space="0" w:color="auto"/>
            </w:tcBorders>
            <w:shd w:val="clear" w:color="000000" w:fill="FFFFFF"/>
            <w:vAlign w:val="center"/>
          </w:tcPr>
          <w:p w14:paraId="728353E7" w14:textId="77777777" w:rsidR="000870B9" w:rsidRDefault="000870B9" w:rsidP="00637CDF">
            <w:pPr>
              <w:jc w:val="center"/>
              <w:rPr>
                <w:color w:val="000000"/>
                <w:sz w:val="20"/>
                <w:szCs w:val="20"/>
              </w:rPr>
            </w:pPr>
            <w:r>
              <w:rPr>
                <w:color w:val="000000"/>
                <w:sz w:val="20"/>
                <w:szCs w:val="20"/>
              </w:rPr>
              <w:t>1739</w:t>
            </w:r>
          </w:p>
        </w:tc>
      </w:tr>
      <w:tr w:rsidR="000870B9" w:rsidRPr="001D264A" w14:paraId="4F6D5E50"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539771A7" w14:textId="77777777" w:rsidR="000870B9" w:rsidRPr="00BC121B" w:rsidRDefault="000870B9" w:rsidP="00637CDF">
            <w:pPr>
              <w:jc w:val="center"/>
              <w:rPr>
                <w:i/>
                <w:color w:val="000000"/>
                <w:sz w:val="20"/>
                <w:szCs w:val="20"/>
              </w:rPr>
            </w:pPr>
            <w:proofErr w:type="spellStart"/>
            <w:r w:rsidRPr="00BC121B">
              <w:rPr>
                <w:i/>
                <w:color w:val="000000"/>
                <w:sz w:val="20"/>
                <w:szCs w:val="20"/>
              </w:rPr>
              <w:t>Oosterdam</w:t>
            </w:r>
            <w:proofErr w:type="spellEnd"/>
          </w:p>
        </w:tc>
        <w:tc>
          <w:tcPr>
            <w:tcW w:w="1001" w:type="dxa"/>
            <w:tcBorders>
              <w:top w:val="nil"/>
              <w:left w:val="nil"/>
              <w:bottom w:val="single" w:sz="4" w:space="0" w:color="auto"/>
              <w:right w:val="single" w:sz="4" w:space="0" w:color="auto"/>
            </w:tcBorders>
            <w:shd w:val="clear" w:color="000000" w:fill="FFFFFF"/>
            <w:vAlign w:val="center"/>
          </w:tcPr>
          <w:p w14:paraId="73EFE44A" w14:textId="77777777" w:rsidR="000870B9" w:rsidRPr="001D264A" w:rsidRDefault="000870B9" w:rsidP="00637CDF">
            <w:pPr>
              <w:jc w:val="center"/>
              <w:rPr>
                <w:color w:val="000000"/>
                <w:sz w:val="20"/>
                <w:szCs w:val="20"/>
              </w:rPr>
            </w:pPr>
            <w:r>
              <w:rPr>
                <w:color w:val="000000"/>
                <w:sz w:val="20"/>
                <w:szCs w:val="20"/>
              </w:rPr>
              <w:t>17/2/23</w:t>
            </w:r>
          </w:p>
        </w:tc>
        <w:tc>
          <w:tcPr>
            <w:tcW w:w="1267" w:type="dxa"/>
            <w:tcBorders>
              <w:top w:val="nil"/>
              <w:left w:val="nil"/>
              <w:bottom w:val="single" w:sz="4" w:space="0" w:color="auto"/>
              <w:right w:val="single" w:sz="4" w:space="0" w:color="auto"/>
            </w:tcBorders>
            <w:shd w:val="clear" w:color="000000" w:fill="FFFFFF"/>
            <w:vAlign w:val="center"/>
          </w:tcPr>
          <w:p w14:paraId="5515D5CE" w14:textId="77777777" w:rsidR="000870B9" w:rsidRPr="001D264A" w:rsidRDefault="000870B9" w:rsidP="00637CDF">
            <w:pPr>
              <w:jc w:val="center"/>
              <w:rPr>
                <w:color w:val="000000"/>
                <w:sz w:val="20"/>
                <w:szCs w:val="20"/>
              </w:rPr>
            </w:pPr>
            <w:r>
              <w:rPr>
                <w:color w:val="000000"/>
                <w:sz w:val="20"/>
                <w:szCs w:val="20"/>
              </w:rPr>
              <w:t>762</w:t>
            </w:r>
          </w:p>
        </w:tc>
        <w:tc>
          <w:tcPr>
            <w:tcW w:w="997" w:type="dxa"/>
            <w:tcBorders>
              <w:top w:val="nil"/>
              <w:left w:val="nil"/>
              <w:bottom w:val="single" w:sz="4" w:space="0" w:color="auto"/>
              <w:right w:val="single" w:sz="4" w:space="0" w:color="auto"/>
            </w:tcBorders>
            <w:shd w:val="clear" w:color="000000" w:fill="FFFFFF"/>
            <w:vAlign w:val="center"/>
          </w:tcPr>
          <w:p w14:paraId="41B82178" w14:textId="77777777" w:rsidR="000870B9" w:rsidRPr="001D264A" w:rsidRDefault="000870B9" w:rsidP="00637CDF">
            <w:pPr>
              <w:jc w:val="center"/>
              <w:rPr>
                <w:color w:val="000000"/>
                <w:sz w:val="20"/>
                <w:szCs w:val="20"/>
              </w:rPr>
            </w:pPr>
            <w:r>
              <w:rPr>
                <w:color w:val="000000"/>
                <w:sz w:val="20"/>
                <w:szCs w:val="20"/>
              </w:rPr>
              <w:t>1742</w:t>
            </w:r>
          </w:p>
        </w:tc>
        <w:tc>
          <w:tcPr>
            <w:tcW w:w="1134" w:type="dxa"/>
            <w:tcBorders>
              <w:top w:val="nil"/>
              <w:left w:val="nil"/>
              <w:bottom w:val="single" w:sz="4" w:space="0" w:color="auto"/>
              <w:right w:val="single" w:sz="4" w:space="0" w:color="auto"/>
            </w:tcBorders>
            <w:shd w:val="clear" w:color="000000" w:fill="FFFFFF"/>
            <w:vAlign w:val="center"/>
          </w:tcPr>
          <w:p w14:paraId="4FE8C612" w14:textId="77777777" w:rsidR="000870B9" w:rsidRDefault="000870B9" w:rsidP="00637CDF">
            <w:pPr>
              <w:jc w:val="center"/>
              <w:rPr>
                <w:color w:val="000000"/>
                <w:sz w:val="20"/>
                <w:szCs w:val="20"/>
              </w:rPr>
            </w:pPr>
            <w:r>
              <w:rPr>
                <w:color w:val="000000"/>
                <w:sz w:val="20"/>
                <w:szCs w:val="20"/>
              </w:rPr>
              <w:t>---</w:t>
            </w:r>
          </w:p>
        </w:tc>
        <w:tc>
          <w:tcPr>
            <w:tcW w:w="1275" w:type="dxa"/>
            <w:tcBorders>
              <w:top w:val="nil"/>
              <w:left w:val="nil"/>
              <w:bottom w:val="single" w:sz="4" w:space="0" w:color="auto"/>
              <w:right w:val="single" w:sz="4" w:space="0" w:color="auto"/>
            </w:tcBorders>
            <w:shd w:val="clear" w:color="000000" w:fill="FFFFFF"/>
            <w:vAlign w:val="center"/>
          </w:tcPr>
          <w:p w14:paraId="30037356" w14:textId="77777777" w:rsidR="000870B9" w:rsidRDefault="000870B9" w:rsidP="00637CDF">
            <w:pPr>
              <w:jc w:val="center"/>
              <w:rPr>
                <w:color w:val="000000"/>
                <w:sz w:val="20"/>
                <w:szCs w:val="20"/>
              </w:rPr>
            </w:pPr>
            <w:r>
              <w:rPr>
                <w:color w:val="000000"/>
                <w:sz w:val="20"/>
                <w:szCs w:val="20"/>
              </w:rPr>
              <w:t>---</w:t>
            </w:r>
          </w:p>
        </w:tc>
        <w:tc>
          <w:tcPr>
            <w:tcW w:w="846" w:type="dxa"/>
            <w:tcBorders>
              <w:top w:val="nil"/>
              <w:left w:val="nil"/>
              <w:bottom w:val="single" w:sz="4" w:space="0" w:color="auto"/>
              <w:right w:val="single" w:sz="4" w:space="0" w:color="auto"/>
            </w:tcBorders>
            <w:shd w:val="clear" w:color="000000" w:fill="FFFFFF"/>
            <w:vAlign w:val="center"/>
          </w:tcPr>
          <w:p w14:paraId="0F6C7912" w14:textId="77777777" w:rsidR="000870B9" w:rsidRDefault="000870B9" w:rsidP="00637CDF">
            <w:pPr>
              <w:jc w:val="center"/>
              <w:rPr>
                <w:color w:val="000000"/>
                <w:sz w:val="20"/>
                <w:szCs w:val="20"/>
              </w:rPr>
            </w:pPr>
            <w:r>
              <w:rPr>
                <w:color w:val="000000"/>
                <w:sz w:val="20"/>
                <w:szCs w:val="20"/>
              </w:rPr>
              <w:t>---</w:t>
            </w:r>
          </w:p>
        </w:tc>
      </w:tr>
      <w:tr w:rsidR="000870B9" w:rsidRPr="001D264A" w14:paraId="76F7E10B"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31C7F470" w14:textId="77777777" w:rsidR="000870B9" w:rsidRPr="00BC121B" w:rsidRDefault="000870B9" w:rsidP="00637CDF">
            <w:pPr>
              <w:jc w:val="center"/>
              <w:rPr>
                <w:i/>
                <w:color w:val="000000"/>
                <w:sz w:val="20"/>
                <w:szCs w:val="20"/>
              </w:rPr>
            </w:pPr>
            <w:r w:rsidRPr="00BC121B">
              <w:rPr>
                <w:i/>
                <w:color w:val="000000"/>
                <w:sz w:val="20"/>
                <w:szCs w:val="20"/>
              </w:rPr>
              <w:t>Sapphire Princess</w:t>
            </w:r>
          </w:p>
        </w:tc>
        <w:tc>
          <w:tcPr>
            <w:tcW w:w="1001" w:type="dxa"/>
            <w:tcBorders>
              <w:top w:val="nil"/>
              <w:left w:val="nil"/>
              <w:bottom w:val="single" w:sz="4" w:space="0" w:color="auto"/>
              <w:right w:val="single" w:sz="4" w:space="0" w:color="auto"/>
            </w:tcBorders>
            <w:shd w:val="clear" w:color="000000" w:fill="FFFFFF"/>
            <w:vAlign w:val="center"/>
          </w:tcPr>
          <w:p w14:paraId="5EF92A34"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17D4EB9A"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5E5F3D33"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bottom"/>
          </w:tcPr>
          <w:p w14:paraId="06BBA798" w14:textId="77777777" w:rsidR="000870B9" w:rsidRPr="001D264A" w:rsidRDefault="000870B9" w:rsidP="00637CDF">
            <w:pPr>
              <w:jc w:val="center"/>
              <w:rPr>
                <w:color w:val="000000"/>
                <w:sz w:val="20"/>
                <w:szCs w:val="20"/>
              </w:rPr>
            </w:pPr>
            <w:r>
              <w:rPr>
                <w:color w:val="000000"/>
                <w:sz w:val="20"/>
                <w:szCs w:val="20"/>
              </w:rPr>
              <w:t>24/12/23</w:t>
            </w:r>
          </w:p>
        </w:tc>
        <w:tc>
          <w:tcPr>
            <w:tcW w:w="1275" w:type="dxa"/>
            <w:tcBorders>
              <w:top w:val="nil"/>
              <w:left w:val="nil"/>
              <w:bottom w:val="single" w:sz="4" w:space="0" w:color="auto"/>
              <w:right w:val="single" w:sz="4" w:space="0" w:color="auto"/>
            </w:tcBorders>
            <w:shd w:val="clear" w:color="000000" w:fill="FFFFFF"/>
            <w:vAlign w:val="bottom"/>
          </w:tcPr>
          <w:p w14:paraId="6819326E" w14:textId="77777777" w:rsidR="000870B9" w:rsidRPr="001D264A" w:rsidRDefault="000870B9" w:rsidP="00637CDF">
            <w:pPr>
              <w:jc w:val="center"/>
              <w:rPr>
                <w:color w:val="000000"/>
                <w:sz w:val="20"/>
                <w:szCs w:val="20"/>
              </w:rPr>
            </w:pPr>
            <w:r>
              <w:rPr>
                <w:color w:val="000000"/>
                <w:sz w:val="20"/>
                <w:szCs w:val="20"/>
              </w:rPr>
              <w:t>1016</w:t>
            </w:r>
          </w:p>
        </w:tc>
        <w:tc>
          <w:tcPr>
            <w:tcW w:w="846" w:type="dxa"/>
            <w:tcBorders>
              <w:top w:val="nil"/>
              <w:left w:val="nil"/>
              <w:bottom w:val="single" w:sz="4" w:space="0" w:color="auto"/>
              <w:right w:val="single" w:sz="4" w:space="0" w:color="auto"/>
            </w:tcBorders>
            <w:shd w:val="clear" w:color="000000" w:fill="FFFFFF"/>
            <w:vAlign w:val="bottom"/>
          </w:tcPr>
          <w:p w14:paraId="29B0995A" w14:textId="77777777" w:rsidR="000870B9" w:rsidRPr="001D264A" w:rsidRDefault="000870B9" w:rsidP="00637CDF">
            <w:pPr>
              <w:jc w:val="center"/>
              <w:rPr>
                <w:color w:val="000000"/>
                <w:sz w:val="20"/>
                <w:szCs w:val="20"/>
              </w:rPr>
            </w:pPr>
            <w:r>
              <w:rPr>
                <w:color w:val="000000"/>
                <w:sz w:val="20"/>
                <w:szCs w:val="20"/>
              </w:rPr>
              <w:t>2280</w:t>
            </w:r>
          </w:p>
        </w:tc>
      </w:tr>
      <w:tr w:rsidR="000870B9" w:rsidRPr="001D264A" w14:paraId="0BAE5234"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000000" w:fill="FFFFFF"/>
            <w:vAlign w:val="center"/>
          </w:tcPr>
          <w:p w14:paraId="1E814A8D" w14:textId="77777777" w:rsidR="000870B9" w:rsidRPr="00BC121B" w:rsidRDefault="000870B9" w:rsidP="00637CDF">
            <w:pPr>
              <w:jc w:val="center"/>
              <w:rPr>
                <w:i/>
                <w:color w:val="000000"/>
                <w:sz w:val="20"/>
                <w:szCs w:val="20"/>
              </w:rPr>
            </w:pPr>
            <w:r w:rsidRPr="00BC121B">
              <w:rPr>
                <w:i/>
                <w:color w:val="000000"/>
                <w:sz w:val="20"/>
                <w:szCs w:val="20"/>
              </w:rPr>
              <w:t>Sapphire Princess</w:t>
            </w:r>
          </w:p>
        </w:tc>
        <w:tc>
          <w:tcPr>
            <w:tcW w:w="1001" w:type="dxa"/>
            <w:tcBorders>
              <w:top w:val="nil"/>
              <w:left w:val="nil"/>
              <w:bottom w:val="single" w:sz="4" w:space="0" w:color="auto"/>
              <w:right w:val="single" w:sz="4" w:space="0" w:color="auto"/>
            </w:tcBorders>
            <w:shd w:val="clear" w:color="000000" w:fill="FFFFFF"/>
            <w:vAlign w:val="center"/>
          </w:tcPr>
          <w:p w14:paraId="6115B7E5" w14:textId="77777777" w:rsidR="000870B9" w:rsidRPr="001D264A" w:rsidRDefault="000870B9" w:rsidP="00637CDF">
            <w:pPr>
              <w:jc w:val="center"/>
              <w:rPr>
                <w:color w:val="000000"/>
                <w:sz w:val="20"/>
                <w:szCs w:val="20"/>
              </w:rPr>
            </w:pPr>
            <w:r>
              <w:rPr>
                <w:color w:val="000000"/>
                <w:sz w:val="20"/>
                <w:szCs w:val="20"/>
              </w:rPr>
              <w:t>15/1/23</w:t>
            </w:r>
          </w:p>
        </w:tc>
        <w:tc>
          <w:tcPr>
            <w:tcW w:w="1267" w:type="dxa"/>
            <w:tcBorders>
              <w:top w:val="nil"/>
              <w:left w:val="nil"/>
              <w:bottom w:val="single" w:sz="4" w:space="0" w:color="auto"/>
              <w:right w:val="single" w:sz="4" w:space="0" w:color="auto"/>
            </w:tcBorders>
            <w:shd w:val="clear" w:color="000000" w:fill="FFFFFF"/>
            <w:vAlign w:val="center"/>
          </w:tcPr>
          <w:p w14:paraId="193CC0A2" w14:textId="77777777" w:rsidR="000870B9" w:rsidRPr="001D264A" w:rsidRDefault="000870B9" w:rsidP="00637CDF">
            <w:pPr>
              <w:jc w:val="center"/>
              <w:rPr>
                <w:color w:val="000000"/>
                <w:sz w:val="20"/>
                <w:szCs w:val="20"/>
              </w:rPr>
            </w:pPr>
            <w:r>
              <w:rPr>
                <w:color w:val="000000"/>
                <w:sz w:val="20"/>
                <w:szCs w:val="20"/>
              </w:rPr>
              <w:t>1024</w:t>
            </w:r>
          </w:p>
        </w:tc>
        <w:tc>
          <w:tcPr>
            <w:tcW w:w="997" w:type="dxa"/>
            <w:tcBorders>
              <w:top w:val="nil"/>
              <w:left w:val="nil"/>
              <w:bottom w:val="single" w:sz="4" w:space="0" w:color="auto"/>
              <w:right w:val="single" w:sz="4" w:space="0" w:color="auto"/>
            </w:tcBorders>
            <w:shd w:val="clear" w:color="000000" w:fill="FFFFFF"/>
            <w:vAlign w:val="center"/>
          </w:tcPr>
          <w:p w14:paraId="4AB6C4AB" w14:textId="77777777" w:rsidR="000870B9" w:rsidRPr="001D264A" w:rsidRDefault="000870B9" w:rsidP="00637CDF">
            <w:pPr>
              <w:jc w:val="center"/>
              <w:rPr>
                <w:color w:val="000000"/>
                <w:sz w:val="20"/>
                <w:szCs w:val="20"/>
              </w:rPr>
            </w:pPr>
            <w:r>
              <w:rPr>
                <w:color w:val="000000"/>
                <w:sz w:val="20"/>
                <w:szCs w:val="20"/>
              </w:rPr>
              <w:t>2035</w:t>
            </w:r>
          </w:p>
        </w:tc>
        <w:tc>
          <w:tcPr>
            <w:tcW w:w="1134" w:type="dxa"/>
            <w:tcBorders>
              <w:top w:val="nil"/>
              <w:left w:val="nil"/>
              <w:bottom w:val="single" w:sz="4" w:space="0" w:color="auto"/>
              <w:right w:val="single" w:sz="4" w:space="0" w:color="auto"/>
            </w:tcBorders>
            <w:shd w:val="clear" w:color="000000" w:fill="FFFFFF"/>
            <w:vAlign w:val="center"/>
          </w:tcPr>
          <w:p w14:paraId="60A3A857" w14:textId="77777777" w:rsidR="000870B9" w:rsidRPr="001D264A" w:rsidRDefault="000870B9" w:rsidP="00637CDF">
            <w:pPr>
              <w:jc w:val="center"/>
              <w:rPr>
                <w:color w:val="000000"/>
                <w:sz w:val="20"/>
                <w:szCs w:val="20"/>
              </w:rPr>
            </w:pPr>
            <w:r>
              <w:rPr>
                <w:color w:val="000000"/>
                <w:sz w:val="20"/>
                <w:szCs w:val="20"/>
              </w:rPr>
              <w:t>---</w:t>
            </w:r>
          </w:p>
        </w:tc>
        <w:tc>
          <w:tcPr>
            <w:tcW w:w="1275" w:type="dxa"/>
            <w:tcBorders>
              <w:top w:val="nil"/>
              <w:left w:val="nil"/>
              <w:bottom w:val="single" w:sz="4" w:space="0" w:color="auto"/>
              <w:right w:val="single" w:sz="4" w:space="0" w:color="auto"/>
            </w:tcBorders>
            <w:shd w:val="clear" w:color="000000" w:fill="FFFFFF"/>
            <w:vAlign w:val="center"/>
          </w:tcPr>
          <w:p w14:paraId="017DF1BE" w14:textId="77777777" w:rsidR="000870B9" w:rsidRPr="001D264A" w:rsidRDefault="000870B9" w:rsidP="00637CDF">
            <w:pPr>
              <w:jc w:val="center"/>
              <w:rPr>
                <w:color w:val="000000"/>
                <w:sz w:val="20"/>
                <w:szCs w:val="20"/>
              </w:rPr>
            </w:pPr>
            <w:r>
              <w:rPr>
                <w:color w:val="000000"/>
                <w:sz w:val="20"/>
                <w:szCs w:val="20"/>
              </w:rPr>
              <w:t>---</w:t>
            </w:r>
          </w:p>
        </w:tc>
        <w:tc>
          <w:tcPr>
            <w:tcW w:w="846" w:type="dxa"/>
            <w:tcBorders>
              <w:top w:val="nil"/>
              <w:left w:val="nil"/>
              <w:bottom w:val="single" w:sz="4" w:space="0" w:color="auto"/>
              <w:right w:val="single" w:sz="4" w:space="0" w:color="auto"/>
            </w:tcBorders>
            <w:shd w:val="clear" w:color="000000" w:fill="FFFFFF"/>
            <w:vAlign w:val="center"/>
          </w:tcPr>
          <w:p w14:paraId="57AFBB39" w14:textId="77777777" w:rsidR="000870B9" w:rsidRPr="001D264A" w:rsidRDefault="000870B9" w:rsidP="00637CDF">
            <w:pPr>
              <w:jc w:val="center"/>
              <w:rPr>
                <w:color w:val="000000"/>
                <w:sz w:val="20"/>
                <w:szCs w:val="20"/>
              </w:rPr>
            </w:pPr>
            <w:r>
              <w:rPr>
                <w:color w:val="000000"/>
                <w:sz w:val="20"/>
                <w:szCs w:val="20"/>
              </w:rPr>
              <w:t>---</w:t>
            </w:r>
          </w:p>
        </w:tc>
      </w:tr>
      <w:tr w:rsidR="000870B9" w:rsidRPr="001D264A" w14:paraId="02ADA059"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000000" w:fill="FFFFFF"/>
            <w:vAlign w:val="center"/>
          </w:tcPr>
          <w:p w14:paraId="39944153" w14:textId="77777777" w:rsidR="000870B9" w:rsidRPr="00BC121B" w:rsidRDefault="000870B9" w:rsidP="00637CDF">
            <w:pPr>
              <w:jc w:val="center"/>
              <w:rPr>
                <w:i/>
                <w:sz w:val="20"/>
                <w:szCs w:val="20"/>
              </w:rPr>
            </w:pPr>
            <w:r w:rsidRPr="00BC121B">
              <w:rPr>
                <w:i/>
                <w:color w:val="000000"/>
                <w:sz w:val="20"/>
                <w:szCs w:val="20"/>
              </w:rPr>
              <w:t>Sapphire Princess</w:t>
            </w:r>
          </w:p>
        </w:tc>
        <w:tc>
          <w:tcPr>
            <w:tcW w:w="1001" w:type="dxa"/>
            <w:tcBorders>
              <w:top w:val="nil"/>
              <w:left w:val="nil"/>
              <w:bottom w:val="single" w:sz="4" w:space="0" w:color="auto"/>
              <w:right w:val="single" w:sz="4" w:space="0" w:color="auto"/>
            </w:tcBorders>
            <w:shd w:val="clear" w:color="000000" w:fill="FFFFFF"/>
            <w:vAlign w:val="center"/>
          </w:tcPr>
          <w:p w14:paraId="079ADBFB" w14:textId="77777777" w:rsidR="000870B9" w:rsidRPr="001D264A" w:rsidRDefault="000870B9" w:rsidP="00637CDF">
            <w:pPr>
              <w:jc w:val="center"/>
              <w:rPr>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5AF5E2F4" w14:textId="77777777" w:rsidR="000870B9" w:rsidRPr="001D264A" w:rsidRDefault="000870B9" w:rsidP="00637CDF">
            <w:pPr>
              <w:jc w:val="center"/>
              <w:rPr>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2610A261" w14:textId="77777777" w:rsidR="000870B9" w:rsidRPr="001D264A" w:rsidRDefault="000870B9" w:rsidP="00637CDF">
            <w:pPr>
              <w:jc w:val="center"/>
              <w:rPr>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673220C1" w14:textId="77777777" w:rsidR="000870B9" w:rsidRPr="001D264A" w:rsidRDefault="000870B9" w:rsidP="00637CDF">
            <w:pPr>
              <w:jc w:val="center"/>
              <w:rPr>
                <w:color w:val="000000"/>
                <w:sz w:val="20"/>
                <w:szCs w:val="20"/>
              </w:rPr>
            </w:pPr>
            <w:r>
              <w:rPr>
                <w:color w:val="000000"/>
                <w:sz w:val="20"/>
                <w:szCs w:val="20"/>
              </w:rPr>
              <w:t>25/1/23</w:t>
            </w:r>
          </w:p>
        </w:tc>
        <w:tc>
          <w:tcPr>
            <w:tcW w:w="1275" w:type="dxa"/>
            <w:tcBorders>
              <w:top w:val="nil"/>
              <w:left w:val="nil"/>
              <w:bottom w:val="single" w:sz="4" w:space="0" w:color="auto"/>
              <w:right w:val="single" w:sz="4" w:space="0" w:color="auto"/>
            </w:tcBorders>
            <w:shd w:val="clear" w:color="000000" w:fill="FFFFFF"/>
            <w:vAlign w:val="center"/>
          </w:tcPr>
          <w:p w14:paraId="091F6AD4" w14:textId="77777777" w:rsidR="000870B9" w:rsidRPr="001D264A" w:rsidRDefault="000870B9" w:rsidP="00637CDF">
            <w:pPr>
              <w:jc w:val="center"/>
              <w:rPr>
                <w:color w:val="000000"/>
                <w:sz w:val="20"/>
                <w:szCs w:val="20"/>
              </w:rPr>
            </w:pPr>
            <w:r>
              <w:rPr>
                <w:color w:val="000000"/>
                <w:sz w:val="20"/>
                <w:szCs w:val="20"/>
              </w:rPr>
              <w:t>1049</w:t>
            </w:r>
          </w:p>
        </w:tc>
        <w:tc>
          <w:tcPr>
            <w:tcW w:w="846" w:type="dxa"/>
            <w:tcBorders>
              <w:top w:val="nil"/>
              <w:left w:val="nil"/>
              <w:bottom w:val="single" w:sz="4" w:space="0" w:color="auto"/>
              <w:right w:val="single" w:sz="4" w:space="0" w:color="auto"/>
            </w:tcBorders>
            <w:shd w:val="clear" w:color="000000" w:fill="FFFFFF"/>
            <w:vAlign w:val="center"/>
          </w:tcPr>
          <w:p w14:paraId="1551EAE9" w14:textId="77777777" w:rsidR="000870B9" w:rsidRPr="001D264A" w:rsidRDefault="000870B9" w:rsidP="00637CDF">
            <w:pPr>
              <w:jc w:val="center"/>
              <w:rPr>
                <w:color w:val="000000"/>
                <w:sz w:val="20"/>
                <w:szCs w:val="20"/>
              </w:rPr>
            </w:pPr>
            <w:r>
              <w:rPr>
                <w:color w:val="000000"/>
                <w:sz w:val="20"/>
                <w:szCs w:val="20"/>
              </w:rPr>
              <w:t>2026</w:t>
            </w:r>
          </w:p>
        </w:tc>
      </w:tr>
      <w:tr w:rsidR="000870B9" w:rsidRPr="001D264A" w14:paraId="65E7A756"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000000" w:fill="FFFFFF"/>
            <w:vAlign w:val="center"/>
          </w:tcPr>
          <w:p w14:paraId="59ED368B" w14:textId="77777777" w:rsidR="000870B9" w:rsidRPr="00BC121B" w:rsidRDefault="000870B9" w:rsidP="00637CDF">
            <w:pPr>
              <w:jc w:val="center"/>
              <w:rPr>
                <w:i/>
                <w:color w:val="000000"/>
                <w:sz w:val="20"/>
                <w:szCs w:val="20"/>
              </w:rPr>
            </w:pPr>
            <w:r w:rsidRPr="00BC121B">
              <w:rPr>
                <w:i/>
                <w:color w:val="000000"/>
                <w:sz w:val="20"/>
                <w:szCs w:val="20"/>
              </w:rPr>
              <w:t>Seven Seas Voyager</w:t>
            </w:r>
          </w:p>
        </w:tc>
        <w:tc>
          <w:tcPr>
            <w:tcW w:w="1001" w:type="dxa"/>
            <w:tcBorders>
              <w:top w:val="nil"/>
              <w:left w:val="nil"/>
              <w:bottom w:val="single" w:sz="4" w:space="0" w:color="auto"/>
              <w:right w:val="single" w:sz="4" w:space="0" w:color="auto"/>
            </w:tcBorders>
            <w:shd w:val="clear" w:color="000000" w:fill="FFFFFF"/>
            <w:vAlign w:val="center"/>
          </w:tcPr>
          <w:p w14:paraId="7C5265E2" w14:textId="77777777" w:rsidR="000870B9" w:rsidRDefault="000870B9" w:rsidP="00637CDF">
            <w:pPr>
              <w:jc w:val="center"/>
              <w:rPr>
                <w:color w:val="000000"/>
                <w:sz w:val="20"/>
                <w:szCs w:val="20"/>
              </w:rPr>
            </w:pPr>
            <w:r>
              <w:rPr>
                <w:color w:val="000000"/>
                <w:sz w:val="20"/>
                <w:szCs w:val="20"/>
              </w:rPr>
              <w:t>9/2/23</w:t>
            </w:r>
          </w:p>
        </w:tc>
        <w:tc>
          <w:tcPr>
            <w:tcW w:w="1267" w:type="dxa"/>
            <w:tcBorders>
              <w:top w:val="nil"/>
              <w:left w:val="nil"/>
              <w:bottom w:val="single" w:sz="4" w:space="0" w:color="auto"/>
              <w:right w:val="single" w:sz="4" w:space="0" w:color="auto"/>
            </w:tcBorders>
            <w:shd w:val="clear" w:color="000000" w:fill="FFFFFF"/>
            <w:vAlign w:val="center"/>
          </w:tcPr>
          <w:p w14:paraId="001B9BD2" w14:textId="77777777" w:rsidR="000870B9" w:rsidRDefault="000870B9" w:rsidP="00637CDF">
            <w:pPr>
              <w:jc w:val="center"/>
              <w:rPr>
                <w:color w:val="000000"/>
                <w:sz w:val="20"/>
                <w:szCs w:val="20"/>
              </w:rPr>
            </w:pPr>
            <w:r>
              <w:rPr>
                <w:color w:val="000000"/>
                <w:sz w:val="20"/>
                <w:szCs w:val="20"/>
              </w:rPr>
              <w:t>447</w:t>
            </w:r>
          </w:p>
        </w:tc>
        <w:tc>
          <w:tcPr>
            <w:tcW w:w="997" w:type="dxa"/>
            <w:tcBorders>
              <w:top w:val="nil"/>
              <w:left w:val="nil"/>
              <w:bottom w:val="single" w:sz="4" w:space="0" w:color="auto"/>
              <w:right w:val="single" w:sz="4" w:space="0" w:color="auto"/>
            </w:tcBorders>
            <w:shd w:val="clear" w:color="000000" w:fill="FFFFFF"/>
            <w:vAlign w:val="center"/>
          </w:tcPr>
          <w:p w14:paraId="3E357F90" w14:textId="77777777" w:rsidR="000870B9" w:rsidRDefault="000870B9" w:rsidP="00637CDF">
            <w:pPr>
              <w:jc w:val="center"/>
              <w:rPr>
                <w:color w:val="000000"/>
                <w:sz w:val="20"/>
                <w:szCs w:val="20"/>
              </w:rPr>
            </w:pPr>
            <w:r>
              <w:rPr>
                <w:color w:val="000000"/>
                <w:sz w:val="20"/>
                <w:szCs w:val="20"/>
              </w:rPr>
              <w:t>607</w:t>
            </w:r>
          </w:p>
        </w:tc>
        <w:tc>
          <w:tcPr>
            <w:tcW w:w="1134" w:type="dxa"/>
            <w:tcBorders>
              <w:top w:val="nil"/>
              <w:left w:val="nil"/>
              <w:bottom w:val="single" w:sz="4" w:space="0" w:color="auto"/>
              <w:right w:val="single" w:sz="4" w:space="0" w:color="auto"/>
            </w:tcBorders>
            <w:shd w:val="clear" w:color="000000" w:fill="FFFFFF"/>
            <w:vAlign w:val="center"/>
          </w:tcPr>
          <w:p w14:paraId="256B7A9A" w14:textId="77777777" w:rsidR="000870B9" w:rsidRDefault="000870B9" w:rsidP="00637CDF">
            <w:pPr>
              <w:jc w:val="center"/>
              <w:rPr>
                <w:color w:val="000000"/>
                <w:sz w:val="20"/>
                <w:szCs w:val="20"/>
              </w:rPr>
            </w:pPr>
            <w:r>
              <w:rPr>
                <w:color w:val="000000"/>
                <w:sz w:val="20"/>
                <w:szCs w:val="20"/>
              </w:rPr>
              <w:t>---</w:t>
            </w:r>
          </w:p>
        </w:tc>
        <w:tc>
          <w:tcPr>
            <w:tcW w:w="1275" w:type="dxa"/>
            <w:tcBorders>
              <w:top w:val="nil"/>
              <w:left w:val="nil"/>
              <w:bottom w:val="single" w:sz="4" w:space="0" w:color="auto"/>
              <w:right w:val="single" w:sz="4" w:space="0" w:color="auto"/>
            </w:tcBorders>
            <w:shd w:val="clear" w:color="000000" w:fill="FFFFFF"/>
            <w:vAlign w:val="center"/>
          </w:tcPr>
          <w:p w14:paraId="274B2C28" w14:textId="77777777" w:rsidR="000870B9" w:rsidRDefault="000870B9" w:rsidP="00637CDF">
            <w:pPr>
              <w:jc w:val="center"/>
              <w:rPr>
                <w:color w:val="000000"/>
                <w:sz w:val="20"/>
                <w:szCs w:val="20"/>
              </w:rPr>
            </w:pPr>
            <w:r>
              <w:rPr>
                <w:color w:val="000000"/>
                <w:sz w:val="20"/>
                <w:szCs w:val="20"/>
              </w:rPr>
              <w:t>---</w:t>
            </w:r>
          </w:p>
        </w:tc>
        <w:tc>
          <w:tcPr>
            <w:tcW w:w="846" w:type="dxa"/>
            <w:tcBorders>
              <w:top w:val="nil"/>
              <w:left w:val="nil"/>
              <w:bottom w:val="single" w:sz="4" w:space="0" w:color="auto"/>
              <w:right w:val="single" w:sz="4" w:space="0" w:color="auto"/>
            </w:tcBorders>
            <w:shd w:val="clear" w:color="000000" w:fill="FFFFFF"/>
            <w:vAlign w:val="center"/>
          </w:tcPr>
          <w:p w14:paraId="09E9B594" w14:textId="77777777" w:rsidR="000870B9" w:rsidRDefault="000870B9" w:rsidP="00637CDF">
            <w:pPr>
              <w:jc w:val="center"/>
              <w:rPr>
                <w:color w:val="000000"/>
                <w:sz w:val="20"/>
                <w:szCs w:val="20"/>
              </w:rPr>
            </w:pPr>
            <w:r>
              <w:rPr>
                <w:color w:val="000000"/>
                <w:sz w:val="20"/>
                <w:szCs w:val="20"/>
              </w:rPr>
              <w:t>---</w:t>
            </w:r>
          </w:p>
        </w:tc>
      </w:tr>
      <w:tr w:rsidR="000870B9" w:rsidRPr="001D264A" w14:paraId="38FFD7D8" w14:textId="77777777" w:rsidTr="00637CDF">
        <w:trPr>
          <w:trHeight w:val="323"/>
          <w:jc w:val="center"/>
        </w:trPr>
        <w:tc>
          <w:tcPr>
            <w:tcW w:w="1985" w:type="dxa"/>
            <w:tcBorders>
              <w:top w:val="nil"/>
              <w:left w:val="single" w:sz="4" w:space="0" w:color="auto"/>
              <w:bottom w:val="single" w:sz="4" w:space="0" w:color="auto"/>
              <w:right w:val="single" w:sz="4" w:space="0" w:color="auto"/>
            </w:tcBorders>
            <w:shd w:val="clear" w:color="000000" w:fill="FFFFFF"/>
            <w:vAlign w:val="center"/>
          </w:tcPr>
          <w:p w14:paraId="030B6D68" w14:textId="77777777" w:rsidR="000870B9" w:rsidRPr="00BC121B" w:rsidRDefault="000870B9" w:rsidP="00637CDF">
            <w:pPr>
              <w:jc w:val="center"/>
              <w:rPr>
                <w:i/>
                <w:color w:val="000000"/>
                <w:sz w:val="20"/>
                <w:szCs w:val="20"/>
              </w:rPr>
            </w:pPr>
            <w:proofErr w:type="spellStart"/>
            <w:r w:rsidRPr="00BC121B">
              <w:rPr>
                <w:i/>
                <w:color w:val="000000"/>
                <w:sz w:val="20"/>
                <w:szCs w:val="20"/>
              </w:rPr>
              <w:t>Volendam</w:t>
            </w:r>
            <w:proofErr w:type="spellEnd"/>
          </w:p>
        </w:tc>
        <w:tc>
          <w:tcPr>
            <w:tcW w:w="1001" w:type="dxa"/>
            <w:tcBorders>
              <w:top w:val="nil"/>
              <w:left w:val="nil"/>
              <w:bottom w:val="single" w:sz="4" w:space="0" w:color="auto"/>
              <w:right w:val="single" w:sz="4" w:space="0" w:color="auto"/>
            </w:tcBorders>
            <w:shd w:val="clear" w:color="000000" w:fill="FFFFFF"/>
            <w:vAlign w:val="center"/>
          </w:tcPr>
          <w:p w14:paraId="6870D61E" w14:textId="77777777" w:rsidR="000870B9" w:rsidRPr="001D264A" w:rsidRDefault="000870B9" w:rsidP="00637CDF">
            <w:pPr>
              <w:jc w:val="center"/>
              <w:rPr>
                <w:color w:val="000000"/>
                <w:sz w:val="20"/>
                <w:szCs w:val="20"/>
              </w:rPr>
            </w:pPr>
            <w:r>
              <w:rPr>
                <w:color w:val="000000"/>
                <w:sz w:val="20"/>
                <w:szCs w:val="20"/>
              </w:rPr>
              <w:t>---</w:t>
            </w:r>
          </w:p>
        </w:tc>
        <w:tc>
          <w:tcPr>
            <w:tcW w:w="1267" w:type="dxa"/>
            <w:tcBorders>
              <w:top w:val="nil"/>
              <w:left w:val="nil"/>
              <w:bottom w:val="single" w:sz="4" w:space="0" w:color="auto"/>
              <w:right w:val="single" w:sz="4" w:space="0" w:color="auto"/>
            </w:tcBorders>
            <w:shd w:val="clear" w:color="000000" w:fill="FFFFFF"/>
            <w:vAlign w:val="center"/>
          </w:tcPr>
          <w:p w14:paraId="4BD3249A" w14:textId="77777777" w:rsidR="000870B9" w:rsidRPr="001D264A" w:rsidRDefault="000870B9" w:rsidP="00637CDF">
            <w:pPr>
              <w:jc w:val="center"/>
              <w:rPr>
                <w:color w:val="000000"/>
                <w:sz w:val="20"/>
                <w:szCs w:val="20"/>
              </w:rPr>
            </w:pPr>
            <w:r>
              <w:rPr>
                <w:color w:val="000000"/>
                <w:sz w:val="20"/>
                <w:szCs w:val="20"/>
              </w:rPr>
              <w:t>---</w:t>
            </w:r>
          </w:p>
        </w:tc>
        <w:tc>
          <w:tcPr>
            <w:tcW w:w="997" w:type="dxa"/>
            <w:tcBorders>
              <w:top w:val="nil"/>
              <w:left w:val="nil"/>
              <w:bottom w:val="single" w:sz="4" w:space="0" w:color="auto"/>
              <w:right w:val="single" w:sz="4" w:space="0" w:color="auto"/>
            </w:tcBorders>
            <w:shd w:val="clear" w:color="000000" w:fill="FFFFFF"/>
            <w:vAlign w:val="center"/>
          </w:tcPr>
          <w:p w14:paraId="7E300168" w14:textId="77777777" w:rsidR="000870B9" w:rsidRPr="001D264A" w:rsidRDefault="000870B9" w:rsidP="00637CDF">
            <w:pPr>
              <w:jc w:val="center"/>
              <w:rPr>
                <w:color w:val="000000"/>
                <w:sz w:val="20"/>
                <w:szCs w:val="20"/>
              </w:rPr>
            </w:pPr>
            <w:r>
              <w:rPr>
                <w:color w:val="000000"/>
                <w:sz w:val="20"/>
                <w:szCs w:val="20"/>
              </w:rPr>
              <w:t>---</w:t>
            </w:r>
          </w:p>
        </w:tc>
        <w:tc>
          <w:tcPr>
            <w:tcW w:w="1134" w:type="dxa"/>
            <w:tcBorders>
              <w:top w:val="nil"/>
              <w:left w:val="nil"/>
              <w:bottom w:val="single" w:sz="4" w:space="0" w:color="auto"/>
              <w:right w:val="single" w:sz="4" w:space="0" w:color="auto"/>
            </w:tcBorders>
            <w:shd w:val="clear" w:color="000000" w:fill="FFFFFF"/>
            <w:vAlign w:val="center"/>
          </w:tcPr>
          <w:p w14:paraId="12B2EE57" w14:textId="77777777" w:rsidR="000870B9" w:rsidRPr="001D264A" w:rsidRDefault="000870B9" w:rsidP="00637CDF">
            <w:pPr>
              <w:jc w:val="center"/>
              <w:rPr>
                <w:color w:val="000000"/>
                <w:sz w:val="20"/>
                <w:szCs w:val="20"/>
              </w:rPr>
            </w:pPr>
            <w:r>
              <w:rPr>
                <w:color w:val="000000"/>
                <w:sz w:val="20"/>
                <w:szCs w:val="20"/>
              </w:rPr>
              <w:t>29/1/23</w:t>
            </w:r>
          </w:p>
        </w:tc>
        <w:tc>
          <w:tcPr>
            <w:tcW w:w="1275" w:type="dxa"/>
            <w:tcBorders>
              <w:top w:val="nil"/>
              <w:left w:val="nil"/>
              <w:bottom w:val="single" w:sz="4" w:space="0" w:color="auto"/>
              <w:right w:val="single" w:sz="4" w:space="0" w:color="auto"/>
            </w:tcBorders>
            <w:shd w:val="clear" w:color="000000" w:fill="FFFFFF"/>
            <w:vAlign w:val="center"/>
          </w:tcPr>
          <w:p w14:paraId="756E474F" w14:textId="77777777" w:rsidR="000870B9" w:rsidRPr="001D264A" w:rsidRDefault="000870B9" w:rsidP="00637CDF">
            <w:pPr>
              <w:jc w:val="center"/>
              <w:rPr>
                <w:color w:val="000000"/>
                <w:sz w:val="20"/>
                <w:szCs w:val="20"/>
              </w:rPr>
            </w:pPr>
            <w:r>
              <w:rPr>
                <w:color w:val="000000"/>
                <w:sz w:val="20"/>
                <w:szCs w:val="20"/>
              </w:rPr>
              <w:t>582</w:t>
            </w:r>
          </w:p>
        </w:tc>
        <w:tc>
          <w:tcPr>
            <w:tcW w:w="846" w:type="dxa"/>
            <w:tcBorders>
              <w:top w:val="nil"/>
              <w:left w:val="nil"/>
              <w:bottom w:val="single" w:sz="4" w:space="0" w:color="auto"/>
              <w:right w:val="single" w:sz="4" w:space="0" w:color="auto"/>
            </w:tcBorders>
            <w:shd w:val="clear" w:color="000000" w:fill="FFFFFF"/>
            <w:vAlign w:val="center"/>
          </w:tcPr>
          <w:p w14:paraId="22B29B63" w14:textId="77777777" w:rsidR="000870B9" w:rsidRPr="001D264A" w:rsidRDefault="000870B9" w:rsidP="00637CDF">
            <w:pPr>
              <w:jc w:val="center"/>
              <w:rPr>
                <w:color w:val="000000"/>
                <w:sz w:val="20"/>
                <w:szCs w:val="20"/>
              </w:rPr>
            </w:pPr>
            <w:r>
              <w:rPr>
                <w:color w:val="000000"/>
                <w:sz w:val="20"/>
                <w:szCs w:val="20"/>
              </w:rPr>
              <w:t>1170</w:t>
            </w:r>
          </w:p>
        </w:tc>
      </w:tr>
    </w:tbl>
    <w:p w14:paraId="4A0839C2" w14:textId="77777777" w:rsidR="000870B9" w:rsidRPr="002B6F59" w:rsidRDefault="000870B9" w:rsidP="000870B9">
      <w:pPr>
        <w:rPr>
          <w:iCs/>
          <w:sz w:val="18"/>
          <w:szCs w:val="18"/>
          <w:lang w:eastAsia="es-AR"/>
        </w:rPr>
      </w:pPr>
      <w:r w:rsidRPr="002B6F59">
        <w:rPr>
          <w:iCs/>
          <w:sz w:val="18"/>
          <w:szCs w:val="18"/>
          <w:lang w:eastAsia="es-AR"/>
        </w:rPr>
        <w:t xml:space="preserve">Notes: </w:t>
      </w:r>
      <w:r w:rsidRPr="002B6F59">
        <w:rPr>
          <w:iCs/>
          <w:sz w:val="18"/>
          <w:szCs w:val="18"/>
          <w:vertAlign w:val="superscript"/>
          <w:lang w:eastAsia="es-AR"/>
        </w:rPr>
        <w:t xml:space="preserve">(a) </w:t>
      </w:r>
      <w:r w:rsidRPr="002B6F59">
        <w:rPr>
          <w:iCs/>
          <w:sz w:val="18"/>
          <w:szCs w:val="18"/>
          <w:lang w:eastAsia="es-AR"/>
        </w:rPr>
        <w:t xml:space="preserve">Only the Antarctic voyages are represented above, and it is indicated whether visits to Antarctica were made before or after the port call in Ushuaia. </w:t>
      </w:r>
    </w:p>
    <w:p w14:paraId="389C9B79" w14:textId="77777777" w:rsidR="000870B9" w:rsidRPr="002B6F59" w:rsidRDefault="000870B9" w:rsidP="000870B9">
      <w:pPr>
        <w:rPr>
          <w:iCs/>
          <w:sz w:val="18"/>
          <w:szCs w:val="18"/>
          <w:lang w:eastAsia="es-AR"/>
        </w:rPr>
      </w:pPr>
      <w:r w:rsidRPr="002B6F59">
        <w:rPr>
          <w:iCs/>
          <w:sz w:val="18"/>
          <w:szCs w:val="18"/>
          <w:vertAlign w:val="superscript"/>
          <w:lang w:eastAsia="es-AR"/>
        </w:rPr>
        <w:t>(</w:t>
      </w:r>
      <w:proofErr w:type="gramStart"/>
      <w:r w:rsidRPr="002B6F59">
        <w:rPr>
          <w:iCs/>
          <w:sz w:val="18"/>
          <w:szCs w:val="18"/>
          <w:vertAlign w:val="superscript"/>
          <w:lang w:eastAsia="es-AR"/>
        </w:rPr>
        <w:t>b )</w:t>
      </w:r>
      <w:r w:rsidRPr="002B6F59">
        <w:rPr>
          <w:iCs/>
          <w:sz w:val="18"/>
          <w:szCs w:val="18"/>
          <w:lang w:eastAsia="es-AR"/>
        </w:rPr>
        <w:t>dd</w:t>
      </w:r>
      <w:proofErr w:type="gramEnd"/>
      <w:r w:rsidRPr="002B6F59">
        <w:rPr>
          <w:iCs/>
          <w:sz w:val="18"/>
          <w:szCs w:val="18"/>
          <w:lang w:eastAsia="es-AR"/>
        </w:rPr>
        <w:t>/mm/</w:t>
      </w:r>
      <w:proofErr w:type="spellStart"/>
      <w:r w:rsidRPr="002B6F59">
        <w:rPr>
          <w:iCs/>
          <w:sz w:val="18"/>
          <w:szCs w:val="18"/>
          <w:lang w:eastAsia="es-AR"/>
        </w:rPr>
        <w:t>yy</w:t>
      </w:r>
      <w:proofErr w:type="spellEnd"/>
      <w:r w:rsidRPr="002B6F59">
        <w:rPr>
          <w:iCs/>
          <w:sz w:val="18"/>
          <w:szCs w:val="18"/>
          <w:lang w:eastAsia="es-AR"/>
        </w:rPr>
        <w:t>.</w:t>
      </w:r>
    </w:p>
    <w:p w14:paraId="6B053C2F" w14:textId="77777777" w:rsidR="000870B9" w:rsidRPr="00736F3D" w:rsidRDefault="000870B9" w:rsidP="000870B9">
      <w:pPr>
        <w:spacing w:after="240"/>
        <w:jc w:val="center"/>
        <w:rPr>
          <w:i/>
          <w:iCs/>
          <w:sz w:val="18"/>
          <w:szCs w:val="18"/>
          <w:lang w:eastAsia="es-AR"/>
        </w:rPr>
      </w:pPr>
      <w:r w:rsidRPr="002B6F59">
        <w:rPr>
          <w:i/>
          <w:iCs/>
          <w:sz w:val="18"/>
          <w:szCs w:val="18"/>
          <w:lang w:eastAsia="es-AR"/>
        </w:rPr>
        <w:t xml:space="preserve">Source: UNTDF, based on data collected from </w:t>
      </w:r>
      <w:r>
        <w:rPr>
          <w:i/>
          <w:iCs/>
          <w:sz w:val="18"/>
          <w:szCs w:val="18"/>
          <w:lang w:eastAsia="es-AR"/>
        </w:rPr>
        <w:t>2022/2023</w:t>
      </w:r>
      <w:r w:rsidRPr="002B6F59">
        <w:rPr>
          <w:i/>
          <w:iCs/>
          <w:sz w:val="18"/>
          <w:szCs w:val="18"/>
          <w:lang w:eastAsia="es-AR"/>
        </w:rPr>
        <w:t xml:space="preserve"> ship’s dispatches, Argentine Coast Guard.</w:t>
      </w:r>
    </w:p>
    <w:p w14:paraId="42E2BF00" w14:textId="77777777" w:rsidR="000870B9" w:rsidRPr="000D0EC1" w:rsidRDefault="000870B9" w:rsidP="000870B9">
      <w:pPr>
        <w:jc w:val="both"/>
      </w:pPr>
      <w:r w:rsidRPr="002B6F59">
        <w:t xml:space="preserve">Furthermore, </w:t>
      </w:r>
      <w:r>
        <w:t>3</w:t>
      </w:r>
      <w:r w:rsidRPr="002B6F59">
        <w:t xml:space="preserve">2 vessels ran regular voyages to and from Antarctica operating throughout the season from Ushuaia, and they account for </w:t>
      </w:r>
      <w:r>
        <w:t>62</w:t>
      </w:r>
      <w:r w:rsidRPr="002B6F59">
        <w:t xml:space="preserve">% of the total number of vessels that were </w:t>
      </w:r>
      <w:proofErr w:type="spellStart"/>
      <w:r w:rsidRPr="002B6F59">
        <w:t>analyzed</w:t>
      </w:r>
      <w:proofErr w:type="spellEnd"/>
      <w:r w:rsidRPr="002B6F59">
        <w:t xml:space="preserve">. Each of these vessels made between 7 and 16 voyages to Antarctica, as indicated in Figure 3. </w:t>
      </w:r>
    </w:p>
    <w:p w14:paraId="0FC63A72" w14:textId="77777777" w:rsidR="000870B9" w:rsidRDefault="000870B9" w:rsidP="000870B9">
      <w:pPr>
        <w:jc w:val="both"/>
        <w:rPr>
          <w:szCs w:val="22"/>
        </w:rPr>
      </w:pPr>
    </w:p>
    <w:p w14:paraId="42BCD9EA" w14:textId="77777777" w:rsidR="000870B9" w:rsidRPr="002B6F59" w:rsidRDefault="000870B9" w:rsidP="000870B9">
      <w:pPr>
        <w:jc w:val="both"/>
      </w:pPr>
      <w:r w:rsidRPr="002B6F59">
        <w:t xml:space="preserve">Regarding visitors who went to Antarctica through the port of Ushuaia, the nationalities of passengers </w:t>
      </w:r>
      <w:r>
        <w:t xml:space="preserve">who made landings </w:t>
      </w:r>
      <w:r w:rsidRPr="002B6F59">
        <w:t xml:space="preserve">were registered. In this regard, more than </w:t>
      </w:r>
      <w:r>
        <w:t>100</w:t>
      </w:r>
      <w:r w:rsidRPr="002B6F59">
        <w:t xml:space="preserve"> nationalities were identified, with most of the passengers being from the United States, followed by Australia, </w:t>
      </w:r>
      <w:r>
        <w:t xml:space="preserve">Germany, </w:t>
      </w:r>
      <w:r w:rsidRPr="002B6F59">
        <w:t xml:space="preserve">United Kingdom, Canada, </w:t>
      </w:r>
      <w:r>
        <w:t xml:space="preserve">France, China, </w:t>
      </w:r>
      <w:r w:rsidRPr="002B6F59">
        <w:t xml:space="preserve">Switzerland, Netherlands, </w:t>
      </w:r>
      <w:r>
        <w:t>New Zealand and the Russian Federation, among others</w:t>
      </w:r>
      <w:r w:rsidRPr="002B6F59">
        <w:t xml:space="preserve">. Percentages of the main nationalities are represented in Figure 4, where a total of 20 nationalities account for the </w:t>
      </w:r>
      <w:r>
        <w:t>95.02</w:t>
      </w:r>
      <w:r w:rsidRPr="002B6F59">
        <w:t>% of all visitors.</w:t>
      </w:r>
    </w:p>
    <w:p w14:paraId="6200D02E" w14:textId="77777777" w:rsidR="000870B9" w:rsidRPr="002B6F59" w:rsidRDefault="000870B9" w:rsidP="000870B9">
      <w:pPr>
        <w:jc w:val="center"/>
      </w:pPr>
    </w:p>
    <w:p w14:paraId="543F5D4F" w14:textId="77777777" w:rsidR="000870B9" w:rsidRPr="002B6F59" w:rsidRDefault="000870B9" w:rsidP="000870B9">
      <w:pPr>
        <w:jc w:val="both"/>
        <w:rPr>
          <w:szCs w:val="22"/>
        </w:rPr>
      </w:pPr>
    </w:p>
    <w:p w14:paraId="1DEB8F6B" w14:textId="77777777" w:rsidR="000870B9" w:rsidRDefault="000870B9" w:rsidP="000870B9">
      <w:pPr>
        <w:jc w:val="center"/>
        <w:rPr>
          <w:b/>
          <w:bCs/>
          <w:szCs w:val="22"/>
          <w:lang w:eastAsia="es-AR"/>
        </w:rPr>
      </w:pPr>
    </w:p>
    <w:p w14:paraId="70E9CF0A" w14:textId="77777777" w:rsidR="000870B9" w:rsidRDefault="000870B9" w:rsidP="000870B9">
      <w:pPr>
        <w:jc w:val="center"/>
        <w:rPr>
          <w:b/>
          <w:bCs/>
          <w:szCs w:val="22"/>
          <w:lang w:eastAsia="es-AR"/>
        </w:rPr>
      </w:pPr>
    </w:p>
    <w:p w14:paraId="54B8A44C" w14:textId="77777777" w:rsidR="000870B9" w:rsidRDefault="000870B9" w:rsidP="000870B9">
      <w:pPr>
        <w:rPr>
          <w:b/>
          <w:bCs/>
          <w:szCs w:val="22"/>
          <w:lang w:eastAsia="es-AR"/>
        </w:rPr>
      </w:pPr>
    </w:p>
    <w:p w14:paraId="4A83E694" w14:textId="77777777" w:rsidR="000870B9" w:rsidRPr="002B6F59" w:rsidRDefault="000870B9" w:rsidP="000870B9">
      <w:pPr>
        <w:jc w:val="center"/>
        <w:rPr>
          <w:b/>
          <w:bCs/>
          <w:szCs w:val="22"/>
          <w:lang w:eastAsia="es-AR"/>
        </w:rPr>
      </w:pPr>
      <w:r w:rsidRPr="002B6F59">
        <w:rPr>
          <w:b/>
          <w:bCs/>
          <w:szCs w:val="22"/>
          <w:lang w:eastAsia="es-AR"/>
        </w:rPr>
        <w:lastRenderedPageBreak/>
        <w:t xml:space="preserve">Figure 3 - Vessels that made most voyages to Antarctica operating regularly. </w:t>
      </w:r>
    </w:p>
    <w:p w14:paraId="413195FB" w14:textId="77777777" w:rsidR="000870B9" w:rsidRDefault="000870B9" w:rsidP="000870B9">
      <w:pPr>
        <w:jc w:val="center"/>
        <w:rPr>
          <w:b/>
          <w:bCs/>
          <w:szCs w:val="22"/>
          <w:lang w:eastAsia="es-AR"/>
        </w:rPr>
      </w:pPr>
      <w:r w:rsidRPr="002B6F59">
        <w:rPr>
          <w:b/>
          <w:bCs/>
          <w:szCs w:val="22"/>
          <w:lang w:eastAsia="es-AR"/>
        </w:rPr>
        <w:t xml:space="preserve">Ushuaia, </w:t>
      </w:r>
      <w:r>
        <w:rPr>
          <w:b/>
          <w:bCs/>
          <w:szCs w:val="22"/>
          <w:lang w:eastAsia="es-AR"/>
        </w:rPr>
        <w:t>2022/2023</w:t>
      </w:r>
      <w:r w:rsidRPr="002B6F59">
        <w:rPr>
          <w:b/>
          <w:bCs/>
          <w:szCs w:val="22"/>
          <w:lang w:eastAsia="es-AR"/>
        </w:rPr>
        <w:t xml:space="preserve"> summer </w:t>
      </w:r>
      <w:proofErr w:type="gramStart"/>
      <w:r w:rsidRPr="002B6F59">
        <w:rPr>
          <w:b/>
          <w:bCs/>
          <w:szCs w:val="22"/>
          <w:lang w:eastAsia="es-AR"/>
        </w:rPr>
        <w:t>season</w:t>
      </w:r>
      <w:proofErr w:type="gramEnd"/>
    </w:p>
    <w:p w14:paraId="26538C56" w14:textId="77777777" w:rsidR="000870B9" w:rsidRPr="00736F3D" w:rsidRDefault="000870B9" w:rsidP="000870B9">
      <w:pPr>
        <w:jc w:val="center"/>
        <w:rPr>
          <w:b/>
          <w:bCs/>
          <w:szCs w:val="22"/>
          <w:lang w:eastAsia="es-AR"/>
        </w:rPr>
      </w:pPr>
    </w:p>
    <w:p w14:paraId="6E3B8406" w14:textId="77777777" w:rsidR="000870B9" w:rsidRDefault="000870B9" w:rsidP="000870B9">
      <w:pPr>
        <w:pStyle w:val="Textoindependiente"/>
        <w:jc w:val="center"/>
        <w:outlineLvl w:val="0"/>
        <w:rPr>
          <w:rFonts w:ascii="Times New Roman" w:hAnsi="Times New Roman"/>
          <w:b/>
          <w:sz w:val="22"/>
          <w:szCs w:val="22"/>
        </w:rPr>
      </w:pPr>
      <w:r>
        <w:rPr>
          <w:rFonts w:ascii="Times New Roman" w:hAnsi="Times New Roman"/>
          <w:b/>
          <w:noProof/>
          <w:sz w:val="22"/>
          <w:szCs w:val="22"/>
          <w:lang w:val="es-AR"/>
        </w:rPr>
        <w:drawing>
          <wp:inline distT="0" distB="0" distL="0" distR="0" wp14:anchorId="77553352" wp14:editId="1A9EDAE2">
            <wp:extent cx="5325745" cy="4721013"/>
            <wp:effectExtent l="12700" t="12700" r="8255" b="16510"/>
            <wp:docPr id="6" name="Imagen 6"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en blanco y negro&#10;&#10;Descripción generada automáticamente con confianza baj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0173" cy="4724938"/>
                    </a:xfrm>
                    <a:prstGeom prst="rect">
                      <a:avLst/>
                    </a:prstGeom>
                    <a:ln>
                      <a:solidFill>
                        <a:schemeClr val="tx1"/>
                      </a:solidFill>
                    </a:ln>
                  </pic:spPr>
                </pic:pic>
              </a:graphicData>
            </a:graphic>
          </wp:inline>
        </w:drawing>
      </w:r>
    </w:p>
    <w:p w14:paraId="7C44D0A3" w14:textId="77777777" w:rsidR="000870B9" w:rsidRDefault="000870B9" w:rsidP="000870B9">
      <w:pPr>
        <w:spacing w:after="240"/>
        <w:jc w:val="center"/>
        <w:rPr>
          <w:i/>
          <w:iCs/>
          <w:sz w:val="18"/>
          <w:szCs w:val="18"/>
          <w:lang w:eastAsia="es-AR"/>
        </w:rPr>
      </w:pPr>
      <w:r w:rsidRPr="002B6F59">
        <w:rPr>
          <w:i/>
          <w:iCs/>
          <w:sz w:val="18"/>
          <w:szCs w:val="18"/>
          <w:lang w:eastAsia="es-AR"/>
        </w:rPr>
        <w:t xml:space="preserve">Source: UNTDF, based on data collected from </w:t>
      </w:r>
      <w:r>
        <w:rPr>
          <w:i/>
          <w:iCs/>
          <w:sz w:val="18"/>
          <w:szCs w:val="18"/>
          <w:lang w:eastAsia="es-AR"/>
        </w:rPr>
        <w:t>2022/2023</w:t>
      </w:r>
      <w:r w:rsidRPr="002B6F59">
        <w:rPr>
          <w:i/>
          <w:iCs/>
          <w:sz w:val="18"/>
          <w:szCs w:val="18"/>
          <w:lang w:eastAsia="es-AR"/>
        </w:rPr>
        <w:t xml:space="preserve"> ship’s dispatches, Argentine Coast Guard.</w:t>
      </w:r>
    </w:p>
    <w:p w14:paraId="77050428" w14:textId="77777777" w:rsidR="000870B9" w:rsidRPr="00565B18" w:rsidRDefault="000870B9" w:rsidP="000870B9">
      <w:pPr>
        <w:spacing w:after="240"/>
        <w:jc w:val="center"/>
        <w:rPr>
          <w:i/>
          <w:iCs/>
          <w:sz w:val="18"/>
          <w:szCs w:val="18"/>
          <w:lang w:eastAsia="es-AR"/>
        </w:rPr>
      </w:pPr>
    </w:p>
    <w:p w14:paraId="167D77FB" w14:textId="77777777" w:rsidR="000870B9" w:rsidRPr="002B6F59" w:rsidRDefault="000870B9" w:rsidP="000870B9">
      <w:pPr>
        <w:jc w:val="both"/>
      </w:pPr>
      <w:r w:rsidRPr="002B6F59">
        <w:t>According to Measure 15 (2009), adopted at the XXXII Antarctic Treaty Consultative Meeting,</w:t>
      </w:r>
      <w:r w:rsidRPr="002B6F59">
        <w:rPr>
          <w:lang w:eastAsia="es-ES_tradnl"/>
        </w:rPr>
        <w:t xml:space="preserve"> </w:t>
      </w:r>
      <w:r w:rsidRPr="002B6F59">
        <w:t xml:space="preserve">which recommends </w:t>
      </w:r>
      <w:r w:rsidRPr="002B6F59">
        <w:rPr>
          <w:lang w:eastAsia="es-ES_tradnl"/>
        </w:rPr>
        <w:t xml:space="preserve">a ratio of one guide every 20 passengers, </w:t>
      </w:r>
      <w:r w:rsidRPr="002B6F59">
        <w:t xml:space="preserve">expedition staff members included on the crew and/or on the passenger lists, </w:t>
      </w:r>
      <w:r w:rsidRPr="002B6F59">
        <w:rPr>
          <w:lang w:eastAsia="es-ES_tradnl"/>
        </w:rPr>
        <w:t>have been identified</w:t>
      </w:r>
      <w:r w:rsidRPr="002B6F59">
        <w:t xml:space="preserve">. Keeping a direct relationship with passengers, expedition staff members perform different roles, such as expedition leaders, naturalist guides and lecturers, and </w:t>
      </w:r>
      <w:proofErr w:type="gramStart"/>
      <w:r w:rsidRPr="002B6F59">
        <w:t>are in charge of</w:t>
      </w:r>
      <w:proofErr w:type="gramEnd"/>
      <w:r w:rsidRPr="002B6F59">
        <w:t xml:space="preserve"> leading passengers during the landing activities. The only trips considered here have been the ones made by vessels that carry 500 passengers or less. In most voyages, expedition staff is included in the </w:t>
      </w:r>
      <w:r>
        <w:t>crew</w:t>
      </w:r>
      <w:r w:rsidRPr="002B6F59">
        <w:t xml:space="preserve"> manifest, followed by the </w:t>
      </w:r>
      <w:r>
        <w:t>passenger</w:t>
      </w:r>
      <w:r w:rsidRPr="002B6F59">
        <w:t xml:space="preserve"> manifest (See Table 4). It is worth mentioning that the expedition staff position is stated only when they are so listed on the crew manifest. </w:t>
      </w:r>
    </w:p>
    <w:p w14:paraId="66709EFD" w14:textId="77777777" w:rsidR="000870B9" w:rsidRPr="002B6F59" w:rsidRDefault="000870B9" w:rsidP="000870B9">
      <w:pPr>
        <w:jc w:val="both"/>
      </w:pPr>
    </w:p>
    <w:p w14:paraId="099042B4" w14:textId="77777777" w:rsidR="000870B9" w:rsidRDefault="000870B9" w:rsidP="000870B9">
      <w:pPr>
        <w:jc w:val="center"/>
        <w:outlineLvl w:val="0"/>
        <w:rPr>
          <w:b/>
          <w:bCs/>
          <w:szCs w:val="22"/>
          <w:lang w:eastAsia="es-AR"/>
        </w:rPr>
      </w:pPr>
    </w:p>
    <w:p w14:paraId="7E5BB15A" w14:textId="77777777" w:rsidR="000870B9" w:rsidRDefault="000870B9" w:rsidP="000870B9">
      <w:pPr>
        <w:jc w:val="center"/>
        <w:outlineLvl w:val="0"/>
        <w:rPr>
          <w:b/>
          <w:bCs/>
          <w:szCs w:val="22"/>
          <w:lang w:eastAsia="es-AR"/>
        </w:rPr>
      </w:pPr>
    </w:p>
    <w:p w14:paraId="1EAFD238" w14:textId="77777777" w:rsidR="000870B9" w:rsidRDefault="000870B9" w:rsidP="000870B9">
      <w:pPr>
        <w:jc w:val="center"/>
        <w:outlineLvl w:val="0"/>
        <w:rPr>
          <w:b/>
          <w:bCs/>
          <w:szCs w:val="22"/>
          <w:lang w:eastAsia="es-AR"/>
        </w:rPr>
      </w:pPr>
    </w:p>
    <w:p w14:paraId="5A206005" w14:textId="77777777" w:rsidR="000870B9" w:rsidRDefault="000870B9" w:rsidP="000870B9">
      <w:pPr>
        <w:jc w:val="center"/>
        <w:outlineLvl w:val="0"/>
        <w:rPr>
          <w:b/>
          <w:bCs/>
          <w:szCs w:val="22"/>
          <w:lang w:eastAsia="es-AR"/>
        </w:rPr>
      </w:pPr>
    </w:p>
    <w:p w14:paraId="27108A11" w14:textId="77777777" w:rsidR="000870B9" w:rsidRDefault="000870B9" w:rsidP="000870B9">
      <w:pPr>
        <w:jc w:val="center"/>
        <w:outlineLvl w:val="0"/>
        <w:rPr>
          <w:b/>
          <w:bCs/>
          <w:szCs w:val="22"/>
          <w:lang w:eastAsia="es-AR"/>
        </w:rPr>
      </w:pPr>
    </w:p>
    <w:p w14:paraId="408D7762" w14:textId="77777777" w:rsidR="000870B9" w:rsidRDefault="000870B9" w:rsidP="000870B9">
      <w:pPr>
        <w:jc w:val="center"/>
        <w:outlineLvl w:val="0"/>
        <w:rPr>
          <w:b/>
          <w:bCs/>
          <w:szCs w:val="22"/>
          <w:lang w:eastAsia="es-AR"/>
        </w:rPr>
      </w:pPr>
    </w:p>
    <w:p w14:paraId="0E29AFD7" w14:textId="77777777" w:rsidR="000870B9" w:rsidRDefault="000870B9" w:rsidP="000870B9">
      <w:pPr>
        <w:jc w:val="center"/>
        <w:outlineLvl w:val="0"/>
        <w:rPr>
          <w:b/>
          <w:bCs/>
          <w:szCs w:val="22"/>
          <w:lang w:eastAsia="es-AR"/>
        </w:rPr>
      </w:pPr>
    </w:p>
    <w:p w14:paraId="704B7849" w14:textId="77777777" w:rsidR="000870B9" w:rsidRDefault="000870B9" w:rsidP="000870B9">
      <w:pPr>
        <w:jc w:val="center"/>
        <w:outlineLvl w:val="0"/>
        <w:rPr>
          <w:b/>
          <w:bCs/>
          <w:szCs w:val="22"/>
          <w:lang w:eastAsia="es-AR"/>
        </w:rPr>
      </w:pPr>
    </w:p>
    <w:p w14:paraId="1A5276AB" w14:textId="77777777" w:rsidR="000870B9" w:rsidRDefault="000870B9" w:rsidP="000870B9">
      <w:pPr>
        <w:jc w:val="center"/>
        <w:outlineLvl w:val="0"/>
        <w:rPr>
          <w:b/>
          <w:bCs/>
          <w:szCs w:val="22"/>
          <w:lang w:eastAsia="es-AR"/>
        </w:rPr>
      </w:pPr>
    </w:p>
    <w:p w14:paraId="689F3232" w14:textId="77777777" w:rsidR="000870B9" w:rsidRPr="002B6F59" w:rsidRDefault="000870B9" w:rsidP="000870B9">
      <w:pPr>
        <w:jc w:val="center"/>
        <w:outlineLvl w:val="0"/>
        <w:rPr>
          <w:b/>
          <w:bCs/>
          <w:szCs w:val="22"/>
          <w:lang w:eastAsia="es-AR"/>
        </w:rPr>
      </w:pPr>
      <w:r w:rsidRPr="002B6F59">
        <w:rPr>
          <w:b/>
          <w:bCs/>
          <w:szCs w:val="22"/>
          <w:lang w:eastAsia="es-AR"/>
        </w:rPr>
        <w:lastRenderedPageBreak/>
        <w:t xml:space="preserve">Figure 4 - Main nationalities of Antarctic visitors, in percentages. Ushuaia, </w:t>
      </w:r>
      <w:r>
        <w:rPr>
          <w:b/>
          <w:bCs/>
          <w:szCs w:val="22"/>
          <w:lang w:eastAsia="es-AR"/>
        </w:rPr>
        <w:t>2022/2023</w:t>
      </w:r>
      <w:r w:rsidRPr="002B6F59">
        <w:rPr>
          <w:b/>
          <w:bCs/>
          <w:szCs w:val="22"/>
          <w:lang w:eastAsia="es-AR"/>
        </w:rPr>
        <w:t xml:space="preserve"> </w:t>
      </w:r>
      <w:proofErr w:type="gramStart"/>
      <w:r w:rsidRPr="002B6F59">
        <w:rPr>
          <w:b/>
          <w:bCs/>
          <w:szCs w:val="22"/>
          <w:lang w:eastAsia="es-AR"/>
        </w:rPr>
        <w:t>season</w:t>
      </w:r>
      <w:proofErr w:type="gramEnd"/>
    </w:p>
    <w:p w14:paraId="3E558B38" w14:textId="77777777" w:rsidR="000870B9" w:rsidRDefault="000870B9" w:rsidP="000870B9">
      <w:pPr>
        <w:pStyle w:val="Textoindependiente"/>
        <w:jc w:val="center"/>
        <w:outlineLvl w:val="0"/>
        <w:rPr>
          <w:rFonts w:ascii="Times New Roman" w:hAnsi="Times New Roman"/>
          <w:b/>
          <w:sz w:val="22"/>
          <w:szCs w:val="22"/>
          <w:lang w:val="en-US"/>
        </w:rPr>
      </w:pPr>
    </w:p>
    <w:p w14:paraId="72CAC220" w14:textId="77777777" w:rsidR="000870B9" w:rsidRDefault="000870B9" w:rsidP="000870B9">
      <w:pPr>
        <w:pStyle w:val="Textoindependiente"/>
        <w:jc w:val="center"/>
        <w:outlineLvl w:val="0"/>
        <w:rPr>
          <w:rFonts w:ascii="Times New Roman" w:hAnsi="Times New Roman"/>
          <w:b/>
          <w:sz w:val="22"/>
          <w:szCs w:val="22"/>
          <w:lang w:val="en-US"/>
        </w:rPr>
      </w:pPr>
      <w:r>
        <w:rPr>
          <w:rFonts w:ascii="Times New Roman" w:hAnsi="Times New Roman"/>
          <w:b/>
          <w:noProof/>
          <w:sz w:val="22"/>
          <w:szCs w:val="22"/>
          <w:lang w:val="es-AR"/>
        </w:rPr>
        <w:drawing>
          <wp:inline distT="0" distB="0" distL="0" distR="0" wp14:anchorId="5B3FE0F3" wp14:editId="3CA5A3BE">
            <wp:extent cx="5235691" cy="3054773"/>
            <wp:effectExtent l="12700" t="12700" r="9525" b="19050"/>
            <wp:docPr id="5" name="Imagen 5"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en cascad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6316" cy="3072641"/>
                    </a:xfrm>
                    <a:prstGeom prst="rect">
                      <a:avLst/>
                    </a:prstGeom>
                    <a:ln>
                      <a:solidFill>
                        <a:schemeClr val="tx1"/>
                      </a:solidFill>
                    </a:ln>
                  </pic:spPr>
                </pic:pic>
              </a:graphicData>
            </a:graphic>
          </wp:inline>
        </w:drawing>
      </w:r>
    </w:p>
    <w:p w14:paraId="67863D35" w14:textId="77777777" w:rsidR="000870B9" w:rsidRDefault="000870B9" w:rsidP="000870B9">
      <w:pPr>
        <w:pStyle w:val="Textoindependiente"/>
        <w:jc w:val="center"/>
        <w:outlineLvl w:val="0"/>
        <w:rPr>
          <w:i/>
          <w:iCs/>
          <w:sz w:val="18"/>
          <w:szCs w:val="18"/>
          <w:lang w:val="en-US"/>
        </w:rPr>
      </w:pPr>
      <w:r w:rsidRPr="002B6F59">
        <w:rPr>
          <w:i/>
          <w:iCs/>
          <w:sz w:val="18"/>
          <w:szCs w:val="18"/>
          <w:lang w:val="en-US"/>
        </w:rPr>
        <w:t xml:space="preserve">Source: UNTDF, based on data collected from </w:t>
      </w:r>
      <w:r>
        <w:rPr>
          <w:i/>
          <w:iCs/>
          <w:sz w:val="18"/>
          <w:szCs w:val="18"/>
          <w:lang w:val="en-US"/>
        </w:rPr>
        <w:t>2022/2023</w:t>
      </w:r>
      <w:r w:rsidRPr="002B6F59">
        <w:rPr>
          <w:i/>
          <w:iCs/>
          <w:sz w:val="18"/>
          <w:szCs w:val="18"/>
          <w:lang w:val="en-US"/>
        </w:rPr>
        <w:t xml:space="preserve"> ship’s dispatches, Argentine Coast Guard</w:t>
      </w:r>
      <w:r>
        <w:rPr>
          <w:i/>
          <w:iCs/>
          <w:sz w:val="18"/>
          <w:szCs w:val="18"/>
          <w:lang w:val="en-US"/>
        </w:rPr>
        <w:t>.</w:t>
      </w:r>
    </w:p>
    <w:p w14:paraId="23E71690" w14:textId="77777777" w:rsidR="000870B9" w:rsidRPr="000D0EC1" w:rsidRDefault="000870B9" w:rsidP="000870B9">
      <w:pPr>
        <w:pStyle w:val="Textoindependiente"/>
        <w:jc w:val="center"/>
        <w:outlineLvl w:val="0"/>
        <w:rPr>
          <w:rFonts w:ascii="Times New Roman" w:hAnsi="Times New Roman"/>
          <w:b/>
          <w:sz w:val="22"/>
          <w:szCs w:val="22"/>
          <w:lang w:val="en-US"/>
        </w:rPr>
      </w:pPr>
    </w:p>
    <w:p w14:paraId="735952E6" w14:textId="77777777" w:rsidR="000870B9" w:rsidRPr="002B6F59" w:rsidRDefault="000870B9" w:rsidP="00087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14:paraId="44CE316C" w14:textId="77777777" w:rsidR="000870B9" w:rsidRPr="002B6F59" w:rsidRDefault="000870B9" w:rsidP="00087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2B6F59">
        <w:rPr>
          <w:b/>
          <w:bCs/>
        </w:rPr>
        <w:t xml:space="preserve">Table 4. Expedition staff reported on the ship’s dispatches. Ushuaia, </w:t>
      </w:r>
      <w:r>
        <w:rPr>
          <w:b/>
          <w:bCs/>
        </w:rPr>
        <w:t>2022/2023</w:t>
      </w:r>
      <w:r w:rsidRPr="002B6F59">
        <w:rPr>
          <w:b/>
          <w:bCs/>
        </w:rPr>
        <w:t xml:space="preserve"> summer </w:t>
      </w:r>
      <w:proofErr w:type="gramStart"/>
      <w:r w:rsidRPr="002B6F59">
        <w:rPr>
          <w:b/>
          <w:bCs/>
        </w:rPr>
        <w:t>season</w:t>
      </w:r>
      <w:proofErr w:type="gramEnd"/>
    </w:p>
    <w:p w14:paraId="354ADD6B" w14:textId="77777777" w:rsidR="000870B9" w:rsidRPr="002B6F59" w:rsidRDefault="000870B9" w:rsidP="000870B9">
      <w:pPr>
        <w:tabs>
          <w:tab w:val="left" w:pos="6470"/>
        </w:tabs>
        <w:rPr>
          <w:szCs w:val="22"/>
          <w:lang w:eastAsia="es-AR"/>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4"/>
        <w:gridCol w:w="1537"/>
        <w:gridCol w:w="2015"/>
        <w:gridCol w:w="1558"/>
      </w:tblGrid>
      <w:tr w:rsidR="000870B9" w:rsidRPr="002B6F59" w14:paraId="27E4CF1C" w14:textId="77777777" w:rsidTr="00637CDF">
        <w:trPr>
          <w:trHeight w:val="421"/>
          <w:jc w:val="center"/>
        </w:trPr>
        <w:tc>
          <w:tcPr>
            <w:tcW w:w="1694" w:type="dxa"/>
            <w:tcBorders>
              <w:top w:val="single" w:sz="4" w:space="0" w:color="auto"/>
              <w:left w:val="single" w:sz="4" w:space="0" w:color="auto"/>
              <w:bottom w:val="single" w:sz="4" w:space="0" w:color="auto"/>
              <w:right w:val="single" w:sz="4" w:space="0" w:color="auto"/>
            </w:tcBorders>
            <w:shd w:val="clear" w:color="auto" w:fill="FFFFFF"/>
          </w:tcPr>
          <w:p w14:paraId="141D1BE7" w14:textId="77777777" w:rsidR="000870B9" w:rsidRPr="002B6F59" w:rsidRDefault="000870B9" w:rsidP="00637CDF">
            <w:pPr>
              <w:jc w:val="center"/>
              <w:rPr>
                <w:b/>
                <w:bCs/>
                <w:sz w:val="20"/>
                <w:szCs w:val="20"/>
                <w:lang w:val="es-ES_tradnl" w:eastAsia="es-AR"/>
              </w:rPr>
            </w:pPr>
            <w:r w:rsidRPr="002B6F59">
              <w:rPr>
                <w:b/>
                <w:bCs/>
                <w:sz w:val="20"/>
                <w:szCs w:val="20"/>
                <w:lang w:val="es-ES_tradnl" w:eastAsia="es-AR"/>
              </w:rPr>
              <w:t xml:space="preserve">CREW </w:t>
            </w:r>
          </w:p>
          <w:p w14:paraId="3BC43214" w14:textId="77777777" w:rsidR="000870B9" w:rsidRPr="002B6F59" w:rsidRDefault="000870B9" w:rsidP="00637CDF">
            <w:pPr>
              <w:jc w:val="center"/>
              <w:rPr>
                <w:b/>
                <w:bCs/>
                <w:sz w:val="20"/>
                <w:szCs w:val="20"/>
                <w:lang w:val="es-ES_tradnl" w:eastAsia="es-AR"/>
              </w:rPr>
            </w:pPr>
            <w:r w:rsidRPr="002B6F59">
              <w:rPr>
                <w:b/>
                <w:bCs/>
                <w:sz w:val="20"/>
                <w:szCs w:val="20"/>
                <w:lang w:val="es-ES_tradnl" w:eastAsia="es-AR"/>
              </w:rPr>
              <w:t>LIST</w:t>
            </w:r>
          </w:p>
        </w:tc>
        <w:tc>
          <w:tcPr>
            <w:tcW w:w="1537" w:type="dxa"/>
            <w:tcBorders>
              <w:top w:val="single" w:sz="4" w:space="0" w:color="auto"/>
              <w:left w:val="single" w:sz="4" w:space="0" w:color="auto"/>
              <w:bottom w:val="single" w:sz="4" w:space="0" w:color="auto"/>
              <w:right w:val="single" w:sz="4" w:space="0" w:color="auto"/>
            </w:tcBorders>
            <w:shd w:val="clear" w:color="auto" w:fill="FFFFFF"/>
          </w:tcPr>
          <w:p w14:paraId="70C1F5D7" w14:textId="77777777" w:rsidR="000870B9" w:rsidRPr="002B6F59" w:rsidRDefault="000870B9" w:rsidP="00637CDF">
            <w:pPr>
              <w:jc w:val="center"/>
              <w:rPr>
                <w:b/>
                <w:bCs/>
                <w:sz w:val="20"/>
                <w:szCs w:val="20"/>
                <w:lang w:val="es-ES_tradnl" w:eastAsia="es-AR"/>
              </w:rPr>
            </w:pPr>
            <w:r w:rsidRPr="002B6F59">
              <w:rPr>
                <w:b/>
                <w:bCs/>
                <w:sz w:val="20"/>
                <w:szCs w:val="20"/>
                <w:lang w:val="es-ES_tradnl" w:eastAsia="es-AR"/>
              </w:rPr>
              <w:t>PASSENGER LIST</w:t>
            </w:r>
          </w:p>
        </w:tc>
        <w:tc>
          <w:tcPr>
            <w:tcW w:w="2015" w:type="dxa"/>
            <w:tcBorders>
              <w:top w:val="single" w:sz="4" w:space="0" w:color="auto"/>
              <w:left w:val="single" w:sz="4" w:space="0" w:color="auto"/>
              <w:bottom w:val="single" w:sz="4" w:space="0" w:color="auto"/>
              <w:right w:val="single" w:sz="4" w:space="0" w:color="auto"/>
            </w:tcBorders>
            <w:shd w:val="clear" w:color="auto" w:fill="FFFFFF"/>
          </w:tcPr>
          <w:p w14:paraId="5C012B5F" w14:textId="77777777" w:rsidR="000870B9" w:rsidRPr="002B6F59" w:rsidRDefault="000870B9" w:rsidP="00637CDF">
            <w:pPr>
              <w:jc w:val="center"/>
              <w:rPr>
                <w:b/>
                <w:bCs/>
                <w:sz w:val="20"/>
                <w:szCs w:val="20"/>
                <w:lang w:val="es-ES_tradnl" w:eastAsia="es-AR"/>
              </w:rPr>
            </w:pPr>
            <w:r w:rsidRPr="002B6F59">
              <w:rPr>
                <w:b/>
                <w:bCs/>
                <w:sz w:val="20"/>
                <w:szCs w:val="20"/>
                <w:lang w:val="es-ES_tradnl" w:eastAsia="es-AR"/>
              </w:rPr>
              <w:t>CREW AND PASSENGER LISTS</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14:paraId="33E9B580" w14:textId="77777777" w:rsidR="000870B9" w:rsidRPr="002B6F59" w:rsidRDefault="000870B9" w:rsidP="00637CDF">
            <w:pPr>
              <w:jc w:val="center"/>
              <w:rPr>
                <w:b/>
                <w:bCs/>
                <w:sz w:val="20"/>
                <w:szCs w:val="20"/>
                <w:lang w:val="es-ES_tradnl" w:eastAsia="es-AR"/>
              </w:rPr>
            </w:pPr>
            <w:r w:rsidRPr="002B6F59">
              <w:rPr>
                <w:b/>
                <w:bCs/>
                <w:sz w:val="20"/>
                <w:szCs w:val="20"/>
                <w:lang w:val="es-ES_tradnl" w:eastAsia="es-AR"/>
              </w:rPr>
              <w:t>WITHOUT DATA</w:t>
            </w:r>
          </w:p>
        </w:tc>
      </w:tr>
      <w:tr w:rsidR="000870B9" w:rsidRPr="002B6F59" w14:paraId="6BB13A11" w14:textId="77777777" w:rsidTr="00637CDF">
        <w:trPr>
          <w:trHeight w:val="211"/>
          <w:jc w:val="center"/>
        </w:trPr>
        <w:tc>
          <w:tcPr>
            <w:tcW w:w="1694" w:type="dxa"/>
            <w:tcBorders>
              <w:top w:val="single" w:sz="4" w:space="0" w:color="auto"/>
              <w:left w:val="single" w:sz="4" w:space="0" w:color="auto"/>
              <w:bottom w:val="single" w:sz="4" w:space="0" w:color="auto"/>
              <w:right w:val="single" w:sz="4" w:space="0" w:color="auto"/>
            </w:tcBorders>
            <w:shd w:val="clear" w:color="auto" w:fill="FFFFFF"/>
          </w:tcPr>
          <w:p w14:paraId="0FEA3653" w14:textId="77777777" w:rsidR="000870B9" w:rsidRPr="002B6F59" w:rsidRDefault="000870B9" w:rsidP="00637CDF">
            <w:pPr>
              <w:jc w:val="center"/>
              <w:rPr>
                <w:rFonts w:cs="Times"/>
                <w:sz w:val="20"/>
                <w:lang w:val="es-ES_tradnl" w:eastAsia="es-AR"/>
              </w:rPr>
            </w:pPr>
          </w:p>
          <w:p w14:paraId="2732B6C4" w14:textId="77777777" w:rsidR="000870B9" w:rsidRPr="002B6F59" w:rsidRDefault="000870B9" w:rsidP="00637CDF">
            <w:pPr>
              <w:jc w:val="center"/>
              <w:rPr>
                <w:rFonts w:cs="Times"/>
                <w:sz w:val="20"/>
                <w:lang w:val="es-ES_tradnl" w:eastAsia="es-AR"/>
              </w:rPr>
            </w:pPr>
            <w:r>
              <w:rPr>
                <w:rFonts w:cs="Times"/>
                <w:sz w:val="20"/>
                <w:lang w:val="es-ES_tradnl" w:eastAsia="es-AR"/>
              </w:rPr>
              <w:t>64.13</w:t>
            </w:r>
            <w:r w:rsidRPr="002B6F59">
              <w:rPr>
                <w:rFonts w:cs="Times"/>
                <w:sz w:val="20"/>
                <w:lang w:val="es-ES_tradnl" w:eastAsia="es-AR"/>
              </w:rPr>
              <w:t>%</w:t>
            </w:r>
          </w:p>
        </w:tc>
        <w:tc>
          <w:tcPr>
            <w:tcW w:w="1537" w:type="dxa"/>
            <w:tcBorders>
              <w:top w:val="single" w:sz="4" w:space="0" w:color="auto"/>
              <w:left w:val="single" w:sz="4" w:space="0" w:color="auto"/>
              <w:bottom w:val="single" w:sz="4" w:space="0" w:color="auto"/>
              <w:right w:val="single" w:sz="4" w:space="0" w:color="auto"/>
            </w:tcBorders>
            <w:shd w:val="clear" w:color="auto" w:fill="FFFFFF"/>
          </w:tcPr>
          <w:p w14:paraId="5F9A41E9" w14:textId="77777777" w:rsidR="000870B9" w:rsidRPr="002B6F59" w:rsidRDefault="000870B9" w:rsidP="00637CDF">
            <w:pPr>
              <w:jc w:val="center"/>
              <w:rPr>
                <w:rFonts w:cs="Times"/>
                <w:sz w:val="20"/>
                <w:lang w:val="es-ES_tradnl" w:eastAsia="es-AR"/>
              </w:rPr>
            </w:pPr>
          </w:p>
          <w:p w14:paraId="3BDF7723" w14:textId="77777777" w:rsidR="000870B9" w:rsidRPr="002B6F59" w:rsidRDefault="000870B9" w:rsidP="00637CDF">
            <w:pPr>
              <w:jc w:val="center"/>
              <w:rPr>
                <w:rFonts w:cs="Times"/>
                <w:sz w:val="20"/>
                <w:lang w:val="es-ES_tradnl" w:eastAsia="es-AR"/>
              </w:rPr>
            </w:pPr>
            <w:r>
              <w:rPr>
                <w:rFonts w:cs="Times"/>
                <w:sz w:val="20"/>
                <w:lang w:val="es-ES_tradnl" w:eastAsia="es-AR"/>
              </w:rPr>
              <w:t>11.79</w:t>
            </w:r>
            <w:r w:rsidRPr="002B6F59">
              <w:rPr>
                <w:rFonts w:cs="Times"/>
                <w:sz w:val="20"/>
                <w:lang w:val="es-ES_tradnl" w:eastAsia="es-AR"/>
              </w:rPr>
              <w:t>%</w:t>
            </w:r>
          </w:p>
        </w:tc>
        <w:tc>
          <w:tcPr>
            <w:tcW w:w="2015" w:type="dxa"/>
            <w:tcBorders>
              <w:top w:val="single" w:sz="4" w:space="0" w:color="auto"/>
              <w:left w:val="single" w:sz="4" w:space="0" w:color="auto"/>
              <w:bottom w:val="single" w:sz="4" w:space="0" w:color="auto"/>
              <w:right w:val="single" w:sz="4" w:space="0" w:color="auto"/>
            </w:tcBorders>
            <w:shd w:val="clear" w:color="auto" w:fill="FFFFFF"/>
          </w:tcPr>
          <w:p w14:paraId="06EA5E59" w14:textId="77777777" w:rsidR="000870B9" w:rsidRPr="002B6F59" w:rsidRDefault="000870B9" w:rsidP="00637CDF">
            <w:pPr>
              <w:jc w:val="center"/>
              <w:rPr>
                <w:rFonts w:cs="Times"/>
                <w:sz w:val="20"/>
                <w:lang w:val="es-ES_tradnl" w:eastAsia="es-AR"/>
              </w:rPr>
            </w:pPr>
          </w:p>
          <w:p w14:paraId="68322DA2" w14:textId="77777777" w:rsidR="000870B9" w:rsidRPr="002B6F59" w:rsidRDefault="000870B9" w:rsidP="00637CDF">
            <w:pPr>
              <w:jc w:val="center"/>
              <w:rPr>
                <w:rFonts w:cs="Times"/>
                <w:sz w:val="20"/>
                <w:lang w:val="es-ES_tradnl" w:eastAsia="es-AR"/>
              </w:rPr>
            </w:pPr>
            <w:r>
              <w:rPr>
                <w:rFonts w:cs="Times"/>
                <w:sz w:val="20"/>
                <w:lang w:val="es-ES_tradnl" w:eastAsia="es-AR"/>
              </w:rPr>
              <w:t>7.37</w:t>
            </w:r>
            <w:r w:rsidRPr="002B6F59">
              <w:rPr>
                <w:rFonts w:cs="Times"/>
                <w:sz w:val="20"/>
                <w:lang w:val="es-ES_tradnl" w:eastAsia="es-AR"/>
              </w:rPr>
              <w:t>%</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14:paraId="680D8D9F" w14:textId="77777777" w:rsidR="000870B9" w:rsidRPr="002B6F59" w:rsidRDefault="000870B9" w:rsidP="00637CDF">
            <w:pPr>
              <w:jc w:val="center"/>
              <w:rPr>
                <w:rFonts w:cs="Times"/>
                <w:sz w:val="20"/>
                <w:lang w:val="es-ES_tradnl" w:eastAsia="es-AR"/>
              </w:rPr>
            </w:pPr>
          </w:p>
          <w:p w14:paraId="6AFEEA92" w14:textId="77777777" w:rsidR="000870B9" w:rsidRPr="002B6F59" w:rsidRDefault="000870B9" w:rsidP="00637CDF">
            <w:pPr>
              <w:jc w:val="center"/>
              <w:rPr>
                <w:rFonts w:cs="Times"/>
                <w:sz w:val="20"/>
                <w:lang w:val="es-ES_tradnl" w:eastAsia="es-AR"/>
              </w:rPr>
            </w:pPr>
            <w:r>
              <w:rPr>
                <w:rFonts w:cs="Times"/>
                <w:sz w:val="20"/>
                <w:lang w:val="es-ES_tradnl" w:eastAsia="es-AR"/>
              </w:rPr>
              <w:t>16.71</w:t>
            </w:r>
            <w:r w:rsidRPr="002B6F59">
              <w:rPr>
                <w:rFonts w:cs="Times"/>
                <w:sz w:val="20"/>
                <w:lang w:val="es-ES_tradnl" w:eastAsia="es-AR"/>
              </w:rPr>
              <w:t>%</w:t>
            </w:r>
          </w:p>
          <w:p w14:paraId="5079CCC3" w14:textId="77777777" w:rsidR="000870B9" w:rsidRPr="002B6F59" w:rsidRDefault="000870B9" w:rsidP="00637CDF">
            <w:pPr>
              <w:jc w:val="center"/>
              <w:rPr>
                <w:rFonts w:cs="Times"/>
                <w:sz w:val="20"/>
                <w:lang w:val="es-ES_tradnl" w:eastAsia="es-AR"/>
              </w:rPr>
            </w:pPr>
          </w:p>
        </w:tc>
      </w:tr>
    </w:tbl>
    <w:p w14:paraId="090D873B" w14:textId="77777777" w:rsidR="000870B9" w:rsidRDefault="000870B9" w:rsidP="000870B9">
      <w:pPr>
        <w:rPr>
          <w:i/>
          <w:sz w:val="18"/>
          <w:szCs w:val="18"/>
          <w:lang w:val="es-AR"/>
        </w:rPr>
      </w:pPr>
    </w:p>
    <w:p w14:paraId="67098905" w14:textId="77777777" w:rsidR="000870B9" w:rsidRDefault="000870B9" w:rsidP="000870B9">
      <w:pPr>
        <w:jc w:val="center"/>
        <w:rPr>
          <w:i/>
          <w:sz w:val="18"/>
          <w:szCs w:val="18"/>
          <w:lang w:val="es-AR"/>
        </w:rPr>
      </w:pPr>
      <w:r w:rsidRPr="00F42230">
        <w:rPr>
          <w:i/>
          <w:sz w:val="18"/>
          <w:szCs w:val="18"/>
          <w:lang w:val="es-AR"/>
        </w:rPr>
        <w:t xml:space="preserve">Fuente: elaboración de la </w:t>
      </w:r>
      <w:r w:rsidRPr="00F42230">
        <w:rPr>
          <w:i/>
          <w:iCs/>
          <w:sz w:val="18"/>
          <w:szCs w:val="18"/>
          <w:lang w:val="es-AR"/>
        </w:rPr>
        <w:t>UNTDF</w:t>
      </w:r>
      <w:r w:rsidRPr="00F42230">
        <w:rPr>
          <w:i/>
          <w:sz w:val="18"/>
          <w:szCs w:val="18"/>
          <w:lang w:val="es-AR"/>
        </w:rPr>
        <w:t xml:space="preserve"> a partir de los despachos de buques </w:t>
      </w:r>
      <w:r>
        <w:rPr>
          <w:i/>
          <w:sz w:val="18"/>
          <w:szCs w:val="18"/>
          <w:lang w:val="es-AR"/>
        </w:rPr>
        <w:t>2022/2023</w:t>
      </w:r>
      <w:r w:rsidRPr="00F42230">
        <w:rPr>
          <w:i/>
          <w:sz w:val="18"/>
          <w:szCs w:val="18"/>
          <w:lang w:val="es-AR"/>
        </w:rPr>
        <w:t>, Prefectura Naval Argentina</w:t>
      </w:r>
    </w:p>
    <w:p w14:paraId="73DA738F" w14:textId="77777777" w:rsidR="000870B9" w:rsidRPr="00AB6D0C" w:rsidRDefault="000870B9" w:rsidP="000870B9">
      <w:pPr>
        <w:jc w:val="both"/>
        <w:rPr>
          <w:szCs w:val="22"/>
          <w:lang w:val="es-AR" w:eastAsia="es-AR"/>
        </w:rPr>
      </w:pPr>
    </w:p>
    <w:p w14:paraId="1E9020A0" w14:textId="77777777" w:rsidR="000870B9" w:rsidRPr="002B6F59" w:rsidRDefault="000870B9" w:rsidP="000870B9">
      <w:pPr>
        <w:jc w:val="both"/>
        <w:rPr>
          <w:szCs w:val="22"/>
          <w:lang w:eastAsia="es-AR"/>
        </w:rPr>
      </w:pPr>
      <w:r w:rsidRPr="002B6F59">
        <w:rPr>
          <w:szCs w:val="22"/>
          <w:lang w:eastAsia="es-AR"/>
        </w:rPr>
        <w:t xml:space="preserve">According to the registration of the vessels that operated in Antarctica throughout this season from Ushuaia, we observed that among the </w:t>
      </w:r>
      <w:r>
        <w:rPr>
          <w:szCs w:val="22"/>
          <w:lang w:eastAsia="es-AR"/>
        </w:rPr>
        <w:t>F</w:t>
      </w:r>
      <w:r w:rsidRPr="002B6F59">
        <w:rPr>
          <w:szCs w:val="22"/>
          <w:lang w:eastAsia="es-AR"/>
        </w:rPr>
        <w:t xml:space="preserve">lag States of those vessels, four (4) are Antarctic Treaty Consultative Parties (France, </w:t>
      </w:r>
      <w:r>
        <w:rPr>
          <w:szCs w:val="22"/>
          <w:lang w:eastAsia="es-AR"/>
        </w:rPr>
        <w:t xml:space="preserve">the </w:t>
      </w:r>
      <w:r w:rsidRPr="002B6F59">
        <w:rPr>
          <w:szCs w:val="22"/>
          <w:lang w:eastAsia="es-AR"/>
        </w:rPr>
        <w:t xml:space="preserve">Netherlands, Norway and </w:t>
      </w:r>
      <w:r>
        <w:rPr>
          <w:szCs w:val="22"/>
          <w:lang w:eastAsia="es-AR"/>
        </w:rPr>
        <w:t>United Kingdom</w:t>
      </w:r>
      <w:r w:rsidRPr="002B6F59">
        <w:rPr>
          <w:szCs w:val="22"/>
          <w:lang w:eastAsia="es-AR"/>
        </w:rPr>
        <w:t xml:space="preserve">) and one (1) is a Non-Consultative Party (Portugal). On the other hand, </w:t>
      </w:r>
      <w:r>
        <w:rPr>
          <w:szCs w:val="22"/>
          <w:lang w:eastAsia="es-AR"/>
        </w:rPr>
        <w:t xml:space="preserve">seven </w:t>
      </w:r>
      <w:r w:rsidRPr="002B6F59">
        <w:rPr>
          <w:szCs w:val="22"/>
          <w:lang w:eastAsia="es-AR"/>
        </w:rPr>
        <w:t>vessels (</w:t>
      </w:r>
      <w:r>
        <w:rPr>
          <w:szCs w:val="22"/>
          <w:lang w:eastAsia="es-AR"/>
        </w:rPr>
        <w:t>7</w:t>
      </w:r>
      <w:r w:rsidRPr="002B6F59">
        <w:rPr>
          <w:szCs w:val="22"/>
          <w:lang w:eastAsia="es-AR"/>
        </w:rPr>
        <w:t xml:space="preserve">) are not registered to a Party to the Antarctic Treaty (Bahamas, </w:t>
      </w:r>
      <w:r>
        <w:rPr>
          <w:szCs w:val="22"/>
          <w:lang w:eastAsia="es-AR"/>
        </w:rPr>
        <w:t>Cyprus, Liberia, Marshall Islands,</w:t>
      </w:r>
      <w:r w:rsidRPr="002B6F59">
        <w:rPr>
          <w:szCs w:val="22"/>
          <w:lang w:eastAsia="es-AR"/>
        </w:rPr>
        <w:t xml:space="preserve"> Malta</w:t>
      </w:r>
      <w:r>
        <w:rPr>
          <w:szCs w:val="22"/>
          <w:lang w:eastAsia="es-AR"/>
        </w:rPr>
        <w:t>, Panama</w:t>
      </w:r>
      <w:r w:rsidRPr="002B6F59">
        <w:rPr>
          <w:szCs w:val="22"/>
          <w:lang w:eastAsia="es-AR"/>
        </w:rPr>
        <w:t xml:space="preserve"> and </w:t>
      </w:r>
      <w:r>
        <w:rPr>
          <w:szCs w:val="22"/>
          <w:lang w:eastAsia="es-AR"/>
        </w:rPr>
        <w:t>Togo</w:t>
      </w:r>
      <w:r w:rsidRPr="002B6F59">
        <w:rPr>
          <w:szCs w:val="22"/>
          <w:lang w:eastAsia="es-AR"/>
        </w:rPr>
        <w:t xml:space="preserve">) (See Figure 5). </w:t>
      </w:r>
    </w:p>
    <w:p w14:paraId="1A404E5A" w14:textId="77777777" w:rsidR="000870B9" w:rsidRPr="002B6F59" w:rsidRDefault="000870B9" w:rsidP="000870B9">
      <w:pPr>
        <w:jc w:val="center"/>
      </w:pPr>
    </w:p>
    <w:p w14:paraId="300A9D53" w14:textId="77777777" w:rsidR="000870B9" w:rsidRPr="007607AE" w:rsidRDefault="000870B9" w:rsidP="000870B9">
      <w:pPr>
        <w:jc w:val="both"/>
        <w:rPr>
          <w:szCs w:val="22"/>
          <w:highlight w:val="yellow"/>
        </w:rPr>
      </w:pPr>
    </w:p>
    <w:p w14:paraId="22424FB2" w14:textId="77777777" w:rsidR="000870B9" w:rsidRPr="00AB6D0C" w:rsidRDefault="000870B9" w:rsidP="000870B9">
      <w:pPr>
        <w:pStyle w:val="Textoindependiente"/>
        <w:jc w:val="center"/>
        <w:outlineLvl w:val="0"/>
        <w:rPr>
          <w:rFonts w:ascii="Times New Roman" w:hAnsi="Times New Roman"/>
          <w:b/>
          <w:sz w:val="22"/>
          <w:szCs w:val="22"/>
          <w:lang w:val="en-US"/>
        </w:rPr>
      </w:pPr>
    </w:p>
    <w:p w14:paraId="64F831A2" w14:textId="77777777" w:rsidR="000870B9" w:rsidRPr="00AB6D0C" w:rsidRDefault="000870B9" w:rsidP="000870B9">
      <w:pPr>
        <w:rPr>
          <w:szCs w:val="22"/>
        </w:rPr>
      </w:pPr>
    </w:p>
    <w:p w14:paraId="2095091E" w14:textId="77777777" w:rsidR="000870B9" w:rsidRPr="00AB6D0C" w:rsidRDefault="000870B9" w:rsidP="000870B9">
      <w:pPr>
        <w:jc w:val="center"/>
        <w:rPr>
          <w:b/>
        </w:rPr>
      </w:pPr>
    </w:p>
    <w:p w14:paraId="108B81A4" w14:textId="77777777" w:rsidR="000870B9" w:rsidRPr="00AB6D0C" w:rsidRDefault="000870B9" w:rsidP="000870B9">
      <w:pPr>
        <w:jc w:val="center"/>
        <w:rPr>
          <w:b/>
        </w:rPr>
      </w:pPr>
    </w:p>
    <w:p w14:paraId="52F93DD4" w14:textId="77777777" w:rsidR="000870B9" w:rsidRPr="00AB6D0C" w:rsidRDefault="000870B9" w:rsidP="000870B9">
      <w:pPr>
        <w:jc w:val="center"/>
        <w:rPr>
          <w:b/>
        </w:rPr>
      </w:pPr>
    </w:p>
    <w:p w14:paraId="3EC5D245" w14:textId="77777777" w:rsidR="000870B9" w:rsidRPr="00AB6D0C" w:rsidRDefault="000870B9" w:rsidP="000870B9">
      <w:pPr>
        <w:jc w:val="center"/>
        <w:rPr>
          <w:b/>
        </w:rPr>
      </w:pPr>
    </w:p>
    <w:p w14:paraId="46207C41" w14:textId="77777777" w:rsidR="000870B9" w:rsidRPr="00AB6D0C" w:rsidRDefault="000870B9" w:rsidP="000870B9">
      <w:pPr>
        <w:jc w:val="center"/>
        <w:rPr>
          <w:b/>
        </w:rPr>
      </w:pPr>
    </w:p>
    <w:p w14:paraId="674BA5A0" w14:textId="77777777" w:rsidR="000870B9" w:rsidRPr="00AB6D0C" w:rsidRDefault="000870B9" w:rsidP="000870B9">
      <w:pPr>
        <w:jc w:val="center"/>
        <w:rPr>
          <w:b/>
        </w:rPr>
      </w:pPr>
    </w:p>
    <w:p w14:paraId="5C1DC710" w14:textId="77777777" w:rsidR="000870B9" w:rsidRPr="00AB6D0C" w:rsidRDefault="000870B9" w:rsidP="000870B9">
      <w:pPr>
        <w:jc w:val="center"/>
        <w:rPr>
          <w:b/>
        </w:rPr>
      </w:pPr>
    </w:p>
    <w:p w14:paraId="7D6A85C7" w14:textId="77777777" w:rsidR="000870B9" w:rsidRPr="00AB6D0C" w:rsidRDefault="000870B9" w:rsidP="000870B9">
      <w:pPr>
        <w:jc w:val="center"/>
        <w:rPr>
          <w:b/>
        </w:rPr>
      </w:pPr>
    </w:p>
    <w:p w14:paraId="7A9B22BE" w14:textId="77777777" w:rsidR="000870B9" w:rsidRPr="00AB6D0C" w:rsidRDefault="000870B9" w:rsidP="000870B9">
      <w:pPr>
        <w:jc w:val="center"/>
        <w:rPr>
          <w:b/>
        </w:rPr>
      </w:pPr>
    </w:p>
    <w:p w14:paraId="2C90D22E" w14:textId="77777777" w:rsidR="000870B9" w:rsidRPr="00AB6D0C" w:rsidRDefault="000870B9" w:rsidP="000870B9">
      <w:pPr>
        <w:jc w:val="center"/>
        <w:rPr>
          <w:b/>
        </w:rPr>
      </w:pPr>
    </w:p>
    <w:p w14:paraId="4ADBEBA1" w14:textId="77777777" w:rsidR="000870B9" w:rsidRPr="002B6F59" w:rsidRDefault="000870B9" w:rsidP="000870B9">
      <w:pPr>
        <w:jc w:val="center"/>
        <w:rPr>
          <w:b/>
        </w:rPr>
      </w:pPr>
      <w:r w:rsidRPr="002B6F59">
        <w:rPr>
          <w:b/>
          <w:bCs/>
          <w:szCs w:val="22"/>
        </w:rPr>
        <w:lastRenderedPageBreak/>
        <w:t xml:space="preserve">Figure 5. Vessel registry. Ushuaia, </w:t>
      </w:r>
      <w:r>
        <w:rPr>
          <w:b/>
          <w:bCs/>
          <w:szCs w:val="22"/>
        </w:rPr>
        <w:t>2022/2023</w:t>
      </w:r>
      <w:r w:rsidRPr="002B6F59">
        <w:rPr>
          <w:b/>
          <w:bCs/>
          <w:szCs w:val="22"/>
        </w:rPr>
        <w:t xml:space="preserve"> summer </w:t>
      </w:r>
      <w:proofErr w:type="gramStart"/>
      <w:r w:rsidRPr="002B6F59">
        <w:rPr>
          <w:b/>
          <w:bCs/>
          <w:szCs w:val="22"/>
        </w:rPr>
        <w:t>season</w:t>
      </w:r>
      <w:proofErr w:type="gramEnd"/>
    </w:p>
    <w:p w14:paraId="71EB4CD0" w14:textId="77777777" w:rsidR="000870B9" w:rsidRPr="00AB6D0C" w:rsidRDefault="000870B9" w:rsidP="000870B9">
      <w:pPr>
        <w:jc w:val="center"/>
      </w:pPr>
    </w:p>
    <w:p w14:paraId="6AEEB2C8" w14:textId="77777777" w:rsidR="000870B9" w:rsidRDefault="000870B9" w:rsidP="000870B9">
      <w:pPr>
        <w:jc w:val="center"/>
        <w:rPr>
          <w:lang w:val="es-AR"/>
        </w:rPr>
      </w:pPr>
      <w:r>
        <w:rPr>
          <w:noProof/>
          <w:lang w:val="es-AR" w:eastAsia="es-AR"/>
        </w:rPr>
        <w:drawing>
          <wp:inline distT="0" distB="0" distL="0" distR="0" wp14:anchorId="39878538" wp14:editId="1F0E7CFA">
            <wp:extent cx="5400675" cy="3500120"/>
            <wp:effectExtent l="12700" t="12700" r="9525" b="17780"/>
            <wp:docPr id="7" name="Imagen 7" descr="Gráfico, Gráfico de barras,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 Gráfico de superficie&#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675" cy="3500120"/>
                    </a:xfrm>
                    <a:prstGeom prst="rect">
                      <a:avLst/>
                    </a:prstGeom>
                    <a:ln>
                      <a:solidFill>
                        <a:schemeClr val="tx1"/>
                      </a:solidFill>
                    </a:ln>
                  </pic:spPr>
                </pic:pic>
              </a:graphicData>
            </a:graphic>
          </wp:inline>
        </w:drawing>
      </w:r>
    </w:p>
    <w:p w14:paraId="624DA029" w14:textId="77777777" w:rsidR="000870B9" w:rsidRPr="003206FE" w:rsidRDefault="000870B9" w:rsidP="000870B9">
      <w:pPr>
        <w:jc w:val="center"/>
        <w:rPr>
          <w:i/>
          <w:sz w:val="18"/>
          <w:szCs w:val="18"/>
          <w:lang w:val="es-AR"/>
        </w:rPr>
      </w:pPr>
      <w:r w:rsidRPr="00F42230">
        <w:rPr>
          <w:i/>
          <w:sz w:val="18"/>
          <w:szCs w:val="18"/>
          <w:lang w:val="es-AR"/>
        </w:rPr>
        <w:t xml:space="preserve">Fuente: elaboración de la </w:t>
      </w:r>
      <w:r w:rsidRPr="00F42230">
        <w:rPr>
          <w:i/>
          <w:iCs/>
          <w:sz w:val="18"/>
          <w:szCs w:val="18"/>
          <w:lang w:val="es-AR"/>
        </w:rPr>
        <w:t>UNTDF</w:t>
      </w:r>
      <w:r w:rsidRPr="00F42230">
        <w:rPr>
          <w:i/>
          <w:sz w:val="18"/>
          <w:szCs w:val="18"/>
          <w:lang w:val="es-AR"/>
        </w:rPr>
        <w:t xml:space="preserve"> a partir de los despachos de buques </w:t>
      </w:r>
      <w:r>
        <w:rPr>
          <w:i/>
          <w:sz w:val="18"/>
          <w:szCs w:val="18"/>
          <w:lang w:val="es-AR"/>
        </w:rPr>
        <w:t>2022/2023</w:t>
      </w:r>
      <w:r w:rsidRPr="00F42230">
        <w:rPr>
          <w:i/>
          <w:sz w:val="18"/>
          <w:szCs w:val="18"/>
          <w:lang w:val="es-AR"/>
        </w:rPr>
        <w:t>, Prefectura Naval Argentina</w:t>
      </w:r>
    </w:p>
    <w:p w14:paraId="57062853" w14:textId="77777777" w:rsidR="000870B9" w:rsidRPr="002B6F59" w:rsidRDefault="000870B9" w:rsidP="000870B9">
      <w:pPr>
        <w:spacing w:before="480" w:after="120"/>
        <w:jc w:val="both"/>
        <w:rPr>
          <w:rFonts w:ascii="Arial" w:hAnsi="Arial" w:cs="Arial"/>
          <w:b/>
          <w:bCs/>
          <w:i/>
          <w:iCs/>
          <w:sz w:val="24"/>
        </w:rPr>
      </w:pPr>
      <w:r w:rsidRPr="002B6F59">
        <w:rPr>
          <w:rFonts w:ascii="Arial" w:hAnsi="Arial" w:cs="Arial"/>
          <w:b/>
          <w:bCs/>
          <w:i/>
          <w:iCs/>
          <w:sz w:val="24"/>
        </w:rPr>
        <w:t>Concluding remarks</w:t>
      </w:r>
    </w:p>
    <w:p w14:paraId="2245D36B" w14:textId="77777777" w:rsidR="000870B9" w:rsidRPr="008441A5" w:rsidRDefault="000870B9" w:rsidP="000870B9">
      <w:pPr>
        <w:spacing w:before="240" w:after="240"/>
        <w:jc w:val="both"/>
        <w:rPr>
          <w:szCs w:val="22"/>
          <w:lang w:eastAsia="en-GB"/>
        </w:rPr>
      </w:pPr>
      <w:r w:rsidRPr="002B6F59">
        <w:rPr>
          <w:szCs w:val="22"/>
          <w:lang w:eastAsia="en-GB"/>
        </w:rPr>
        <w:t xml:space="preserve">From the gathered data, it has been possible to elaborate statistic information allowing for the </w:t>
      </w:r>
      <w:r w:rsidRPr="008441A5">
        <w:rPr>
          <w:szCs w:val="22"/>
          <w:lang w:eastAsia="en-GB"/>
        </w:rPr>
        <w:t>identification of the vessels that operated in Antarctica using the port of Ushuaia, during the 2022/2023 season, the number of trips made, the number of passengers and their nationalities, the average of crew members per vessel, the expedition staff and the countries where the ships are registered.</w:t>
      </w:r>
    </w:p>
    <w:p w14:paraId="6BCC6C7C" w14:textId="77777777" w:rsidR="000870B9" w:rsidRPr="00AB6D0C" w:rsidRDefault="000870B9" w:rsidP="000870B9">
      <w:pPr>
        <w:pStyle w:val="HTMLconformatoprevio"/>
        <w:jc w:val="both"/>
        <w:rPr>
          <w:rFonts w:ascii="Times New Roman" w:hAnsi="Times New Roman" w:cs="Times New Roman"/>
          <w:sz w:val="22"/>
          <w:szCs w:val="22"/>
          <w:lang w:val="en-US"/>
        </w:rPr>
      </w:pPr>
      <w:r w:rsidRPr="00AB6D0C">
        <w:rPr>
          <w:rFonts w:ascii="Times New Roman" w:hAnsi="Times New Roman" w:cs="Times New Roman"/>
          <w:sz w:val="22"/>
          <w:szCs w:val="22"/>
          <w:lang w:val="en-US" w:eastAsia="en-GB"/>
        </w:rPr>
        <w:t xml:space="preserve">The development of this season shows a significant increase in the number of vessels, </w:t>
      </w:r>
      <w:proofErr w:type="gramStart"/>
      <w:r w:rsidRPr="00AB6D0C">
        <w:rPr>
          <w:rFonts w:ascii="Times New Roman" w:hAnsi="Times New Roman" w:cs="Times New Roman"/>
          <w:sz w:val="22"/>
          <w:szCs w:val="22"/>
          <w:lang w:val="en-US" w:eastAsia="en-GB"/>
        </w:rPr>
        <w:t>voyages</w:t>
      </w:r>
      <w:proofErr w:type="gramEnd"/>
      <w:r w:rsidRPr="00AB6D0C">
        <w:rPr>
          <w:rFonts w:ascii="Times New Roman" w:hAnsi="Times New Roman" w:cs="Times New Roman"/>
          <w:sz w:val="22"/>
          <w:szCs w:val="22"/>
          <w:lang w:val="en-US" w:eastAsia="en-GB"/>
        </w:rPr>
        <w:t xml:space="preserve"> and number of passengers. Taking the 2019/2020 season as a reference, </w:t>
      </w:r>
      <w:r w:rsidRPr="008441A5">
        <w:rPr>
          <w:rFonts w:ascii="Times New Roman" w:hAnsi="Times New Roman" w:cs="Times New Roman"/>
          <w:sz w:val="22"/>
          <w:szCs w:val="22"/>
          <w:lang w:val="en"/>
        </w:rPr>
        <w:t xml:space="preserve">as it was barely influenced by the COVID-19 pandemic, the total number of passengers who have visited Antarctica through the port of Ushuaia increased by </w:t>
      </w:r>
      <w:r>
        <w:rPr>
          <w:rFonts w:ascii="Times New Roman" w:hAnsi="Times New Roman" w:cs="Times New Roman"/>
          <w:sz w:val="22"/>
          <w:szCs w:val="22"/>
          <w:lang w:val="en"/>
        </w:rPr>
        <w:t>40.83</w:t>
      </w:r>
      <w:r w:rsidRPr="008441A5">
        <w:rPr>
          <w:rFonts w:ascii="Times New Roman" w:hAnsi="Times New Roman" w:cs="Times New Roman"/>
          <w:sz w:val="22"/>
          <w:szCs w:val="22"/>
          <w:lang w:val="en"/>
        </w:rPr>
        <w:t>%.</w:t>
      </w:r>
      <w:r>
        <w:rPr>
          <w:rFonts w:ascii="Times New Roman" w:hAnsi="Times New Roman" w:cs="Times New Roman"/>
          <w:sz w:val="22"/>
          <w:szCs w:val="22"/>
          <w:lang w:val="en"/>
        </w:rPr>
        <w:t xml:space="preserve"> </w:t>
      </w:r>
      <w:r w:rsidRPr="00AB6D0C">
        <w:rPr>
          <w:rFonts w:ascii="Times New Roman" w:hAnsi="Times New Roman" w:cs="Times New Roman"/>
          <w:sz w:val="22"/>
          <w:szCs w:val="22"/>
          <w:lang w:val="en-US" w:eastAsia="en-GB"/>
        </w:rPr>
        <w:t xml:space="preserve">Voyages </w:t>
      </w:r>
      <w:r>
        <w:rPr>
          <w:rFonts w:ascii="Times New Roman" w:hAnsi="Times New Roman" w:cs="Times New Roman"/>
          <w:sz w:val="22"/>
          <w:szCs w:val="22"/>
          <w:lang w:val="en-US" w:eastAsia="en-GB"/>
        </w:rPr>
        <w:t>rose</w:t>
      </w:r>
      <w:r w:rsidRPr="00AB6D0C">
        <w:rPr>
          <w:rFonts w:ascii="Times New Roman" w:hAnsi="Times New Roman" w:cs="Times New Roman"/>
          <w:sz w:val="22"/>
          <w:szCs w:val="22"/>
          <w:lang w:val="en-US" w:eastAsia="en-GB"/>
        </w:rPr>
        <w:t xml:space="preserve"> 29.61%.</w:t>
      </w:r>
    </w:p>
    <w:p w14:paraId="1C6ACF3B" w14:textId="77777777" w:rsidR="000870B9" w:rsidRPr="008441A5" w:rsidRDefault="000870B9" w:rsidP="000870B9">
      <w:pPr>
        <w:spacing w:before="240" w:after="240"/>
        <w:jc w:val="both"/>
        <w:rPr>
          <w:szCs w:val="22"/>
          <w:lang w:eastAsia="en-GB"/>
        </w:rPr>
      </w:pPr>
      <w:r w:rsidRPr="008441A5">
        <w:rPr>
          <w:szCs w:val="22"/>
          <w:lang w:eastAsia="en-GB"/>
        </w:rPr>
        <w:t xml:space="preserve">The number of voyages made by larger vessels that only navigate Antarctic waters has increased to 21 trips made by ten vessels, transporting 34,413 </w:t>
      </w:r>
      <w:proofErr w:type="gramStart"/>
      <w:r w:rsidRPr="008441A5">
        <w:rPr>
          <w:szCs w:val="22"/>
          <w:lang w:eastAsia="en-GB"/>
        </w:rPr>
        <w:t>passengers;</w:t>
      </w:r>
      <w:proofErr w:type="gramEnd"/>
      <w:r w:rsidRPr="008441A5">
        <w:rPr>
          <w:szCs w:val="22"/>
          <w:lang w:eastAsia="en-GB"/>
        </w:rPr>
        <w:t xml:space="preserve"> showing </w:t>
      </w:r>
      <w:r>
        <w:rPr>
          <w:szCs w:val="22"/>
          <w:lang w:eastAsia="en-GB"/>
        </w:rPr>
        <w:t>84.73</w:t>
      </w:r>
      <w:r w:rsidRPr="008441A5">
        <w:rPr>
          <w:szCs w:val="22"/>
          <w:lang w:eastAsia="en-GB"/>
        </w:rPr>
        <w:t xml:space="preserve">% more passengers than the reference season 2019/2020. </w:t>
      </w:r>
    </w:p>
    <w:p w14:paraId="489CB96A" w14:textId="77777777" w:rsidR="000870B9" w:rsidRPr="002B6F59" w:rsidRDefault="000870B9" w:rsidP="000870B9">
      <w:pPr>
        <w:spacing w:before="240" w:after="240"/>
        <w:jc w:val="both"/>
        <w:rPr>
          <w:szCs w:val="22"/>
          <w:lang w:eastAsia="en-GB"/>
        </w:rPr>
      </w:pPr>
      <w:r w:rsidRPr="008441A5">
        <w:rPr>
          <w:szCs w:val="22"/>
          <w:lang w:eastAsia="en-GB"/>
        </w:rPr>
        <w:t>The data herein presented aims to contribute, as an alternative and complementary source, in the assessment of tourism in the Antarctic Peninsula region, with special emphasis on those tourist vessels that call in at the port of</w:t>
      </w:r>
      <w:r w:rsidRPr="002B6F59">
        <w:rPr>
          <w:szCs w:val="22"/>
          <w:lang w:eastAsia="en-GB"/>
        </w:rPr>
        <w:t xml:space="preserve"> Ushuaia.</w:t>
      </w:r>
    </w:p>
    <w:p w14:paraId="17071403" w14:textId="77777777" w:rsidR="004B4A60" w:rsidRDefault="00FC2CFD" w:rsidP="00952E9F"/>
    <w:sectPr w:rsidR="004B4A60"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9D9C" w14:textId="77777777" w:rsidR="00000000" w:rsidRDefault="00FC2CFD">
      <w:r>
        <w:separator/>
      </w:r>
    </w:p>
  </w:endnote>
  <w:endnote w:type="continuationSeparator" w:id="0">
    <w:p w14:paraId="586532D0" w14:textId="77777777" w:rsidR="00000000" w:rsidRDefault="00FC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D085" w14:textId="77777777" w:rsidR="00FA0B9F" w:rsidRDefault="00FC2CFD" w:rsidP="00CF5C82">
    <w:pPr>
      <w:framePr w:wrap="around" w:vAnchor="text" w:hAnchor="margin" w:xAlign="right" w:y="1"/>
    </w:pPr>
    <w:r>
      <w:fldChar w:fldCharType="begin"/>
    </w:r>
    <w:r>
      <w:instrText xml:space="preserve">PAGE  </w:instrText>
    </w:r>
    <w:r>
      <w:fldChar w:fldCharType="separate"/>
    </w:r>
    <w:r>
      <w:fldChar w:fldCharType="end"/>
    </w:r>
  </w:p>
  <w:p w14:paraId="420060C6" w14:textId="77777777" w:rsidR="00FA0B9F" w:rsidRDefault="00FC2CF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DDB6" w14:textId="77777777" w:rsidR="00FA0B9F" w:rsidRDefault="00FC2CF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94E3BB3" w14:textId="1B1D1CDC" w:rsidR="00FA0B9F" w:rsidRDefault="00FC2CFD" w:rsidP="000870B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01CBE" w14:textId="77777777" w:rsidR="00E311C9" w:rsidRDefault="00FC2CF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B1B65C2" w14:textId="77777777" w:rsidR="00E311C9" w:rsidRDefault="00FC2CF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763FA" w14:textId="77777777" w:rsidR="00000000" w:rsidRDefault="00FC2CFD">
      <w:r>
        <w:separator/>
      </w:r>
    </w:p>
  </w:footnote>
  <w:footnote w:type="continuationSeparator" w:id="0">
    <w:p w14:paraId="725EDF57" w14:textId="77777777" w:rsidR="00000000" w:rsidRDefault="00FC2CFD">
      <w:r>
        <w:continuationSeparator/>
      </w:r>
    </w:p>
  </w:footnote>
  <w:footnote w:id="1">
    <w:p w14:paraId="09DD4F2D" w14:textId="77777777" w:rsidR="000870B9" w:rsidRPr="00C3791B" w:rsidRDefault="000870B9" w:rsidP="000870B9">
      <w:pPr>
        <w:pStyle w:val="Textonotapie"/>
        <w:jc w:val="both"/>
        <w:rPr>
          <w:sz w:val="18"/>
          <w:szCs w:val="18"/>
        </w:rPr>
      </w:pPr>
      <w:r w:rsidRPr="00C3791B">
        <w:rPr>
          <w:rStyle w:val="Refdenotaalpie"/>
          <w:sz w:val="18"/>
          <w:szCs w:val="18"/>
        </w:rPr>
        <w:footnoteRef/>
      </w:r>
      <w:r w:rsidRPr="00C3791B">
        <w:rPr>
          <w:sz w:val="18"/>
          <w:szCs w:val="18"/>
        </w:rPr>
        <w:t xml:space="preserve"> It refers to the inbound and outbound clearance documentation provided by the master of the vessel.</w:t>
      </w:r>
    </w:p>
    <w:p w14:paraId="0A332859" w14:textId="77777777" w:rsidR="000870B9" w:rsidRDefault="000870B9" w:rsidP="000870B9">
      <w:pPr>
        <w:pStyle w:val="Textonotapie"/>
      </w:pPr>
    </w:p>
  </w:footnote>
  <w:footnote w:id="2">
    <w:p w14:paraId="679F9E3E" w14:textId="77777777" w:rsidR="000870B9" w:rsidRPr="00B94C4F" w:rsidRDefault="000870B9" w:rsidP="000870B9">
      <w:pPr>
        <w:pStyle w:val="Textoindependiente"/>
        <w:rPr>
          <w:rFonts w:ascii="Times New Roman" w:hAnsi="Times New Roman"/>
          <w:sz w:val="18"/>
          <w:szCs w:val="18"/>
          <w:lang w:val="en-US"/>
        </w:rPr>
      </w:pPr>
      <w:r w:rsidRPr="00B94C4F">
        <w:rPr>
          <w:rStyle w:val="Refdenotaalpie"/>
          <w:rFonts w:ascii="Times New Roman" w:hAnsi="Times New Roman"/>
          <w:sz w:val="18"/>
          <w:szCs w:val="18"/>
        </w:rPr>
        <w:footnoteRef/>
      </w:r>
      <w:r w:rsidRPr="00B94C4F">
        <w:rPr>
          <w:rFonts w:ascii="Times New Roman" w:hAnsi="Times New Roman"/>
          <w:sz w:val="18"/>
          <w:szCs w:val="18"/>
          <w:lang w:val="en-US"/>
        </w:rPr>
        <w:t xml:space="preserve"> The average number of passengers on board is </w:t>
      </w:r>
      <w:proofErr w:type="gramStart"/>
      <w:r w:rsidRPr="00B94C4F">
        <w:rPr>
          <w:rFonts w:ascii="Times New Roman" w:hAnsi="Times New Roman"/>
          <w:sz w:val="18"/>
          <w:szCs w:val="18"/>
          <w:lang w:val="en-US"/>
        </w:rPr>
        <w:t>taken into account</w:t>
      </w:r>
      <w:proofErr w:type="gramEnd"/>
      <w:r w:rsidRPr="00B94C4F">
        <w:rPr>
          <w:rFonts w:ascii="Times New Roman" w:hAnsi="Times New Roman"/>
          <w:sz w:val="18"/>
          <w:szCs w:val="18"/>
          <w:lang w:val="en-US"/>
        </w:rPr>
        <w:t xml:space="preserve"> -not the capacity of the vessel, because in some cases it could be that vessels transport a smaller number of passengers than their total capacity.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A4734" w14:paraId="00CECDA4" w14:textId="77777777" w:rsidTr="002E12EC">
      <w:trPr>
        <w:trHeight w:val="344"/>
        <w:jc w:val="center"/>
      </w:trPr>
      <w:tc>
        <w:tcPr>
          <w:tcW w:w="5495" w:type="dxa"/>
        </w:tcPr>
        <w:p w14:paraId="55570AEB" w14:textId="77777777" w:rsidR="00DB7C09" w:rsidRDefault="00FC2CFD" w:rsidP="00F968D4"/>
      </w:tc>
      <w:tc>
        <w:tcPr>
          <w:tcW w:w="4253" w:type="dxa"/>
          <w:gridSpan w:val="2"/>
        </w:tcPr>
        <w:p w14:paraId="074AB922" w14:textId="77777777" w:rsidR="00DB7C09" w:rsidRPr="00BD47E4" w:rsidRDefault="00FC2CFD" w:rsidP="002A07BC">
          <w:pPr>
            <w:jc w:val="right"/>
            <w:rPr>
              <w:b/>
              <w:sz w:val="32"/>
              <w:szCs w:val="32"/>
            </w:rPr>
          </w:pPr>
          <w:bookmarkStart w:id="2" w:name="type"/>
          <w:r w:rsidRPr="00BD47E4">
            <w:rPr>
              <w:b/>
              <w:sz w:val="32"/>
              <w:szCs w:val="32"/>
            </w:rPr>
            <w:t>IP</w:t>
          </w:r>
          <w:bookmarkEnd w:id="2"/>
        </w:p>
      </w:tc>
      <w:tc>
        <w:tcPr>
          <w:tcW w:w="1524" w:type="dxa"/>
          <w:gridSpan w:val="2"/>
        </w:tcPr>
        <w:p w14:paraId="58AD0612" w14:textId="77777777" w:rsidR="00DB7C09" w:rsidRPr="00BD47E4" w:rsidRDefault="00FC2CFD" w:rsidP="00DB7C09">
          <w:pPr>
            <w:rPr>
              <w:b/>
              <w:sz w:val="32"/>
              <w:szCs w:val="32"/>
            </w:rPr>
          </w:pPr>
          <w:bookmarkStart w:id="3" w:name="number"/>
          <w:r w:rsidRPr="00BD47E4">
            <w:rPr>
              <w:b/>
              <w:sz w:val="32"/>
              <w:szCs w:val="32"/>
            </w:rPr>
            <w:t>106</w:t>
          </w:r>
          <w:bookmarkEnd w:id="3"/>
        </w:p>
      </w:tc>
    </w:tr>
    <w:tr w:rsidR="00EA4734" w14:paraId="5562371B" w14:textId="77777777" w:rsidTr="002E12EC">
      <w:trPr>
        <w:trHeight w:val="2165"/>
        <w:jc w:val="center"/>
      </w:trPr>
      <w:tc>
        <w:tcPr>
          <w:tcW w:w="5495" w:type="dxa"/>
        </w:tcPr>
        <w:p w14:paraId="18B3ABAD" w14:textId="77777777" w:rsidR="00490760" w:rsidRPr="00EE4D48" w:rsidRDefault="00FC2CFD" w:rsidP="002A07BC">
          <w:pPr>
            <w:rPr>
              <w:b/>
              <w:sz w:val="28"/>
              <w:szCs w:val="28"/>
            </w:rPr>
          </w:pPr>
          <w:r>
            <w:rPr>
              <w:noProof/>
            </w:rPr>
            <w:drawing>
              <wp:inline distT="0" distB="0" distL="0" distR="0" wp14:anchorId="542049DC" wp14:editId="75BE618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8511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FCDCDF0" w14:textId="77777777" w:rsidR="00490760" w:rsidRPr="00FE5146" w:rsidRDefault="00FC2CFD" w:rsidP="00490760">
          <w:pPr>
            <w:jc w:val="right"/>
            <w:rPr>
              <w:sz w:val="144"/>
              <w:szCs w:val="144"/>
            </w:rPr>
          </w:pPr>
          <w:r w:rsidRPr="00FE5146">
            <w:rPr>
              <w:sz w:val="144"/>
              <w:szCs w:val="144"/>
            </w:rPr>
            <w:t>ENG</w:t>
          </w:r>
        </w:p>
      </w:tc>
    </w:tr>
    <w:tr w:rsidR="00EA4734" w14:paraId="05BD4AD9" w14:textId="77777777" w:rsidTr="002E12EC">
      <w:trPr>
        <w:trHeight w:val="409"/>
        <w:jc w:val="center"/>
      </w:trPr>
      <w:tc>
        <w:tcPr>
          <w:tcW w:w="8500" w:type="dxa"/>
          <w:gridSpan w:val="2"/>
        </w:tcPr>
        <w:p w14:paraId="33E8F0E8" w14:textId="77777777" w:rsidR="00BD47E4" w:rsidRDefault="00FC2CFD" w:rsidP="002C30DA">
          <w:pPr>
            <w:jc w:val="right"/>
          </w:pPr>
          <w:r>
            <w:t>Agenda Item:</w:t>
          </w:r>
        </w:p>
      </w:tc>
      <w:tc>
        <w:tcPr>
          <w:tcW w:w="2382" w:type="dxa"/>
          <w:gridSpan w:val="2"/>
        </w:tcPr>
        <w:p w14:paraId="0A6ED5EB" w14:textId="77777777" w:rsidR="00BD47E4" w:rsidRDefault="00FC2CFD" w:rsidP="002C30DA">
          <w:pPr>
            <w:jc w:val="right"/>
          </w:pPr>
          <w:bookmarkStart w:id="4" w:name="agenda"/>
          <w:r>
            <w:t>ATCM 17</w:t>
          </w:r>
          <w:bookmarkEnd w:id="4"/>
        </w:p>
      </w:tc>
      <w:tc>
        <w:tcPr>
          <w:tcW w:w="390" w:type="dxa"/>
        </w:tcPr>
        <w:p w14:paraId="59113F7C" w14:textId="77777777" w:rsidR="00BD47E4" w:rsidRDefault="00FC2CFD" w:rsidP="00387A65">
          <w:pPr>
            <w:jc w:val="right"/>
          </w:pPr>
        </w:p>
      </w:tc>
    </w:tr>
    <w:tr w:rsidR="00EA4734" w14:paraId="02A76957" w14:textId="77777777" w:rsidTr="002E12EC">
      <w:trPr>
        <w:trHeight w:val="397"/>
        <w:jc w:val="center"/>
      </w:trPr>
      <w:tc>
        <w:tcPr>
          <w:tcW w:w="8500" w:type="dxa"/>
          <w:gridSpan w:val="2"/>
        </w:tcPr>
        <w:p w14:paraId="49ED0F4B" w14:textId="77777777" w:rsidR="00BD47E4" w:rsidRDefault="00FC2CFD" w:rsidP="002C30DA">
          <w:pPr>
            <w:jc w:val="right"/>
          </w:pPr>
          <w:r>
            <w:t>Presented by:</w:t>
          </w:r>
        </w:p>
      </w:tc>
      <w:tc>
        <w:tcPr>
          <w:tcW w:w="2382" w:type="dxa"/>
          <w:gridSpan w:val="2"/>
        </w:tcPr>
        <w:p w14:paraId="26708D62" w14:textId="77777777" w:rsidR="00BD47E4" w:rsidRDefault="00FC2CFD" w:rsidP="002C30DA">
          <w:pPr>
            <w:jc w:val="right"/>
          </w:pPr>
          <w:bookmarkStart w:id="5" w:name="party"/>
          <w:r>
            <w:t>Argentina</w:t>
          </w:r>
          <w:bookmarkEnd w:id="5"/>
        </w:p>
      </w:tc>
      <w:tc>
        <w:tcPr>
          <w:tcW w:w="390" w:type="dxa"/>
        </w:tcPr>
        <w:p w14:paraId="46ECB9F9" w14:textId="77777777" w:rsidR="00BD47E4" w:rsidRDefault="00FC2CFD" w:rsidP="00387A65">
          <w:pPr>
            <w:jc w:val="right"/>
          </w:pPr>
        </w:p>
      </w:tc>
    </w:tr>
    <w:tr w:rsidR="00EA4734" w14:paraId="4D73E37D" w14:textId="77777777" w:rsidTr="002E12EC">
      <w:trPr>
        <w:trHeight w:val="409"/>
        <w:jc w:val="center"/>
      </w:trPr>
      <w:tc>
        <w:tcPr>
          <w:tcW w:w="8500" w:type="dxa"/>
          <w:gridSpan w:val="2"/>
        </w:tcPr>
        <w:p w14:paraId="6B80E6F3" w14:textId="77777777" w:rsidR="00BD47E4" w:rsidRDefault="00FC2CFD" w:rsidP="002C30DA">
          <w:pPr>
            <w:jc w:val="right"/>
          </w:pPr>
          <w:r>
            <w:t>Original:</w:t>
          </w:r>
        </w:p>
      </w:tc>
      <w:tc>
        <w:tcPr>
          <w:tcW w:w="2382" w:type="dxa"/>
          <w:gridSpan w:val="2"/>
        </w:tcPr>
        <w:p w14:paraId="4B28E8E6" w14:textId="77777777" w:rsidR="00BD47E4" w:rsidRDefault="00FC2CFD" w:rsidP="002C30DA">
          <w:pPr>
            <w:jc w:val="right"/>
          </w:pPr>
          <w:bookmarkStart w:id="6" w:name="language"/>
          <w:r>
            <w:t>Spanish</w:t>
          </w:r>
          <w:bookmarkEnd w:id="6"/>
        </w:p>
      </w:tc>
      <w:tc>
        <w:tcPr>
          <w:tcW w:w="390" w:type="dxa"/>
        </w:tcPr>
        <w:p w14:paraId="7B7B8A41" w14:textId="77777777" w:rsidR="00BD47E4" w:rsidRDefault="00FC2CFD" w:rsidP="00387A65">
          <w:pPr>
            <w:jc w:val="right"/>
          </w:pPr>
        </w:p>
      </w:tc>
    </w:tr>
    <w:tr w:rsidR="00EA4734" w14:paraId="3A6A1826" w14:textId="77777777" w:rsidTr="002E12EC">
      <w:trPr>
        <w:trHeight w:val="409"/>
        <w:jc w:val="center"/>
      </w:trPr>
      <w:tc>
        <w:tcPr>
          <w:tcW w:w="8500" w:type="dxa"/>
          <w:gridSpan w:val="2"/>
        </w:tcPr>
        <w:p w14:paraId="71EB0042" w14:textId="77777777" w:rsidR="0097629D" w:rsidRDefault="00FC2CFD" w:rsidP="002C30DA">
          <w:pPr>
            <w:jc w:val="right"/>
          </w:pPr>
          <w:r>
            <w:t>Submitted:</w:t>
          </w:r>
        </w:p>
      </w:tc>
      <w:tc>
        <w:tcPr>
          <w:tcW w:w="2382" w:type="dxa"/>
          <w:gridSpan w:val="2"/>
        </w:tcPr>
        <w:p w14:paraId="5F75D99D" w14:textId="77777777" w:rsidR="0097629D" w:rsidRDefault="00FC2CFD" w:rsidP="0097629D">
          <w:pPr>
            <w:jc w:val="right"/>
          </w:pPr>
          <w:bookmarkStart w:id="7" w:name="date_submission"/>
          <w:r>
            <w:t>28 Apr 2023</w:t>
          </w:r>
          <w:bookmarkEnd w:id="7"/>
        </w:p>
      </w:tc>
      <w:tc>
        <w:tcPr>
          <w:tcW w:w="390" w:type="dxa"/>
        </w:tcPr>
        <w:p w14:paraId="472A3CC4" w14:textId="77777777" w:rsidR="0097629D" w:rsidRDefault="00FC2CFD" w:rsidP="00387A65">
          <w:pPr>
            <w:jc w:val="right"/>
          </w:pPr>
        </w:p>
      </w:tc>
    </w:tr>
  </w:tbl>
  <w:p w14:paraId="132D47B1" w14:textId="77777777" w:rsidR="00AE5DD0" w:rsidRDefault="00FC2C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A4734" w14:paraId="0C64F7D4" w14:textId="77777777">
      <w:trPr>
        <w:trHeight w:val="354"/>
        <w:jc w:val="center"/>
      </w:trPr>
      <w:tc>
        <w:tcPr>
          <w:tcW w:w="9694" w:type="dxa"/>
        </w:tcPr>
        <w:p w14:paraId="04CF52D2" w14:textId="0E7CD4A9" w:rsidR="00AE5DD0" w:rsidRPr="00BD47E4" w:rsidRDefault="000870B9" w:rsidP="00C26F2D">
          <w:pPr>
            <w:jc w:val="right"/>
            <w:rPr>
              <w:b/>
              <w:sz w:val="32"/>
              <w:szCs w:val="32"/>
            </w:rPr>
          </w:pPr>
          <w:r>
            <w:rPr>
              <w:b/>
              <w:sz w:val="32"/>
              <w:szCs w:val="32"/>
            </w:rPr>
            <w:t>IP</w:t>
          </w:r>
        </w:p>
      </w:tc>
      <w:tc>
        <w:tcPr>
          <w:tcW w:w="1332" w:type="dxa"/>
        </w:tcPr>
        <w:p w14:paraId="20A8F252" w14:textId="54966ACE" w:rsidR="00AE5DD0" w:rsidRPr="00BD47E4" w:rsidRDefault="000870B9" w:rsidP="00080F4C">
          <w:pPr>
            <w:rPr>
              <w:b/>
              <w:sz w:val="32"/>
              <w:szCs w:val="32"/>
            </w:rPr>
          </w:pPr>
          <w:r>
            <w:rPr>
              <w:b/>
              <w:sz w:val="32"/>
              <w:szCs w:val="32"/>
            </w:rPr>
            <w:t>106</w:t>
          </w:r>
        </w:p>
      </w:tc>
    </w:tr>
  </w:tbl>
  <w:p w14:paraId="188430CC" w14:textId="77777777" w:rsidR="00AE5DD0" w:rsidRDefault="00FC2C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09A53EA">
      <w:start w:val="1"/>
      <w:numFmt w:val="bullet"/>
      <w:pStyle w:val="ATSBullet1"/>
      <w:lvlText w:val=""/>
      <w:lvlJc w:val="left"/>
      <w:pPr>
        <w:tabs>
          <w:tab w:val="num" w:pos="360"/>
        </w:tabs>
        <w:ind w:left="360" w:hanging="360"/>
      </w:pPr>
      <w:rPr>
        <w:rFonts w:ascii="Symbol" w:hAnsi="Symbol" w:hint="default"/>
        <w:color w:val="auto"/>
      </w:rPr>
    </w:lvl>
    <w:lvl w:ilvl="1" w:tplc="A17A6B48" w:tentative="1">
      <w:start w:val="1"/>
      <w:numFmt w:val="bullet"/>
      <w:lvlText w:val="o"/>
      <w:lvlJc w:val="left"/>
      <w:pPr>
        <w:tabs>
          <w:tab w:val="num" w:pos="1440"/>
        </w:tabs>
        <w:ind w:left="1440" w:hanging="360"/>
      </w:pPr>
      <w:rPr>
        <w:rFonts w:ascii="Courier New" w:hAnsi="Courier New" w:cs="Courier New" w:hint="default"/>
      </w:rPr>
    </w:lvl>
    <w:lvl w:ilvl="2" w:tplc="266453CC" w:tentative="1">
      <w:start w:val="1"/>
      <w:numFmt w:val="bullet"/>
      <w:lvlText w:val=""/>
      <w:lvlJc w:val="left"/>
      <w:pPr>
        <w:tabs>
          <w:tab w:val="num" w:pos="2160"/>
        </w:tabs>
        <w:ind w:left="2160" w:hanging="360"/>
      </w:pPr>
      <w:rPr>
        <w:rFonts w:ascii="Wingdings" w:hAnsi="Wingdings" w:hint="default"/>
      </w:rPr>
    </w:lvl>
    <w:lvl w:ilvl="3" w:tplc="196A3C5E" w:tentative="1">
      <w:start w:val="1"/>
      <w:numFmt w:val="bullet"/>
      <w:lvlText w:val=""/>
      <w:lvlJc w:val="left"/>
      <w:pPr>
        <w:tabs>
          <w:tab w:val="num" w:pos="2880"/>
        </w:tabs>
        <w:ind w:left="2880" w:hanging="360"/>
      </w:pPr>
      <w:rPr>
        <w:rFonts w:ascii="Symbol" w:hAnsi="Symbol" w:hint="default"/>
      </w:rPr>
    </w:lvl>
    <w:lvl w:ilvl="4" w:tplc="74A07AF0" w:tentative="1">
      <w:start w:val="1"/>
      <w:numFmt w:val="bullet"/>
      <w:lvlText w:val="o"/>
      <w:lvlJc w:val="left"/>
      <w:pPr>
        <w:tabs>
          <w:tab w:val="num" w:pos="3600"/>
        </w:tabs>
        <w:ind w:left="3600" w:hanging="360"/>
      </w:pPr>
      <w:rPr>
        <w:rFonts w:ascii="Courier New" w:hAnsi="Courier New" w:cs="Courier New" w:hint="default"/>
      </w:rPr>
    </w:lvl>
    <w:lvl w:ilvl="5" w:tplc="D1A09658" w:tentative="1">
      <w:start w:val="1"/>
      <w:numFmt w:val="bullet"/>
      <w:lvlText w:val=""/>
      <w:lvlJc w:val="left"/>
      <w:pPr>
        <w:tabs>
          <w:tab w:val="num" w:pos="4320"/>
        </w:tabs>
        <w:ind w:left="4320" w:hanging="360"/>
      </w:pPr>
      <w:rPr>
        <w:rFonts w:ascii="Wingdings" w:hAnsi="Wingdings" w:hint="default"/>
      </w:rPr>
    </w:lvl>
    <w:lvl w:ilvl="6" w:tplc="2716F034" w:tentative="1">
      <w:start w:val="1"/>
      <w:numFmt w:val="bullet"/>
      <w:lvlText w:val=""/>
      <w:lvlJc w:val="left"/>
      <w:pPr>
        <w:tabs>
          <w:tab w:val="num" w:pos="5040"/>
        </w:tabs>
        <w:ind w:left="5040" w:hanging="360"/>
      </w:pPr>
      <w:rPr>
        <w:rFonts w:ascii="Symbol" w:hAnsi="Symbol" w:hint="default"/>
      </w:rPr>
    </w:lvl>
    <w:lvl w:ilvl="7" w:tplc="A53C8A66" w:tentative="1">
      <w:start w:val="1"/>
      <w:numFmt w:val="bullet"/>
      <w:lvlText w:val="o"/>
      <w:lvlJc w:val="left"/>
      <w:pPr>
        <w:tabs>
          <w:tab w:val="num" w:pos="5760"/>
        </w:tabs>
        <w:ind w:left="5760" w:hanging="360"/>
      </w:pPr>
      <w:rPr>
        <w:rFonts w:ascii="Courier New" w:hAnsi="Courier New" w:cs="Courier New" w:hint="default"/>
      </w:rPr>
    </w:lvl>
    <w:lvl w:ilvl="8" w:tplc="ED86B1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6EA8124">
      <w:start w:val="1"/>
      <w:numFmt w:val="decimal"/>
      <w:lvlText w:val="%1)"/>
      <w:lvlJc w:val="left"/>
      <w:pPr>
        <w:tabs>
          <w:tab w:val="num" w:pos="340"/>
        </w:tabs>
        <w:ind w:left="340" w:hanging="340"/>
      </w:pPr>
      <w:rPr>
        <w:rFonts w:hint="default"/>
      </w:rPr>
    </w:lvl>
    <w:lvl w:ilvl="1" w:tplc="C9F0A1F4" w:tentative="1">
      <w:start w:val="1"/>
      <w:numFmt w:val="lowerLetter"/>
      <w:lvlText w:val="%2."/>
      <w:lvlJc w:val="left"/>
      <w:pPr>
        <w:tabs>
          <w:tab w:val="num" w:pos="1440"/>
        </w:tabs>
        <w:ind w:left="1440" w:hanging="360"/>
      </w:pPr>
    </w:lvl>
    <w:lvl w:ilvl="2" w:tplc="BC98A8B0" w:tentative="1">
      <w:start w:val="1"/>
      <w:numFmt w:val="lowerRoman"/>
      <w:lvlText w:val="%3."/>
      <w:lvlJc w:val="right"/>
      <w:pPr>
        <w:tabs>
          <w:tab w:val="num" w:pos="2160"/>
        </w:tabs>
        <w:ind w:left="2160" w:hanging="180"/>
      </w:pPr>
    </w:lvl>
    <w:lvl w:ilvl="3" w:tplc="D182E984" w:tentative="1">
      <w:start w:val="1"/>
      <w:numFmt w:val="decimal"/>
      <w:lvlText w:val="%4."/>
      <w:lvlJc w:val="left"/>
      <w:pPr>
        <w:tabs>
          <w:tab w:val="num" w:pos="2880"/>
        </w:tabs>
        <w:ind w:left="2880" w:hanging="360"/>
      </w:pPr>
    </w:lvl>
    <w:lvl w:ilvl="4" w:tplc="11789090" w:tentative="1">
      <w:start w:val="1"/>
      <w:numFmt w:val="lowerLetter"/>
      <w:lvlText w:val="%5."/>
      <w:lvlJc w:val="left"/>
      <w:pPr>
        <w:tabs>
          <w:tab w:val="num" w:pos="3600"/>
        </w:tabs>
        <w:ind w:left="3600" w:hanging="360"/>
      </w:pPr>
    </w:lvl>
    <w:lvl w:ilvl="5" w:tplc="70B410DE" w:tentative="1">
      <w:start w:val="1"/>
      <w:numFmt w:val="lowerRoman"/>
      <w:lvlText w:val="%6."/>
      <w:lvlJc w:val="right"/>
      <w:pPr>
        <w:tabs>
          <w:tab w:val="num" w:pos="4320"/>
        </w:tabs>
        <w:ind w:left="4320" w:hanging="180"/>
      </w:pPr>
    </w:lvl>
    <w:lvl w:ilvl="6" w:tplc="71C89762" w:tentative="1">
      <w:start w:val="1"/>
      <w:numFmt w:val="decimal"/>
      <w:lvlText w:val="%7."/>
      <w:lvlJc w:val="left"/>
      <w:pPr>
        <w:tabs>
          <w:tab w:val="num" w:pos="5040"/>
        </w:tabs>
        <w:ind w:left="5040" w:hanging="360"/>
      </w:pPr>
    </w:lvl>
    <w:lvl w:ilvl="7" w:tplc="023AADE2" w:tentative="1">
      <w:start w:val="1"/>
      <w:numFmt w:val="lowerLetter"/>
      <w:lvlText w:val="%8."/>
      <w:lvlJc w:val="left"/>
      <w:pPr>
        <w:tabs>
          <w:tab w:val="num" w:pos="5760"/>
        </w:tabs>
        <w:ind w:left="5760" w:hanging="360"/>
      </w:pPr>
    </w:lvl>
    <w:lvl w:ilvl="8" w:tplc="62829A5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012EA72">
      <w:start w:val="1"/>
      <w:numFmt w:val="decimal"/>
      <w:lvlText w:val="%1."/>
      <w:lvlJc w:val="left"/>
      <w:pPr>
        <w:tabs>
          <w:tab w:val="num" w:pos="1057"/>
        </w:tabs>
        <w:ind w:left="1057" w:hanging="360"/>
      </w:pPr>
      <w:rPr>
        <w:rFonts w:hint="default"/>
      </w:rPr>
    </w:lvl>
    <w:lvl w:ilvl="1" w:tplc="D1D09100" w:tentative="1">
      <w:start w:val="1"/>
      <w:numFmt w:val="lowerLetter"/>
      <w:lvlText w:val="%2."/>
      <w:lvlJc w:val="left"/>
      <w:pPr>
        <w:tabs>
          <w:tab w:val="num" w:pos="2137"/>
        </w:tabs>
        <w:ind w:left="2137" w:hanging="360"/>
      </w:pPr>
    </w:lvl>
    <w:lvl w:ilvl="2" w:tplc="4BE865CC" w:tentative="1">
      <w:start w:val="1"/>
      <w:numFmt w:val="lowerRoman"/>
      <w:lvlText w:val="%3."/>
      <w:lvlJc w:val="right"/>
      <w:pPr>
        <w:tabs>
          <w:tab w:val="num" w:pos="2857"/>
        </w:tabs>
        <w:ind w:left="2857" w:hanging="180"/>
      </w:pPr>
    </w:lvl>
    <w:lvl w:ilvl="3" w:tplc="B3A0AB7A" w:tentative="1">
      <w:start w:val="1"/>
      <w:numFmt w:val="decimal"/>
      <w:lvlText w:val="%4."/>
      <w:lvlJc w:val="left"/>
      <w:pPr>
        <w:tabs>
          <w:tab w:val="num" w:pos="3577"/>
        </w:tabs>
        <w:ind w:left="3577" w:hanging="360"/>
      </w:pPr>
    </w:lvl>
    <w:lvl w:ilvl="4" w:tplc="DF1017CE" w:tentative="1">
      <w:start w:val="1"/>
      <w:numFmt w:val="lowerLetter"/>
      <w:lvlText w:val="%5."/>
      <w:lvlJc w:val="left"/>
      <w:pPr>
        <w:tabs>
          <w:tab w:val="num" w:pos="4297"/>
        </w:tabs>
        <w:ind w:left="4297" w:hanging="360"/>
      </w:pPr>
    </w:lvl>
    <w:lvl w:ilvl="5" w:tplc="B9404858" w:tentative="1">
      <w:start w:val="1"/>
      <w:numFmt w:val="lowerRoman"/>
      <w:lvlText w:val="%6."/>
      <w:lvlJc w:val="right"/>
      <w:pPr>
        <w:tabs>
          <w:tab w:val="num" w:pos="5017"/>
        </w:tabs>
        <w:ind w:left="5017" w:hanging="180"/>
      </w:pPr>
    </w:lvl>
    <w:lvl w:ilvl="6" w:tplc="CB4EFF0E" w:tentative="1">
      <w:start w:val="1"/>
      <w:numFmt w:val="decimal"/>
      <w:lvlText w:val="%7."/>
      <w:lvlJc w:val="left"/>
      <w:pPr>
        <w:tabs>
          <w:tab w:val="num" w:pos="5737"/>
        </w:tabs>
        <w:ind w:left="5737" w:hanging="360"/>
      </w:pPr>
    </w:lvl>
    <w:lvl w:ilvl="7" w:tplc="64EAE8F2" w:tentative="1">
      <w:start w:val="1"/>
      <w:numFmt w:val="lowerLetter"/>
      <w:lvlText w:val="%8."/>
      <w:lvlJc w:val="left"/>
      <w:pPr>
        <w:tabs>
          <w:tab w:val="num" w:pos="6457"/>
        </w:tabs>
        <w:ind w:left="6457" w:hanging="360"/>
      </w:pPr>
    </w:lvl>
    <w:lvl w:ilvl="8" w:tplc="3E5CE37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E56E1AC">
      <w:start w:val="1"/>
      <w:numFmt w:val="decimal"/>
      <w:pStyle w:val="ATSNumber1"/>
      <w:lvlText w:val="%1)"/>
      <w:lvlJc w:val="left"/>
      <w:pPr>
        <w:tabs>
          <w:tab w:val="num" w:pos="720"/>
        </w:tabs>
        <w:ind w:left="720" w:hanging="360"/>
      </w:pPr>
    </w:lvl>
    <w:lvl w:ilvl="1" w:tplc="33F6F36E" w:tentative="1">
      <w:start w:val="1"/>
      <w:numFmt w:val="lowerLetter"/>
      <w:lvlText w:val="%2."/>
      <w:lvlJc w:val="left"/>
      <w:pPr>
        <w:tabs>
          <w:tab w:val="num" w:pos="1440"/>
        </w:tabs>
        <w:ind w:left="1440" w:hanging="360"/>
      </w:pPr>
    </w:lvl>
    <w:lvl w:ilvl="2" w:tplc="58B0DED0" w:tentative="1">
      <w:start w:val="1"/>
      <w:numFmt w:val="lowerRoman"/>
      <w:lvlText w:val="%3."/>
      <w:lvlJc w:val="right"/>
      <w:pPr>
        <w:tabs>
          <w:tab w:val="num" w:pos="2160"/>
        </w:tabs>
        <w:ind w:left="2160" w:hanging="180"/>
      </w:pPr>
    </w:lvl>
    <w:lvl w:ilvl="3" w:tplc="8D0A6566" w:tentative="1">
      <w:start w:val="1"/>
      <w:numFmt w:val="decimal"/>
      <w:lvlText w:val="%4."/>
      <w:lvlJc w:val="left"/>
      <w:pPr>
        <w:tabs>
          <w:tab w:val="num" w:pos="2880"/>
        </w:tabs>
        <w:ind w:left="2880" w:hanging="360"/>
      </w:pPr>
    </w:lvl>
    <w:lvl w:ilvl="4" w:tplc="99C83E08" w:tentative="1">
      <w:start w:val="1"/>
      <w:numFmt w:val="lowerLetter"/>
      <w:lvlText w:val="%5."/>
      <w:lvlJc w:val="left"/>
      <w:pPr>
        <w:tabs>
          <w:tab w:val="num" w:pos="3600"/>
        </w:tabs>
        <w:ind w:left="3600" w:hanging="360"/>
      </w:pPr>
    </w:lvl>
    <w:lvl w:ilvl="5" w:tplc="17B6F57A" w:tentative="1">
      <w:start w:val="1"/>
      <w:numFmt w:val="lowerRoman"/>
      <w:lvlText w:val="%6."/>
      <w:lvlJc w:val="right"/>
      <w:pPr>
        <w:tabs>
          <w:tab w:val="num" w:pos="4320"/>
        </w:tabs>
        <w:ind w:left="4320" w:hanging="180"/>
      </w:pPr>
    </w:lvl>
    <w:lvl w:ilvl="6" w:tplc="E8A2356E" w:tentative="1">
      <w:start w:val="1"/>
      <w:numFmt w:val="decimal"/>
      <w:lvlText w:val="%7."/>
      <w:lvlJc w:val="left"/>
      <w:pPr>
        <w:tabs>
          <w:tab w:val="num" w:pos="5040"/>
        </w:tabs>
        <w:ind w:left="5040" w:hanging="360"/>
      </w:pPr>
    </w:lvl>
    <w:lvl w:ilvl="7" w:tplc="2B025788" w:tentative="1">
      <w:start w:val="1"/>
      <w:numFmt w:val="lowerLetter"/>
      <w:lvlText w:val="%8."/>
      <w:lvlJc w:val="left"/>
      <w:pPr>
        <w:tabs>
          <w:tab w:val="num" w:pos="5760"/>
        </w:tabs>
        <w:ind w:left="5760" w:hanging="360"/>
      </w:pPr>
    </w:lvl>
    <w:lvl w:ilvl="8" w:tplc="5CE0704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1EA2749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4F26D02" w:tentative="1">
      <w:start w:val="1"/>
      <w:numFmt w:val="bullet"/>
      <w:lvlText w:val="o"/>
      <w:lvlJc w:val="left"/>
      <w:pPr>
        <w:tabs>
          <w:tab w:val="num" w:pos="2517"/>
        </w:tabs>
        <w:ind w:left="2517" w:hanging="360"/>
      </w:pPr>
      <w:rPr>
        <w:rFonts w:ascii="Courier New" w:hAnsi="Courier New" w:cs="Courier New" w:hint="default"/>
      </w:rPr>
    </w:lvl>
    <w:lvl w:ilvl="2" w:tplc="47A8846C" w:tentative="1">
      <w:start w:val="1"/>
      <w:numFmt w:val="bullet"/>
      <w:lvlText w:val=""/>
      <w:lvlJc w:val="left"/>
      <w:pPr>
        <w:tabs>
          <w:tab w:val="num" w:pos="3237"/>
        </w:tabs>
        <w:ind w:left="3237" w:hanging="360"/>
      </w:pPr>
      <w:rPr>
        <w:rFonts w:ascii="Wingdings" w:hAnsi="Wingdings" w:hint="default"/>
      </w:rPr>
    </w:lvl>
    <w:lvl w:ilvl="3" w:tplc="999ED286" w:tentative="1">
      <w:start w:val="1"/>
      <w:numFmt w:val="bullet"/>
      <w:lvlText w:val=""/>
      <w:lvlJc w:val="left"/>
      <w:pPr>
        <w:tabs>
          <w:tab w:val="num" w:pos="3957"/>
        </w:tabs>
        <w:ind w:left="3957" w:hanging="360"/>
      </w:pPr>
      <w:rPr>
        <w:rFonts w:ascii="Symbol" w:hAnsi="Symbol" w:hint="default"/>
      </w:rPr>
    </w:lvl>
    <w:lvl w:ilvl="4" w:tplc="D5DA85CE" w:tentative="1">
      <w:start w:val="1"/>
      <w:numFmt w:val="bullet"/>
      <w:lvlText w:val="o"/>
      <w:lvlJc w:val="left"/>
      <w:pPr>
        <w:tabs>
          <w:tab w:val="num" w:pos="4677"/>
        </w:tabs>
        <w:ind w:left="4677" w:hanging="360"/>
      </w:pPr>
      <w:rPr>
        <w:rFonts w:ascii="Courier New" w:hAnsi="Courier New" w:cs="Courier New" w:hint="default"/>
      </w:rPr>
    </w:lvl>
    <w:lvl w:ilvl="5" w:tplc="A1B64B2A" w:tentative="1">
      <w:start w:val="1"/>
      <w:numFmt w:val="bullet"/>
      <w:lvlText w:val=""/>
      <w:lvlJc w:val="left"/>
      <w:pPr>
        <w:tabs>
          <w:tab w:val="num" w:pos="5397"/>
        </w:tabs>
        <w:ind w:left="5397" w:hanging="360"/>
      </w:pPr>
      <w:rPr>
        <w:rFonts w:ascii="Wingdings" w:hAnsi="Wingdings" w:hint="default"/>
      </w:rPr>
    </w:lvl>
    <w:lvl w:ilvl="6" w:tplc="1AD47F5C" w:tentative="1">
      <w:start w:val="1"/>
      <w:numFmt w:val="bullet"/>
      <w:lvlText w:val=""/>
      <w:lvlJc w:val="left"/>
      <w:pPr>
        <w:tabs>
          <w:tab w:val="num" w:pos="6117"/>
        </w:tabs>
        <w:ind w:left="6117" w:hanging="360"/>
      </w:pPr>
      <w:rPr>
        <w:rFonts w:ascii="Symbol" w:hAnsi="Symbol" w:hint="default"/>
      </w:rPr>
    </w:lvl>
    <w:lvl w:ilvl="7" w:tplc="699C170A" w:tentative="1">
      <w:start w:val="1"/>
      <w:numFmt w:val="bullet"/>
      <w:lvlText w:val="o"/>
      <w:lvlJc w:val="left"/>
      <w:pPr>
        <w:tabs>
          <w:tab w:val="num" w:pos="6837"/>
        </w:tabs>
        <w:ind w:left="6837" w:hanging="360"/>
      </w:pPr>
      <w:rPr>
        <w:rFonts w:ascii="Courier New" w:hAnsi="Courier New" w:cs="Courier New" w:hint="default"/>
      </w:rPr>
    </w:lvl>
    <w:lvl w:ilvl="8" w:tplc="2242888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62ECAB6">
      <w:start w:val="1"/>
      <w:numFmt w:val="decimal"/>
      <w:pStyle w:val="ATSNumber2"/>
      <w:lvlText w:val="%1."/>
      <w:lvlJc w:val="left"/>
      <w:pPr>
        <w:tabs>
          <w:tab w:val="num" w:pos="720"/>
        </w:tabs>
        <w:ind w:left="720" w:hanging="360"/>
      </w:pPr>
      <w:rPr>
        <w:rFonts w:hint="default"/>
      </w:rPr>
    </w:lvl>
    <w:lvl w:ilvl="1" w:tplc="5DB44FAC" w:tentative="1">
      <w:start w:val="1"/>
      <w:numFmt w:val="lowerLetter"/>
      <w:lvlText w:val="%2."/>
      <w:lvlJc w:val="left"/>
      <w:pPr>
        <w:tabs>
          <w:tab w:val="num" w:pos="1440"/>
        </w:tabs>
        <w:ind w:left="1440" w:hanging="360"/>
      </w:pPr>
    </w:lvl>
    <w:lvl w:ilvl="2" w:tplc="CB344514" w:tentative="1">
      <w:start w:val="1"/>
      <w:numFmt w:val="lowerRoman"/>
      <w:lvlText w:val="%3."/>
      <w:lvlJc w:val="right"/>
      <w:pPr>
        <w:tabs>
          <w:tab w:val="num" w:pos="2160"/>
        </w:tabs>
        <w:ind w:left="2160" w:hanging="180"/>
      </w:pPr>
    </w:lvl>
    <w:lvl w:ilvl="3" w:tplc="6AD87D24" w:tentative="1">
      <w:start w:val="1"/>
      <w:numFmt w:val="decimal"/>
      <w:lvlText w:val="%4."/>
      <w:lvlJc w:val="left"/>
      <w:pPr>
        <w:tabs>
          <w:tab w:val="num" w:pos="2880"/>
        </w:tabs>
        <w:ind w:left="2880" w:hanging="360"/>
      </w:pPr>
    </w:lvl>
    <w:lvl w:ilvl="4" w:tplc="34C4A3AC" w:tentative="1">
      <w:start w:val="1"/>
      <w:numFmt w:val="lowerLetter"/>
      <w:lvlText w:val="%5."/>
      <w:lvlJc w:val="left"/>
      <w:pPr>
        <w:tabs>
          <w:tab w:val="num" w:pos="3600"/>
        </w:tabs>
        <w:ind w:left="3600" w:hanging="360"/>
      </w:pPr>
    </w:lvl>
    <w:lvl w:ilvl="5" w:tplc="A26CAC6A" w:tentative="1">
      <w:start w:val="1"/>
      <w:numFmt w:val="lowerRoman"/>
      <w:lvlText w:val="%6."/>
      <w:lvlJc w:val="right"/>
      <w:pPr>
        <w:tabs>
          <w:tab w:val="num" w:pos="4320"/>
        </w:tabs>
        <w:ind w:left="4320" w:hanging="180"/>
      </w:pPr>
    </w:lvl>
    <w:lvl w:ilvl="6" w:tplc="DE8428AA" w:tentative="1">
      <w:start w:val="1"/>
      <w:numFmt w:val="decimal"/>
      <w:lvlText w:val="%7."/>
      <w:lvlJc w:val="left"/>
      <w:pPr>
        <w:tabs>
          <w:tab w:val="num" w:pos="5040"/>
        </w:tabs>
        <w:ind w:left="5040" w:hanging="360"/>
      </w:pPr>
    </w:lvl>
    <w:lvl w:ilvl="7" w:tplc="81D07A7A" w:tentative="1">
      <w:start w:val="1"/>
      <w:numFmt w:val="lowerLetter"/>
      <w:lvlText w:val="%8."/>
      <w:lvlJc w:val="left"/>
      <w:pPr>
        <w:tabs>
          <w:tab w:val="num" w:pos="5760"/>
        </w:tabs>
        <w:ind w:left="5760" w:hanging="360"/>
      </w:pPr>
    </w:lvl>
    <w:lvl w:ilvl="8" w:tplc="1CCE57E8" w:tentative="1">
      <w:start w:val="1"/>
      <w:numFmt w:val="lowerRoman"/>
      <w:lvlText w:val="%9."/>
      <w:lvlJc w:val="right"/>
      <w:pPr>
        <w:tabs>
          <w:tab w:val="num" w:pos="6480"/>
        </w:tabs>
        <w:ind w:left="6480" w:hanging="180"/>
      </w:pPr>
    </w:lvl>
  </w:abstractNum>
  <w:num w:numId="1" w16cid:durableId="1182743502">
    <w:abstractNumId w:val="9"/>
  </w:num>
  <w:num w:numId="2" w16cid:durableId="204872188">
    <w:abstractNumId w:val="7"/>
  </w:num>
  <w:num w:numId="3" w16cid:durableId="46345844">
    <w:abstractNumId w:val="6"/>
  </w:num>
  <w:num w:numId="4" w16cid:durableId="563175083">
    <w:abstractNumId w:val="5"/>
  </w:num>
  <w:num w:numId="5" w16cid:durableId="1985506946">
    <w:abstractNumId w:val="4"/>
  </w:num>
  <w:num w:numId="6" w16cid:durableId="1385519723">
    <w:abstractNumId w:val="8"/>
  </w:num>
  <w:num w:numId="7" w16cid:durableId="545215188">
    <w:abstractNumId w:val="3"/>
  </w:num>
  <w:num w:numId="8" w16cid:durableId="1021319916">
    <w:abstractNumId w:val="2"/>
  </w:num>
  <w:num w:numId="9" w16cid:durableId="1068528425">
    <w:abstractNumId w:val="1"/>
  </w:num>
  <w:num w:numId="10" w16cid:durableId="1083066407">
    <w:abstractNumId w:val="0"/>
  </w:num>
  <w:num w:numId="11" w16cid:durableId="1617903032">
    <w:abstractNumId w:val="11"/>
  </w:num>
  <w:num w:numId="12" w16cid:durableId="1493065599">
    <w:abstractNumId w:val="15"/>
  </w:num>
  <w:num w:numId="13" w16cid:durableId="1072849364">
    <w:abstractNumId w:val="14"/>
  </w:num>
  <w:num w:numId="14" w16cid:durableId="1584608532">
    <w:abstractNumId w:val="12"/>
  </w:num>
  <w:num w:numId="15" w16cid:durableId="522062499">
    <w:abstractNumId w:val="13"/>
  </w:num>
  <w:num w:numId="16" w16cid:durableId="931160428">
    <w:abstractNumId w:val="10"/>
  </w:num>
  <w:num w:numId="17" w16cid:durableId="1110851717">
    <w:abstractNumId w:val="11"/>
  </w:num>
  <w:num w:numId="18" w16cid:durableId="1016737917">
    <w:abstractNumId w:val="15"/>
  </w:num>
  <w:num w:numId="19" w16cid:durableId="818306141">
    <w:abstractNumId w:val="14"/>
  </w:num>
  <w:num w:numId="20" w16cid:durableId="4884466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34"/>
    <w:rsid w:val="000870B9"/>
    <w:rsid w:val="00EA4734"/>
    <w:rsid w:val="00FC2C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D3362"/>
  <w15:chartTrackingRefBased/>
  <w15:docId w15:val="{56F5A201-5568-4628-BB6D-3B31845C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link w:val="Textonotapie"/>
    <w:rsid w:val="000870B9"/>
    <w:rPr>
      <w:sz w:val="22"/>
      <w:szCs w:val="22"/>
      <w:lang w:val="en-GB" w:eastAsia="en-US"/>
    </w:rPr>
  </w:style>
  <w:style w:type="paragraph" w:styleId="Textoindependiente">
    <w:name w:val="Body Text"/>
    <w:basedOn w:val="Normal"/>
    <w:link w:val="TextoindependienteCar"/>
    <w:unhideWhenUsed/>
    <w:rsid w:val="000870B9"/>
    <w:pPr>
      <w:jc w:val="both"/>
    </w:pPr>
    <w:rPr>
      <w:rFonts w:ascii="Times" w:eastAsia="Times" w:hAnsi="Times"/>
      <w:sz w:val="24"/>
      <w:szCs w:val="20"/>
      <w:lang w:val="es-ES_tradnl" w:eastAsia="es-AR"/>
    </w:rPr>
  </w:style>
  <w:style w:type="character" w:customStyle="1" w:styleId="TextoindependienteCar">
    <w:name w:val="Texto independiente Car"/>
    <w:basedOn w:val="Fuentedeprrafopredeter"/>
    <w:link w:val="Textoindependiente"/>
    <w:rsid w:val="000870B9"/>
    <w:rPr>
      <w:rFonts w:ascii="Times" w:eastAsia="Times" w:hAnsi="Times"/>
      <w:sz w:val="24"/>
      <w:lang w:val="es-ES_tradnl"/>
    </w:rPr>
  </w:style>
  <w:style w:type="paragraph" w:styleId="HTMLconformatoprevio">
    <w:name w:val="HTML Preformatted"/>
    <w:basedOn w:val="Normal"/>
    <w:link w:val="HTMLconformatoprevioCar"/>
    <w:uiPriority w:val="99"/>
    <w:unhideWhenUsed/>
    <w:rsid w:val="0008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rsid w:val="000870B9"/>
    <w:rPr>
      <w:rFonts w:ascii="Courier New" w:hAnsi="Courier New" w:cs="Courier New"/>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2526</Words>
  <Characters>13570</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2023-05-02T12:58:00Z</dcterms:modified>
</cp:coreProperties>
</file>