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2932" w14:textId="77777777" w:rsidR="00C26F2D" w:rsidRPr="00BF077B" w:rsidRDefault="006227E2" w:rsidP="00BF077B">
      <w:pPr>
        <w:pStyle w:val="ATSNormal"/>
        <w:rPr>
          <w:rStyle w:val="Ttulodellibro"/>
        </w:rPr>
      </w:pPr>
    </w:p>
    <w:p w14:paraId="45B95BF3" w14:textId="77777777" w:rsidR="002F0A13" w:rsidRDefault="006227E2" w:rsidP="004B4A60">
      <w:pPr>
        <w:rPr>
          <w:b/>
          <w:u w:val="single"/>
          <w:lang w:val="es-ES_tradnl"/>
        </w:rPr>
      </w:pPr>
    </w:p>
    <w:p w14:paraId="73094B9F" w14:textId="77777777" w:rsidR="002F0A13" w:rsidRDefault="006227E2" w:rsidP="004B4A60">
      <w:pPr>
        <w:rPr>
          <w:b/>
          <w:u w:val="single"/>
          <w:lang w:val="es-ES_tradnl"/>
        </w:rPr>
      </w:pPr>
    </w:p>
    <w:p w14:paraId="46A70481" w14:textId="77777777" w:rsidR="002F0A13" w:rsidRDefault="006227E2" w:rsidP="004B4A60">
      <w:pPr>
        <w:rPr>
          <w:b/>
          <w:u w:val="single"/>
          <w:lang w:val="es-ES_tradnl"/>
        </w:rPr>
      </w:pPr>
    </w:p>
    <w:p w14:paraId="10649884" w14:textId="77777777" w:rsidR="002F0A13" w:rsidRDefault="006227E2" w:rsidP="004B4A60">
      <w:pPr>
        <w:rPr>
          <w:b/>
          <w:u w:val="single"/>
          <w:lang w:val="es-ES_tradnl"/>
        </w:rPr>
      </w:pPr>
    </w:p>
    <w:p w14:paraId="7E3BB6A6" w14:textId="77777777" w:rsidR="00C26F2D" w:rsidRDefault="006227E2" w:rsidP="004B4A60">
      <w:pPr>
        <w:rPr>
          <w:b/>
          <w:u w:val="single"/>
          <w:lang w:val="es-ES_tradnl"/>
        </w:rPr>
      </w:pPr>
    </w:p>
    <w:p w14:paraId="53DAEF12" w14:textId="77777777" w:rsidR="004B4A60" w:rsidRPr="0057246E" w:rsidRDefault="006227E2" w:rsidP="001B789F">
      <w:pPr>
        <w:pStyle w:val="ATSTitle"/>
      </w:pPr>
      <w:bookmarkStart w:id="0" w:name="name"/>
      <w:r>
        <w:t>The Antarctic Infrastructure Recapitalization (AIR) Program: An Enduring Approach to Maintaining and Modernizing Antarctic Stations</w:t>
      </w:r>
    </w:p>
    <w:bookmarkEnd w:id="0"/>
    <w:p w14:paraId="11126D9E" w14:textId="77777777" w:rsidR="0020695A" w:rsidRDefault="0020695A" w:rsidP="001B789F">
      <w:pPr>
        <w:pStyle w:val="ATSTitle"/>
      </w:pPr>
    </w:p>
    <w:p w14:paraId="0B040557" w14:textId="77777777" w:rsidR="004B4A60" w:rsidRPr="0057246E" w:rsidRDefault="006227E2" w:rsidP="00F75424">
      <w:pPr>
        <w:jc w:val="center"/>
      </w:pPr>
    </w:p>
    <w:p w14:paraId="344DA443" w14:textId="77777777" w:rsidR="004B4A60" w:rsidRPr="002F0A13" w:rsidRDefault="006227E2" w:rsidP="002F0A13"/>
    <w:p w14:paraId="21A36706" w14:textId="77777777" w:rsidR="004B4A60" w:rsidRDefault="006227E2" w:rsidP="00F75424">
      <w:pPr>
        <w:jc w:val="center"/>
      </w:pPr>
      <w:bookmarkStart w:id="1" w:name="memo"/>
      <w:bookmarkEnd w:id="1"/>
    </w:p>
    <w:p w14:paraId="14B40C00" w14:textId="77777777" w:rsidR="0097629D" w:rsidRDefault="006227E2" w:rsidP="00F75424">
      <w:pPr>
        <w:jc w:val="center"/>
      </w:pPr>
    </w:p>
    <w:p w14:paraId="5A3D2607" w14:textId="77777777" w:rsidR="0097629D" w:rsidRDefault="006227E2" w:rsidP="00F75424">
      <w:pPr>
        <w:jc w:val="center"/>
      </w:pPr>
    </w:p>
    <w:p w14:paraId="76E8C610" w14:textId="77777777" w:rsidR="0097629D" w:rsidRDefault="006227E2" w:rsidP="00F75424">
      <w:pPr>
        <w:jc w:val="center"/>
      </w:pPr>
    </w:p>
    <w:p w14:paraId="5B0346C0" w14:textId="77777777" w:rsidR="0097629D" w:rsidRPr="00C26F2D" w:rsidRDefault="006227E2" w:rsidP="00F75424">
      <w:pPr>
        <w:jc w:val="center"/>
      </w:pPr>
    </w:p>
    <w:p w14:paraId="27BE262B" w14:textId="77777777" w:rsidR="004B4A60" w:rsidRPr="0057246E" w:rsidRDefault="006227E2" w:rsidP="004B4A60"/>
    <w:p w14:paraId="44CB011C" w14:textId="77777777" w:rsidR="00C26F2D" w:rsidRDefault="006227E2"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AF65F92" w14:textId="77777777" w:rsidR="004B4A60" w:rsidRDefault="006227E2" w:rsidP="00952E9F"/>
    <w:p w14:paraId="2F15FB24" w14:textId="77777777" w:rsidR="006227E2" w:rsidRPr="003D7D2E" w:rsidRDefault="006227E2" w:rsidP="006227E2">
      <w:pPr>
        <w:jc w:val="center"/>
        <w:rPr>
          <w:rFonts w:ascii="Arial" w:hAnsi="Arial" w:cs="Arial"/>
          <w:b/>
          <w:bCs/>
          <w:color w:val="212121"/>
          <w:sz w:val="32"/>
          <w:szCs w:val="32"/>
        </w:rPr>
      </w:pPr>
      <w:r w:rsidRPr="003D7D2E">
        <w:rPr>
          <w:rFonts w:ascii="Arial" w:hAnsi="Arial" w:cs="Arial"/>
          <w:b/>
          <w:bCs/>
          <w:color w:val="212121"/>
          <w:sz w:val="32"/>
          <w:szCs w:val="32"/>
        </w:rPr>
        <w:t>The Antarctic Infrastructure Recapitalization (AIR)</w:t>
      </w:r>
      <w:r>
        <w:rPr>
          <w:rFonts w:ascii="Arial" w:hAnsi="Arial" w:cs="Arial"/>
          <w:b/>
          <w:bCs/>
          <w:color w:val="212121"/>
          <w:sz w:val="32"/>
          <w:szCs w:val="32"/>
        </w:rPr>
        <w:t xml:space="preserve"> </w:t>
      </w:r>
      <w:r w:rsidRPr="003D7D2E">
        <w:rPr>
          <w:rFonts w:ascii="Arial" w:hAnsi="Arial" w:cs="Arial"/>
          <w:b/>
          <w:bCs/>
          <w:color w:val="212121"/>
          <w:sz w:val="32"/>
          <w:szCs w:val="32"/>
        </w:rPr>
        <w:t>Program:</w:t>
      </w:r>
    </w:p>
    <w:p w14:paraId="795050C4" w14:textId="77777777" w:rsidR="006227E2" w:rsidRPr="003D7D2E" w:rsidRDefault="006227E2" w:rsidP="006227E2">
      <w:pPr>
        <w:jc w:val="center"/>
        <w:rPr>
          <w:rFonts w:ascii="Arial" w:hAnsi="Arial" w:cs="Arial"/>
          <w:b/>
          <w:bCs/>
          <w:color w:val="212121"/>
          <w:sz w:val="32"/>
          <w:szCs w:val="32"/>
        </w:rPr>
      </w:pPr>
      <w:r w:rsidRPr="003D7D2E">
        <w:rPr>
          <w:rFonts w:ascii="Arial" w:hAnsi="Arial" w:cs="Arial"/>
          <w:b/>
          <w:bCs/>
          <w:color w:val="212121"/>
          <w:sz w:val="32"/>
          <w:szCs w:val="32"/>
        </w:rPr>
        <w:t>An Enduring Approach to Maintaining and Modernizing Antarctic Stations</w:t>
      </w:r>
    </w:p>
    <w:p w14:paraId="1937745A" w14:textId="77777777" w:rsidR="006227E2" w:rsidRDefault="006227E2" w:rsidP="006227E2">
      <w:pPr>
        <w:jc w:val="center"/>
        <w:rPr>
          <w:b/>
          <w:bCs/>
          <w:szCs w:val="22"/>
        </w:rPr>
      </w:pPr>
    </w:p>
    <w:p w14:paraId="7F7771FD" w14:textId="77777777" w:rsidR="006227E2" w:rsidRPr="00FE6743" w:rsidRDefault="006227E2" w:rsidP="006227E2">
      <w:pPr>
        <w:jc w:val="center"/>
        <w:rPr>
          <w:b/>
          <w:bCs/>
          <w:szCs w:val="22"/>
        </w:rPr>
      </w:pPr>
      <w:r w:rsidRPr="003D7D2E">
        <w:rPr>
          <w:b/>
          <w:bCs/>
          <w:szCs w:val="22"/>
        </w:rPr>
        <w:t>Information Paper Submitted by the United States</w:t>
      </w:r>
    </w:p>
    <w:p w14:paraId="245CFA30" w14:textId="77777777" w:rsidR="006227E2" w:rsidRDefault="006227E2" w:rsidP="006227E2">
      <w:pPr>
        <w:rPr>
          <w:rFonts w:ascii="Arial" w:hAnsi="Arial" w:cs="Arial"/>
          <w:b/>
          <w:bCs/>
          <w:i/>
          <w:iCs/>
        </w:rPr>
      </w:pPr>
    </w:p>
    <w:p w14:paraId="1DF6BFE8" w14:textId="77777777" w:rsidR="006227E2" w:rsidRDefault="006227E2" w:rsidP="006227E2">
      <w:pPr>
        <w:rPr>
          <w:rFonts w:ascii="Arial" w:hAnsi="Arial" w:cs="Arial"/>
          <w:b/>
          <w:bCs/>
          <w:i/>
          <w:iCs/>
        </w:rPr>
      </w:pPr>
    </w:p>
    <w:p w14:paraId="1E2CF12A" w14:textId="77777777" w:rsidR="006227E2" w:rsidRDefault="006227E2" w:rsidP="006227E2">
      <w:pPr>
        <w:rPr>
          <w:rFonts w:ascii="Arial" w:hAnsi="Arial" w:cs="Arial"/>
          <w:b/>
          <w:bCs/>
          <w:i/>
          <w:iCs/>
          <w:sz w:val="24"/>
          <w:szCs w:val="28"/>
        </w:rPr>
      </w:pPr>
    </w:p>
    <w:p w14:paraId="3D2C8F7B" w14:textId="77777777" w:rsidR="006227E2" w:rsidRPr="00FE6743" w:rsidRDefault="006227E2" w:rsidP="006227E2">
      <w:pPr>
        <w:rPr>
          <w:rFonts w:ascii="Arial" w:hAnsi="Arial" w:cs="Arial"/>
          <w:b/>
          <w:bCs/>
          <w:i/>
          <w:iCs/>
          <w:sz w:val="24"/>
          <w:szCs w:val="28"/>
        </w:rPr>
      </w:pPr>
      <w:r w:rsidRPr="00FE6743">
        <w:rPr>
          <w:rFonts w:ascii="Arial" w:hAnsi="Arial" w:cs="Arial"/>
          <w:b/>
          <w:bCs/>
          <w:i/>
          <w:iCs/>
          <w:sz w:val="24"/>
          <w:szCs w:val="28"/>
        </w:rPr>
        <w:t>Summary</w:t>
      </w:r>
    </w:p>
    <w:p w14:paraId="71893680" w14:textId="77777777" w:rsidR="006227E2" w:rsidRPr="003D7D2E" w:rsidRDefault="006227E2" w:rsidP="006227E2">
      <w:pPr>
        <w:rPr>
          <w:b/>
          <w:bCs/>
          <w:i/>
          <w:iCs/>
        </w:rPr>
      </w:pPr>
    </w:p>
    <w:p w14:paraId="37FCBE04" w14:textId="77777777" w:rsidR="006227E2" w:rsidRPr="00426171" w:rsidRDefault="006227E2" w:rsidP="006227E2">
      <w:pPr>
        <w:rPr>
          <w:szCs w:val="22"/>
        </w:rPr>
      </w:pPr>
      <w:r w:rsidRPr="00426171">
        <w:rPr>
          <w:szCs w:val="22"/>
        </w:rPr>
        <w:t>The National Science Foundation (NSF) is responsible for managing research infrastructure that advances science at the frontiers of many disciplines. The U.S. Antarctic Program (USAP) infrastructure portfolio includes a wide range of research and related facilities, utilities, equipment, and vehicles, spanning three permanent stations, seasonal field camps, and three gateway/port locations, all of which supports science ranging from astronomy to biology. Most of this infrastructure operates year-round in one of the harshest environments on Earth. NSF has initiated the Antarctic Infrastructure Recapitalization (AIR) Program as a strategic approach to ensure that critical science needs are met through an enduring and dedicated effort to recapitalize our stations.</w:t>
      </w:r>
    </w:p>
    <w:p w14:paraId="7612807B" w14:textId="77777777" w:rsidR="006227E2" w:rsidRPr="003D7D2E" w:rsidRDefault="006227E2" w:rsidP="006227E2"/>
    <w:p w14:paraId="3ED7F781" w14:textId="77777777" w:rsidR="006227E2" w:rsidRPr="00012287" w:rsidRDefault="006227E2" w:rsidP="006227E2">
      <w:pPr>
        <w:rPr>
          <w:rFonts w:ascii="Arial" w:hAnsi="Arial" w:cs="Arial"/>
          <w:b/>
          <w:bCs/>
          <w:i/>
          <w:iCs/>
          <w:sz w:val="24"/>
          <w:szCs w:val="28"/>
        </w:rPr>
      </w:pPr>
      <w:r w:rsidRPr="00012287">
        <w:rPr>
          <w:rFonts w:ascii="Arial" w:hAnsi="Arial" w:cs="Arial"/>
          <w:b/>
          <w:bCs/>
          <w:i/>
          <w:iCs/>
          <w:sz w:val="24"/>
          <w:szCs w:val="28"/>
        </w:rPr>
        <w:t>Background</w:t>
      </w:r>
    </w:p>
    <w:p w14:paraId="7E3EDD69" w14:textId="77777777" w:rsidR="006227E2" w:rsidRPr="003D7D2E" w:rsidRDefault="006227E2" w:rsidP="006227E2"/>
    <w:p w14:paraId="4CC10545" w14:textId="77777777" w:rsidR="006227E2" w:rsidRDefault="006227E2" w:rsidP="006227E2">
      <w:pPr>
        <w:rPr>
          <w:szCs w:val="22"/>
        </w:rPr>
      </w:pPr>
      <w:r w:rsidRPr="00426171">
        <w:rPr>
          <w:szCs w:val="22"/>
        </w:rPr>
        <w:t xml:space="preserve">If the infrastructure that enables Antarctic science is not kept robust and efficient, USAP is at risk of losing science capabilities year over year as facilities, utilities, equipment, and vehicle fleet degrade. High priority research that is best, or only, achieved in Antarctica relies on USAP infrastructure and logistics.  The table below illustrates this interconnectedness; it shows the current U.S. research priorities as recommended by the National Academies and their associated infrastructure and logistics support components. </w:t>
      </w:r>
    </w:p>
    <w:p w14:paraId="23F41949" w14:textId="77777777" w:rsidR="006227E2" w:rsidRDefault="006227E2" w:rsidP="006227E2">
      <w:pPr>
        <w:rPr>
          <w:szCs w:val="22"/>
        </w:rPr>
      </w:pPr>
    </w:p>
    <w:p w14:paraId="667ACA9A" w14:textId="77777777" w:rsidR="006227E2" w:rsidRDefault="006227E2" w:rsidP="006227E2">
      <w:pPr>
        <w:rPr>
          <w:i/>
          <w:iCs/>
          <w:szCs w:val="22"/>
        </w:rPr>
      </w:pPr>
    </w:p>
    <w:p w14:paraId="0FBB61EC" w14:textId="77777777" w:rsidR="006227E2" w:rsidRDefault="006227E2" w:rsidP="006227E2">
      <w:pPr>
        <w:rPr>
          <w:i/>
          <w:iCs/>
          <w:szCs w:val="22"/>
        </w:rPr>
      </w:pPr>
      <w:r w:rsidRPr="00981281">
        <w:rPr>
          <w:i/>
          <w:iCs/>
          <w:szCs w:val="22"/>
        </w:rPr>
        <w:t xml:space="preserve">Table 1 - </w:t>
      </w:r>
      <w:r>
        <w:rPr>
          <w:i/>
          <w:iCs/>
          <w:szCs w:val="22"/>
        </w:rPr>
        <w:t>C</w:t>
      </w:r>
      <w:r w:rsidRPr="00981281">
        <w:rPr>
          <w:i/>
          <w:iCs/>
          <w:szCs w:val="22"/>
        </w:rPr>
        <w:t xml:space="preserve">urrent U.S. research priorities as recommended by the National Academies and their associated infrastructure and logistics support components. </w:t>
      </w:r>
    </w:p>
    <w:p w14:paraId="22A84466" w14:textId="77777777" w:rsidR="006227E2" w:rsidRPr="00F403D5" w:rsidRDefault="006227E2" w:rsidP="006227E2">
      <w:pPr>
        <w:rPr>
          <w:i/>
          <w:iCs/>
          <w:szCs w:val="22"/>
        </w:rPr>
      </w:pPr>
    </w:p>
    <w:p w14:paraId="2C54B03B" w14:textId="77777777" w:rsidR="006227E2" w:rsidRPr="00494F03" w:rsidRDefault="006227E2" w:rsidP="006227E2">
      <w:pPr>
        <w:rPr>
          <w:szCs w:val="22"/>
        </w:rPr>
      </w:pPr>
    </w:p>
    <w:tbl>
      <w:tblPr>
        <w:tblStyle w:val="Tablaconcuadrcula"/>
        <w:tblW w:w="10620" w:type="dxa"/>
        <w:tblInd w:w="-107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84"/>
        <w:gridCol w:w="2700"/>
        <w:gridCol w:w="2896"/>
        <w:gridCol w:w="3240"/>
      </w:tblGrid>
      <w:tr w:rsidR="006227E2" w:rsidRPr="0000075C" w14:paraId="79DBC4E8" w14:textId="77777777" w:rsidTr="00BE23B1">
        <w:trPr>
          <w:tblHeader/>
        </w:trPr>
        <w:tc>
          <w:tcPr>
            <w:tcW w:w="1784" w:type="dxa"/>
            <w:tcBorders>
              <w:top w:val="single" w:sz="12" w:space="0" w:color="auto"/>
              <w:bottom w:val="single" w:sz="12" w:space="0" w:color="auto"/>
            </w:tcBorders>
          </w:tcPr>
          <w:p w14:paraId="47F9A398" w14:textId="77777777" w:rsidR="006227E2" w:rsidRPr="00FE6743" w:rsidRDefault="006227E2" w:rsidP="00BE23B1">
            <w:pPr>
              <w:jc w:val="center"/>
              <w:rPr>
                <w:b/>
                <w:bCs/>
              </w:rPr>
            </w:pPr>
            <w:r w:rsidRPr="00FE6743">
              <w:rPr>
                <w:b/>
                <w:bCs/>
              </w:rPr>
              <w:t>U.S. Research Priorities</w:t>
            </w:r>
          </w:p>
        </w:tc>
        <w:tc>
          <w:tcPr>
            <w:tcW w:w="2700" w:type="dxa"/>
            <w:tcBorders>
              <w:top w:val="single" w:sz="12" w:space="0" w:color="auto"/>
              <w:bottom w:val="single" w:sz="12" w:space="0" w:color="auto"/>
            </w:tcBorders>
          </w:tcPr>
          <w:p w14:paraId="4F05E818" w14:textId="77777777" w:rsidR="006227E2" w:rsidRPr="00FE6743" w:rsidRDefault="006227E2" w:rsidP="00BE23B1">
            <w:pPr>
              <w:jc w:val="center"/>
              <w:rPr>
                <w:b/>
                <w:bCs/>
              </w:rPr>
            </w:pPr>
            <w:r w:rsidRPr="00FE6743">
              <w:rPr>
                <w:b/>
                <w:bCs/>
              </w:rPr>
              <w:t>Why Antarctica?</w:t>
            </w:r>
          </w:p>
        </w:tc>
        <w:tc>
          <w:tcPr>
            <w:tcW w:w="2896" w:type="dxa"/>
            <w:tcBorders>
              <w:top w:val="single" w:sz="12" w:space="0" w:color="auto"/>
              <w:bottom w:val="single" w:sz="12" w:space="0" w:color="auto"/>
            </w:tcBorders>
          </w:tcPr>
          <w:p w14:paraId="30A5AD72" w14:textId="77777777" w:rsidR="006227E2" w:rsidRPr="00FE6743" w:rsidRDefault="006227E2" w:rsidP="00BE23B1">
            <w:pPr>
              <w:jc w:val="center"/>
              <w:rPr>
                <w:b/>
                <w:bCs/>
              </w:rPr>
            </w:pPr>
            <w:r w:rsidRPr="00FE6743">
              <w:rPr>
                <w:b/>
                <w:bCs/>
              </w:rPr>
              <w:t>Supported Science</w:t>
            </w:r>
          </w:p>
        </w:tc>
        <w:tc>
          <w:tcPr>
            <w:tcW w:w="3240" w:type="dxa"/>
            <w:tcBorders>
              <w:top w:val="single" w:sz="12" w:space="0" w:color="auto"/>
              <w:bottom w:val="single" w:sz="12" w:space="0" w:color="auto"/>
            </w:tcBorders>
          </w:tcPr>
          <w:p w14:paraId="5EFBC840" w14:textId="77777777" w:rsidR="006227E2" w:rsidRPr="00FE6743" w:rsidRDefault="006227E2" w:rsidP="00BE23B1">
            <w:pPr>
              <w:jc w:val="center"/>
              <w:rPr>
                <w:b/>
                <w:bCs/>
              </w:rPr>
            </w:pPr>
            <w:r w:rsidRPr="00FE6743">
              <w:rPr>
                <w:b/>
                <w:bCs/>
              </w:rPr>
              <w:t>Infrastructure and Logistics</w:t>
            </w:r>
          </w:p>
          <w:p w14:paraId="7C3E3748" w14:textId="77777777" w:rsidR="006227E2" w:rsidRPr="00FE6743" w:rsidRDefault="006227E2" w:rsidP="00BE23B1">
            <w:pPr>
              <w:jc w:val="center"/>
              <w:rPr>
                <w:b/>
                <w:bCs/>
              </w:rPr>
            </w:pPr>
          </w:p>
        </w:tc>
      </w:tr>
      <w:tr w:rsidR="006227E2" w:rsidRPr="003165DE" w14:paraId="50F08F13" w14:textId="77777777" w:rsidTr="00BE23B1">
        <w:trPr>
          <w:trHeight w:val="2202"/>
        </w:trPr>
        <w:tc>
          <w:tcPr>
            <w:tcW w:w="1784" w:type="dxa"/>
            <w:tcBorders>
              <w:top w:val="single" w:sz="12" w:space="0" w:color="auto"/>
            </w:tcBorders>
          </w:tcPr>
          <w:p w14:paraId="7F1DECF1" w14:textId="77777777" w:rsidR="006227E2" w:rsidRPr="00FE6743" w:rsidRDefault="006227E2" w:rsidP="00BE23B1">
            <w:pPr>
              <w:pStyle w:val="ATSNormal"/>
              <w:rPr>
                <w:sz w:val="21"/>
                <w:szCs w:val="21"/>
              </w:rPr>
            </w:pPr>
            <w:r w:rsidRPr="00FE6743">
              <w:rPr>
                <w:sz w:val="21"/>
                <w:szCs w:val="21"/>
              </w:rPr>
              <w:t>How much and how fast will sea level rise?</w:t>
            </w:r>
          </w:p>
        </w:tc>
        <w:tc>
          <w:tcPr>
            <w:tcW w:w="2700" w:type="dxa"/>
            <w:tcBorders>
              <w:top w:val="single" w:sz="12" w:space="0" w:color="auto"/>
            </w:tcBorders>
          </w:tcPr>
          <w:p w14:paraId="3A17D2B6" w14:textId="77777777" w:rsidR="006227E2" w:rsidRPr="00FE6743" w:rsidRDefault="006227E2" w:rsidP="00BE23B1">
            <w:pPr>
              <w:pStyle w:val="ATSNormal"/>
              <w:rPr>
                <w:sz w:val="21"/>
                <w:szCs w:val="21"/>
              </w:rPr>
            </w:pPr>
            <w:r w:rsidRPr="00FE6743">
              <w:rPr>
                <w:sz w:val="21"/>
                <w:szCs w:val="21"/>
              </w:rPr>
              <w:t>Two of the planet’s three remaining large ice sheets are in Antarctica; understanding their stability in a warming world is critical for predicting global sea level rise</w:t>
            </w:r>
          </w:p>
        </w:tc>
        <w:tc>
          <w:tcPr>
            <w:tcW w:w="2896" w:type="dxa"/>
            <w:tcBorders>
              <w:top w:val="single" w:sz="12" w:space="0" w:color="auto"/>
            </w:tcBorders>
          </w:tcPr>
          <w:p w14:paraId="3EFB5F04" w14:textId="77777777" w:rsidR="006227E2" w:rsidRPr="00FE6743" w:rsidRDefault="006227E2" w:rsidP="006227E2">
            <w:pPr>
              <w:numPr>
                <w:ilvl w:val="0"/>
                <w:numId w:val="21"/>
              </w:numPr>
              <w:ind w:left="164" w:hanging="164"/>
              <w:contextualSpacing/>
              <w:rPr>
                <w:sz w:val="21"/>
                <w:szCs w:val="21"/>
              </w:rPr>
            </w:pPr>
            <w:r w:rsidRPr="00FE6743">
              <w:rPr>
                <w:sz w:val="21"/>
                <w:szCs w:val="21"/>
              </w:rPr>
              <w:t>Thwaites Glacier International Collaboration</w:t>
            </w:r>
          </w:p>
          <w:p w14:paraId="4C79008F" w14:textId="77777777" w:rsidR="006227E2" w:rsidRPr="00FE6743" w:rsidRDefault="006227E2" w:rsidP="006227E2">
            <w:pPr>
              <w:numPr>
                <w:ilvl w:val="0"/>
                <w:numId w:val="21"/>
              </w:numPr>
              <w:ind w:left="164" w:hanging="164"/>
              <w:contextualSpacing/>
              <w:rPr>
                <w:sz w:val="21"/>
                <w:szCs w:val="21"/>
              </w:rPr>
            </w:pPr>
            <w:r w:rsidRPr="00FE6743">
              <w:rPr>
                <w:sz w:val="21"/>
                <w:szCs w:val="21"/>
              </w:rPr>
              <w:t>Hercules Dome</w:t>
            </w:r>
          </w:p>
          <w:p w14:paraId="59173B33" w14:textId="77777777" w:rsidR="006227E2" w:rsidRPr="00FE6743" w:rsidRDefault="006227E2" w:rsidP="006227E2">
            <w:pPr>
              <w:numPr>
                <w:ilvl w:val="0"/>
                <w:numId w:val="21"/>
              </w:numPr>
              <w:ind w:left="164" w:hanging="164"/>
              <w:contextualSpacing/>
              <w:rPr>
                <w:sz w:val="21"/>
                <w:szCs w:val="21"/>
              </w:rPr>
            </w:pPr>
            <w:r w:rsidRPr="00FE6743">
              <w:rPr>
                <w:sz w:val="21"/>
                <w:szCs w:val="21"/>
              </w:rPr>
              <w:t>McMurdo Dry Valleys Glacial Geomorphology</w:t>
            </w:r>
          </w:p>
        </w:tc>
        <w:tc>
          <w:tcPr>
            <w:tcW w:w="3240" w:type="dxa"/>
            <w:tcBorders>
              <w:top w:val="single" w:sz="12" w:space="0" w:color="auto"/>
            </w:tcBorders>
          </w:tcPr>
          <w:p w14:paraId="6B46F7C7" w14:textId="77777777" w:rsidR="006227E2" w:rsidRPr="00FE6743" w:rsidRDefault="006227E2" w:rsidP="006227E2">
            <w:pPr>
              <w:numPr>
                <w:ilvl w:val="0"/>
                <w:numId w:val="21"/>
              </w:numPr>
              <w:contextualSpacing/>
              <w:rPr>
                <w:sz w:val="21"/>
                <w:szCs w:val="21"/>
              </w:rPr>
            </w:pPr>
            <w:r w:rsidRPr="00FE6743">
              <w:rPr>
                <w:sz w:val="21"/>
                <w:szCs w:val="21"/>
              </w:rPr>
              <w:t>Airlift and flight operations</w:t>
            </w:r>
          </w:p>
          <w:p w14:paraId="1C9C8ED9" w14:textId="77777777" w:rsidR="006227E2" w:rsidRPr="00FE6743" w:rsidRDefault="006227E2" w:rsidP="006227E2">
            <w:pPr>
              <w:numPr>
                <w:ilvl w:val="0"/>
                <w:numId w:val="21"/>
              </w:numPr>
              <w:contextualSpacing/>
              <w:rPr>
                <w:sz w:val="21"/>
                <w:szCs w:val="21"/>
              </w:rPr>
            </w:pPr>
            <w:r w:rsidRPr="00FE6743">
              <w:rPr>
                <w:sz w:val="21"/>
                <w:szCs w:val="21"/>
              </w:rPr>
              <w:t>Deep field camp support</w:t>
            </w:r>
          </w:p>
          <w:p w14:paraId="3D20D08E" w14:textId="77777777" w:rsidR="006227E2" w:rsidRPr="00FE6743" w:rsidRDefault="006227E2" w:rsidP="006227E2">
            <w:pPr>
              <w:numPr>
                <w:ilvl w:val="0"/>
                <w:numId w:val="21"/>
              </w:numPr>
              <w:contextualSpacing/>
              <w:rPr>
                <w:sz w:val="21"/>
                <w:szCs w:val="21"/>
              </w:rPr>
            </w:pPr>
            <w:r w:rsidRPr="00FE6743">
              <w:rPr>
                <w:sz w:val="21"/>
                <w:szCs w:val="21"/>
              </w:rPr>
              <w:t>Transits through McMurdo and South Pole</w:t>
            </w:r>
          </w:p>
          <w:p w14:paraId="2EEDBA7E" w14:textId="77777777" w:rsidR="006227E2" w:rsidRPr="00FE6743" w:rsidRDefault="006227E2" w:rsidP="006227E2">
            <w:pPr>
              <w:numPr>
                <w:ilvl w:val="0"/>
                <w:numId w:val="21"/>
              </w:numPr>
              <w:contextualSpacing/>
              <w:rPr>
                <w:sz w:val="21"/>
                <w:szCs w:val="21"/>
              </w:rPr>
            </w:pPr>
            <w:r w:rsidRPr="00FE6743">
              <w:rPr>
                <w:sz w:val="21"/>
                <w:szCs w:val="21"/>
              </w:rPr>
              <w:t>Communications and data links</w:t>
            </w:r>
          </w:p>
          <w:p w14:paraId="7118449E" w14:textId="77777777" w:rsidR="006227E2" w:rsidRPr="00FE6743" w:rsidRDefault="006227E2" w:rsidP="006227E2">
            <w:pPr>
              <w:numPr>
                <w:ilvl w:val="0"/>
                <w:numId w:val="21"/>
              </w:numPr>
              <w:contextualSpacing/>
              <w:rPr>
                <w:sz w:val="21"/>
                <w:szCs w:val="21"/>
              </w:rPr>
            </w:pPr>
            <w:r w:rsidRPr="00FE6743">
              <w:rPr>
                <w:sz w:val="21"/>
                <w:szCs w:val="21"/>
              </w:rPr>
              <w:t>Science traverse</w:t>
            </w:r>
          </w:p>
          <w:p w14:paraId="4B0D613A" w14:textId="77777777" w:rsidR="006227E2" w:rsidRPr="00FE6743" w:rsidRDefault="006227E2" w:rsidP="006227E2">
            <w:pPr>
              <w:numPr>
                <w:ilvl w:val="0"/>
                <w:numId w:val="21"/>
              </w:numPr>
              <w:contextualSpacing/>
              <w:rPr>
                <w:sz w:val="21"/>
                <w:szCs w:val="21"/>
              </w:rPr>
            </w:pPr>
            <w:r w:rsidRPr="00FE6743">
              <w:rPr>
                <w:sz w:val="21"/>
                <w:szCs w:val="21"/>
              </w:rPr>
              <w:t>Inter-continental and intra-continental cargo transportation</w:t>
            </w:r>
          </w:p>
          <w:p w14:paraId="5B57C36A" w14:textId="77777777" w:rsidR="006227E2" w:rsidRPr="00FE6743" w:rsidRDefault="006227E2" w:rsidP="006227E2">
            <w:pPr>
              <w:numPr>
                <w:ilvl w:val="0"/>
                <w:numId w:val="21"/>
              </w:numPr>
              <w:contextualSpacing/>
              <w:rPr>
                <w:sz w:val="21"/>
                <w:szCs w:val="21"/>
              </w:rPr>
            </w:pPr>
            <w:r w:rsidRPr="00FE6743">
              <w:rPr>
                <w:sz w:val="21"/>
                <w:szCs w:val="21"/>
              </w:rPr>
              <w:t>Ice-breaking research vessels</w:t>
            </w:r>
          </w:p>
        </w:tc>
      </w:tr>
      <w:tr w:rsidR="006227E2" w14:paraId="0D26169B" w14:textId="77777777" w:rsidTr="00BE23B1">
        <w:tc>
          <w:tcPr>
            <w:tcW w:w="1784" w:type="dxa"/>
          </w:tcPr>
          <w:p w14:paraId="37ADB660" w14:textId="77777777" w:rsidR="006227E2" w:rsidRPr="00FE6743" w:rsidRDefault="006227E2" w:rsidP="00BE23B1">
            <w:pPr>
              <w:pStyle w:val="ATSNormal"/>
              <w:rPr>
                <w:sz w:val="21"/>
                <w:szCs w:val="21"/>
              </w:rPr>
            </w:pPr>
            <w:r w:rsidRPr="00FE6743">
              <w:rPr>
                <w:sz w:val="21"/>
                <w:szCs w:val="21"/>
              </w:rPr>
              <w:t>How do Antarctic biota evolve and adapt to changing environmental conditions?</w:t>
            </w:r>
          </w:p>
        </w:tc>
        <w:tc>
          <w:tcPr>
            <w:tcW w:w="2700" w:type="dxa"/>
          </w:tcPr>
          <w:p w14:paraId="1E3A5EFD" w14:textId="77777777" w:rsidR="006227E2" w:rsidRPr="00FE6743" w:rsidRDefault="006227E2" w:rsidP="00BE23B1">
            <w:pPr>
              <w:pStyle w:val="ATSNormal"/>
              <w:rPr>
                <w:sz w:val="21"/>
                <w:szCs w:val="21"/>
              </w:rPr>
            </w:pPr>
            <w:r w:rsidRPr="00FE6743">
              <w:rPr>
                <w:sz w:val="21"/>
                <w:szCs w:val="21"/>
              </w:rPr>
              <w:t xml:space="preserve">Antarctica and the Southern Ocean contain unique organisms and ecosystems that provide early warning </w:t>
            </w:r>
            <w:r w:rsidRPr="00FE6743">
              <w:rPr>
                <w:sz w:val="21"/>
                <w:szCs w:val="21"/>
              </w:rPr>
              <w:lastRenderedPageBreak/>
              <w:t>signals for climate change impacts on the biosphere</w:t>
            </w:r>
          </w:p>
        </w:tc>
        <w:tc>
          <w:tcPr>
            <w:tcW w:w="2896" w:type="dxa"/>
          </w:tcPr>
          <w:p w14:paraId="405AC8C8" w14:textId="77777777" w:rsidR="006227E2" w:rsidRPr="00FE6743" w:rsidRDefault="006227E2" w:rsidP="006227E2">
            <w:pPr>
              <w:numPr>
                <w:ilvl w:val="0"/>
                <w:numId w:val="22"/>
              </w:numPr>
              <w:ind w:left="164" w:hanging="164"/>
              <w:contextualSpacing/>
              <w:rPr>
                <w:sz w:val="21"/>
                <w:szCs w:val="21"/>
              </w:rPr>
            </w:pPr>
            <w:r w:rsidRPr="00FE6743">
              <w:rPr>
                <w:sz w:val="21"/>
                <w:szCs w:val="21"/>
              </w:rPr>
              <w:lastRenderedPageBreak/>
              <w:t>Palmer and Dry Valleys Long-Term Ecological Research projects</w:t>
            </w:r>
          </w:p>
          <w:p w14:paraId="75D57552" w14:textId="77777777" w:rsidR="006227E2" w:rsidRPr="00FE6743" w:rsidRDefault="006227E2" w:rsidP="006227E2">
            <w:pPr>
              <w:numPr>
                <w:ilvl w:val="0"/>
                <w:numId w:val="22"/>
              </w:numPr>
              <w:ind w:left="164" w:hanging="164"/>
              <w:contextualSpacing/>
              <w:rPr>
                <w:sz w:val="21"/>
                <w:szCs w:val="21"/>
              </w:rPr>
            </w:pPr>
            <w:r w:rsidRPr="00FE6743">
              <w:rPr>
                <w:sz w:val="21"/>
                <w:szCs w:val="21"/>
              </w:rPr>
              <w:t xml:space="preserve">Studies on Southern Ocean productivity, fish ecology and adaptation, carbon </w:t>
            </w:r>
            <w:r w:rsidRPr="00FE6743">
              <w:rPr>
                <w:sz w:val="21"/>
                <w:szCs w:val="21"/>
              </w:rPr>
              <w:lastRenderedPageBreak/>
              <w:t>cycling and biogeochemistry; freshwater and soil microbial ecology</w:t>
            </w:r>
          </w:p>
        </w:tc>
        <w:tc>
          <w:tcPr>
            <w:tcW w:w="3240" w:type="dxa"/>
          </w:tcPr>
          <w:p w14:paraId="1902D4BC" w14:textId="77777777" w:rsidR="006227E2" w:rsidRPr="00FE6743" w:rsidRDefault="006227E2" w:rsidP="006227E2">
            <w:pPr>
              <w:numPr>
                <w:ilvl w:val="0"/>
                <w:numId w:val="22"/>
              </w:numPr>
              <w:contextualSpacing/>
              <w:rPr>
                <w:sz w:val="21"/>
                <w:szCs w:val="21"/>
              </w:rPr>
            </w:pPr>
            <w:r w:rsidRPr="00FE6743">
              <w:rPr>
                <w:sz w:val="21"/>
                <w:szCs w:val="21"/>
              </w:rPr>
              <w:lastRenderedPageBreak/>
              <w:t>Airlift and flight operations</w:t>
            </w:r>
          </w:p>
          <w:p w14:paraId="1CA7F336" w14:textId="77777777" w:rsidR="006227E2" w:rsidRPr="00FE6743" w:rsidRDefault="006227E2" w:rsidP="006227E2">
            <w:pPr>
              <w:numPr>
                <w:ilvl w:val="0"/>
                <w:numId w:val="22"/>
              </w:numPr>
              <w:contextualSpacing/>
              <w:rPr>
                <w:sz w:val="21"/>
                <w:szCs w:val="21"/>
              </w:rPr>
            </w:pPr>
            <w:r w:rsidRPr="00FE6743">
              <w:rPr>
                <w:sz w:val="21"/>
                <w:szCs w:val="21"/>
              </w:rPr>
              <w:t>Field camp support</w:t>
            </w:r>
          </w:p>
          <w:p w14:paraId="722A19F5" w14:textId="77777777" w:rsidR="006227E2" w:rsidRPr="00FE6743" w:rsidRDefault="006227E2" w:rsidP="006227E2">
            <w:pPr>
              <w:numPr>
                <w:ilvl w:val="0"/>
                <w:numId w:val="22"/>
              </w:numPr>
              <w:contextualSpacing/>
              <w:rPr>
                <w:sz w:val="21"/>
                <w:szCs w:val="21"/>
              </w:rPr>
            </w:pPr>
            <w:r w:rsidRPr="00FE6743">
              <w:rPr>
                <w:sz w:val="21"/>
                <w:szCs w:val="21"/>
              </w:rPr>
              <w:t>Transits through McMurdo and Palmer Stations</w:t>
            </w:r>
          </w:p>
          <w:p w14:paraId="5432C6CF" w14:textId="77777777" w:rsidR="006227E2" w:rsidRPr="00FE6743" w:rsidRDefault="006227E2" w:rsidP="006227E2">
            <w:pPr>
              <w:numPr>
                <w:ilvl w:val="0"/>
                <w:numId w:val="22"/>
              </w:numPr>
              <w:contextualSpacing/>
              <w:rPr>
                <w:sz w:val="21"/>
                <w:szCs w:val="21"/>
              </w:rPr>
            </w:pPr>
            <w:r w:rsidRPr="00FE6743">
              <w:rPr>
                <w:sz w:val="21"/>
                <w:szCs w:val="21"/>
              </w:rPr>
              <w:t>Communications and data links</w:t>
            </w:r>
          </w:p>
          <w:p w14:paraId="3B01E850" w14:textId="77777777" w:rsidR="006227E2" w:rsidRPr="00FE6743" w:rsidRDefault="006227E2" w:rsidP="006227E2">
            <w:pPr>
              <w:numPr>
                <w:ilvl w:val="0"/>
                <w:numId w:val="22"/>
              </w:numPr>
              <w:contextualSpacing/>
              <w:rPr>
                <w:sz w:val="21"/>
                <w:szCs w:val="21"/>
              </w:rPr>
            </w:pPr>
            <w:r w:rsidRPr="00FE6743">
              <w:rPr>
                <w:sz w:val="21"/>
                <w:szCs w:val="21"/>
              </w:rPr>
              <w:lastRenderedPageBreak/>
              <w:t>Inter-continental and intra-continental cargo transportation</w:t>
            </w:r>
          </w:p>
          <w:p w14:paraId="533A1B3B" w14:textId="77777777" w:rsidR="006227E2" w:rsidRPr="00FE6743" w:rsidRDefault="006227E2" w:rsidP="006227E2">
            <w:pPr>
              <w:numPr>
                <w:ilvl w:val="0"/>
                <w:numId w:val="22"/>
              </w:numPr>
              <w:contextualSpacing/>
              <w:rPr>
                <w:sz w:val="21"/>
                <w:szCs w:val="21"/>
              </w:rPr>
            </w:pPr>
            <w:r w:rsidRPr="00FE6743">
              <w:rPr>
                <w:sz w:val="21"/>
                <w:szCs w:val="21"/>
              </w:rPr>
              <w:t>Ice-strengthened research vessels</w:t>
            </w:r>
          </w:p>
          <w:p w14:paraId="77337BEC" w14:textId="77777777" w:rsidR="006227E2" w:rsidRPr="00FE6743" w:rsidRDefault="006227E2" w:rsidP="006227E2">
            <w:pPr>
              <w:numPr>
                <w:ilvl w:val="0"/>
                <w:numId w:val="22"/>
              </w:numPr>
              <w:contextualSpacing/>
              <w:rPr>
                <w:sz w:val="21"/>
                <w:szCs w:val="21"/>
              </w:rPr>
            </w:pPr>
            <w:r w:rsidRPr="00FE6743">
              <w:rPr>
                <w:sz w:val="21"/>
                <w:szCs w:val="21"/>
              </w:rPr>
              <w:t>Small boat operations</w:t>
            </w:r>
          </w:p>
        </w:tc>
      </w:tr>
      <w:tr w:rsidR="006227E2" w14:paraId="5961BED5" w14:textId="77777777" w:rsidTr="00BE23B1">
        <w:tc>
          <w:tcPr>
            <w:tcW w:w="1784" w:type="dxa"/>
            <w:vAlign w:val="center"/>
          </w:tcPr>
          <w:p w14:paraId="093DF42E" w14:textId="77777777" w:rsidR="006227E2" w:rsidRPr="00FE6743" w:rsidRDefault="006227E2" w:rsidP="00BE23B1">
            <w:pPr>
              <w:pStyle w:val="ATSNormal"/>
              <w:rPr>
                <w:sz w:val="21"/>
                <w:szCs w:val="21"/>
              </w:rPr>
            </w:pPr>
            <w:r w:rsidRPr="00FE6743">
              <w:rPr>
                <w:sz w:val="21"/>
                <w:szCs w:val="21"/>
              </w:rPr>
              <w:lastRenderedPageBreak/>
              <w:t xml:space="preserve">How did the universe begin, and what are the underlying physical laws that govern its evolution and </w:t>
            </w:r>
            <w:proofErr w:type="gramStart"/>
            <w:r w:rsidRPr="00FE6743">
              <w:rPr>
                <w:sz w:val="21"/>
                <w:szCs w:val="21"/>
              </w:rPr>
              <w:t>ultimate fate</w:t>
            </w:r>
            <w:proofErr w:type="gramEnd"/>
            <w:r w:rsidRPr="00FE6743">
              <w:rPr>
                <w:sz w:val="21"/>
                <w:szCs w:val="21"/>
              </w:rPr>
              <w:t>?</w:t>
            </w:r>
          </w:p>
        </w:tc>
        <w:tc>
          <w:tcPr>
            <w:tcW w:w="2700" w:type="dxa"/>
          </w:tcPr>
          <w:p w14:paraId="28CD4135" w14:textId="77777777" w:rsidR="006227E2" w:rsidRPr="00FE6743" w:rsidRDefault="006227E2" w:rsidP="00BE23B1">
            <w:pPr>
              <w:pStyle w:val="ATSNormal"/>
              <w:rPr>
                <w:sz w:val="21"/>
                <w:szCs w:val="21"/>
              </w:rPr>
            </w:pPr>
            <w:r w:rsidRPr="00FE6743">
              <w:rPr>
                <w:sz w:val="21"/>
                <w:szCs w:val="21"/>
              </w:rPr>
              <w:t xml:space="preserve">Dry and stable atmospheric conditions, uniformity of weather, and thick ice sheets provide a critical platform for astrophysics </w:t>
            </w:r>
            <w:proofErr w:type="gramStart"/>
            <w:r w:rsidRPr="00FE6743">
              <w:rPr>
                <w:sz w:val="21"/>
                <w:szCs w:val="21"/>
              </w:rPr>
              <w:t>research</w:t>
            </w:r>
            <w:proofErr w:type="gramEnd"/>
          </w:p>
          <w:p w14:paraId="654B6671" w14:textId="77777777" w:rsidR="006227E2" w:rsidRPr="00FE6743" w:rsidRDefault="006227E2" w:rsidP="00BE23B1">
            <w:pPr>
              <w:pStyle w:val="ATSNormal"/>
              <w:rPr>
                <w:sz w:val="21"/>
                <w:szCs w:val="21"/>
              </w:rPr>
            </w:pPr>
          </w:p>
          <w:p w14:paraId="18A5F53D" w14:textId="77777777" w:rsidR="006227E2" w:rsidRPr="00FE6743" w:rsidRDefault="006227E2" w:rsidP="00BE23B1">
            <w:pPr>
              <w:pStyle w:val="ATSNormal"/>
              <w:rPr>
                <w:sz w:val="21"/>
                <w:szCs w:val="21"/>
              </w:rPr>
            </w:pPr>
          </w:p>
        </w:tc>
        <w:tc>
          <w:tcPr>
            <w:tcW w:w="2896" w:type="dxa"/>
          </w:tcPr>
          <w:p w14:paraId="31BDE620" w14:textId="77777777" w:rsidR="006227E2" w:rsidRPr="00FE6743" w:rsidRDefault="006227E2" w:rsidP="006227E2">
            <w:pPr>
              <w:numPr>
                <w:ilvl w:val="0"/>
                <w:numId w:val="23"/>
              </w:numPr>
              <w:ind w:left="164" w:hanging="164"/>
              <w:contextualSpacing/>
              <w:rPr>
                <w:sz w:val="21"/>
                <w:szCs w:val="21"/>
              </w:rPr>
            </w:pPr>
            <w:r w:rsidRPr="00FE6743">
              <w:rPr>
                <w:sz w:val="21"/>
                <w:szCs w:val="21"/>
              </w:rPr>
              <w:t>South Pole Telescope</w:t>
            </w:r>
          </w:p>
          <w:p w14:paraId="5D321F9B" w14:textId="77777777" w:rsidR="006227E2" w:rsidRPr="00FE6743" w:rsidRDefault="006227E2" w:rsidP="006227E2">
            <w:pPr>
              <w:numPr>
                <w:ilvl w:val="0"/>
                <w:numId w:val="23"/>
              </w:numPr>
              <w:ind w:left="164" w:hanging="164"/>
              <w:contextualSpacing/>
              <w:rPr>
                <w:sz w:val="21"/>
                <w:szCs w:val="21"/>
              </w:rPr>
            </w:pPr>
            <w:r w:rsidRPr="00FE6743">
              <w:rPr>
                <w:sz w:val="21"/>
                <w:szCs w:val="21"/>
              </w:rPr>
              <w:t>Ice Cube Neutrino Observatory</w:t>
            </w:r>
          </w:p>
          <w:p w14:paraId="66F3702C" w14:textId="77777777" w:rsidR="006227E2" w:rsidRPr="00FE6743" w:rsidRDefault="006227E2" w:rsidP="006227E2">
            <w:pPr>
              <w:numPr>
                <w:ilvl w:val="0"/>
                <w:numId w:val="23"/>
              </w:numPr>
              <w:ind w:left="164" w:hanging="164"/>
              <w:contextualSpacing/>
              <w:rPr>
                <w:sz w:val="21"/>
                <w:szCs w:val="21"/>
              </w:rPr>
            </w:pPr>
            <w:r w:rsidRPr="00FE6743">
              <w:rPr>
                <w:sz w:val="21"/>
                <w:szCs w:val="21"/>
              </w:rPr>
              <w:t>Cosmic Microwave Background</w:t>
            </w:r>
          </w:p>
          <w:p w14:paraId="24233349" w14:textId="77777777" w:rsidR="006227E2" w:rsidRPr="00FE6743" w:rsidRDefault="006227E2" w:rsidP="006227E2">
            <w:pPr>
              <w:numPr>
                <w:ilvl w:val="0"/>
                <w:numId w:val="23"/>
              </w:numPr>
              <w:ind w:left="164" w:hanging="164"/>
              <w:contextualSpacing/>
              <w:rPr>
                <w:sz w:val="21"/>
                <w:szCs w:val="21"/>
              </w:rPr>
            </w:pPr>
            <w:r w:rsidRPr="00FE6743">
              <w:rPr>
                <w:sz w:val="21"/>
                <w:szCs w:val="21"/>
              </w:rPr>
              <w:t>Long Duration Balloon projects</w:t>
            </w:r>
          </w:p>
        </w:tc>
        <w:tc>
          <w:tcPr>
            <w:tcW w:w="3240" w:type="dxa"/>
          </w:tcPr>
          <w:p w14:paraId="75732F30" w14:textId="77777777" w:rsidR="006227E2" w:rsidRPr="00FE6743" w:rsidRDefault="006227E2" w:rsidP="006227E2">
            <w:pPr>
              <w:numPr>
                <w:ilvl w:val="0"/>
                <w:numId w:val="23"/>
              </w:numPr>
              <w:contextualSpacing/>
              <w:rPr>
                <w:sz w:val="21"/>
                <w:szCs w:val="21"/>
              </w:rPr>
            </w:pPr>
            <w:r w:rsidRPr="00FE6743">
              <w:rPr>
                <w:sz w:val="21"/>
                <w:szCs w:val="21"/>
              </w:rPr>
              <w:t>Airlift and flight operations</w:t>
            </w:r>
          </w:p>
          <w:p w14:paraId="5EE64311" w14:textId="77777777" w:rsidR="006227E2" w:rsidRPr="00FE6743" w:rsidRDefault="006227E2" w:rsidP="006227E2">
            <w:pPr>
              <w:numPr>
                <w:ilvl w:val="0"/>
                <w:numId w:val="23"/>
              </w:numPr>
              <w:contextualSpacing/>
              <w:rPr>
                <w:sz w:val="21"/>
                <w:szCs w:val="21"/>
              </w:rPr>
            </w:pPr>
            <w:r w:rsidRPr="00FE6743">
              <w:rPr>
                <w:sz w:val="21"/>
                <w:szCs w:val="21"/>
              </w:rPr>
              <w:t>Transits through McMurdo</w:t>
            </w:r>
          </w:p>
          <w:p w14:paraId="42A7BC1E" w14:textId="77777777" w:rsidR="006227E2" w:rsidRPr="00FE6743" w:rsidRDefault="006227E2" w:rsidP="006227E2">
            <w:pPr>
              <w:numPr>
                <w:ilvl w:val="0"/>
                <w:numId w:val="23"/>
              </w:numPr>
              <w:contextualSpacing/>
              <w:rPr>
                <w:sz w:val="21"/>
                <w:szCs w:val="21"/>
              </w:rPr>
            </w:pPr>
            <w:r w:rsidRPr="00FE6743">
              <w:rPr>
                <w:sz w:val="21"/>
                <w:szCs w:val="21"/>
              </w:rPr>
              <w:t>Long Duration Balloon field site on the Ross Ice Shelf</w:t>
            </w:r>
          </w:p>
          <w:p w14:paraId="37E895AD" w14:textId="77777777" w:rsidR="006227E2" w:rsidRPr="00FE6743" w:rsidRDefault="006227E2" w:rsidP="006227E2">
            <w:pPr>
              <w:numPr>
                <w:ilvl w:val="0"/>
                <w:numId w:val="23"/>
              </w:numPr>
              <w:contextualSpacing/>
              <w:rPr>
                <w:sz w:val="21"/>
                <w:szCs w:val="21"/>
              </w:rPr>
            </w:pPr>
            <w:r w:rsidRPr="00FE6743">
              <w:rPr>
                <w:sz w:val="21"/>
                <w:szCs w:val="21"/>
              </w:rPr>
              <w:t>In-Residence at South Pole station</w:t>
            </w:r>
          </w:p>
          <w:p w14:paraId="70C2F253" w14:textId="77777777" w:rsidR="006227E2" w:rsidRPr="00FE6743" w:rsidRDefault="006227E2" w:rsidP="006227E2">
            <w:pPr>
              <w:numPr>
                <w:ilvl w:val="0"/>
                <w:numId w:val="23"/>
              </w:numPr>
              <w:contextualSpacing/>
              <w:rPr>
                <w:sz w:val="21"/>
                <w:szCs w:val="21"/>
              </w:rPr>
            </w:pPr>
            <w:r w:rsidRPr="00FE6743">
              <w:rPr>
                <w:sz w:val="21"/>
                <w:szCs w:val="21"/>
              </w:rPr>
              <w:t>Communications and data links</w:t>
            </w:r>
          </w:p>
          <w:p w14:paraId="01D74A40" w14:textId="77777777" w:rsidR="006227E2" w:rsidRPr="00FE6743" w:rsidRDefault="006227E2" w:rsidP="006227E2">
            <w:pPr>
              <w:numPr>
                <w:ilvl w:val="0"/>
                <w:numId w:val="23"/>
              </w:numPr>
              <w:contextualSpacing/>
              <w:rPr>
                <w:sz w:val="21"/>
                <w:szCs w:val="21"/>
              </w:rPr>
            </w:pPr>
            <w:r w:rsidRPr="00FE6743">
              <w:rPr>
                <w:sz w:val="21"/>
                <w:szCs w:val="21"/>
              </w:rPr>
              <w:t>South Pole Operations Traverse</w:t>
            </w:r>
          </w:p>
          <w:p w14:paraId="3B482289" w14:textId="77777777" w:rsidR="006227E2" w:rsidRPr="00FE6743" w:rsidRDefault="006227E2" w:rsidP="006227E2">
            <w:pPr>
              <w:numPr>
                <w:ilvl w:val="0"/>
                <w:numId w:val="23"/>
              </w:numPr>
              <w:contextualSpacing/>
              <w:rPr>
                <w:sz w:val="21"/>
                <w:szCs w:val="21"/>
              </w:rPr>
            </w:pPr>
            <w:r w:rsidRPr="00FE6743">
              <w:rPr>
                <w:sz w:val="21"/>
                <w:szCs w:val="21"/>
              </w:rPr>
              <w:t>Inter-continental and intra-continental cargo transportation</w:t>
            </w:r>
          </w:p>
        </w:tc>
      </w:tr>
    </w:tbl>
    <w:p w14:paraId="15E2D2CA" w14:textId="77777777" w:rsidR="006227E2" w:rsidRPr="006F0F85" w:rsidRDefault="006227E2" w:rsidP="006227E2">
      <w:pPr>
        <w:pStyle w:val="paragraph"/>
        <w:spacing w:before="120" w:beforeAutospacing="0" w:after="120" w:afterAutospacing="0" w:line="300" w:lineRule="atLeast"/>
        <w:rPr>
          <w:rFonts w:cstheme="minorHAnsi"/>
        </w:rPr>
      </w:pPr>
    </w:p>
    <w:p w14:paraId="39BD47F4" w14:textId="77777777" w:rsidR="006227E2" w:rsidRPr="00BD5843" w:rsidRDefault="006227E2" w:rsidP="006227E2">
      <w:r w:rsidRPr="00BD5843">
        <w:t xml:space="preserve">A key objective of the AIR Program is to not only support current infrastructure, but also take advantage of opportunities where advancements in infrastructure can open new doors for science capabilities.  Improved data connectivity, as one example, can facilitate discovery at greater speed and scale and broaden participation in Antarctic science.  As another example, expanded traverse capabilities can dramatically reduce risk and cost for science teams accessing deep field locations.  The AIR program will include technical support for needs assessments, cost-benefit analyses, and preliminary designs, to define transformative solutions to Antarctica’s unique challenges as an integral part of infrastructure renewal. </w:t>
      </w:r>
    </w:p>
    <w:p w14:paraId="2D7E3ACD" w14:textId="77777777" w:rsidR="006227E2" w:rsidRPr="00BD5843" w:rsidRDefault="006227E2" w:rsidP="006227E2"/>
    <w:p w14:paraId="5EA2982C" w14:textId="77777777" w:rsidR="006227E2" w:rsidRPr="00F403D5" w:rsidRDefault="006227E2" w:rsidP="006227E2">
      <w:r w:rsidRPr="00BD5843">
        <w:t xml:space="preserve">NSF has been working towards a dedicated capital plan and budget for USAP for many years, and the Antarctic Infrastructure Modernization for Science (AIMS) project begun in 2019 was an important first step for infrastructure renewal.  The AIMS project successfully completed demolition of the old warehouses and began demolishing an old lodging building to make way for new structures; however, progress was halted in March 2020 by deployment restrictions resulting from the COVID-19 pandemic. The extended on-ice work stoppage that followed, as well as disruptions to workforce and supply chains, forced NSF to re-plan the AIMS project and to develop a new approach to revitalization of USAP infrastructure.  Two of the five original components of AIMS are moving forward – the Vehicle Equipment and Operations </w:t>
      </w:r>
      <w:proofErr w:type="spellStart"/>
      <w:r w:rsidRPr="00BD5843">
        <w:t>Center</w:t>
      </w:r>
      <w:proofErr w:type="spellEnd"/>
      <w:r w:rsidRPr="00BD5843">
        <w:t xml:space="preserve"> and a new Lodging Building.  Construction on those buildings resumed during the 2022-2023 field season; remaining scope elements will form the foundation of the AIR Program. </w:t>
      </w:r>
    </w:p>
    <w:p w14:paraId="1EB4B7B0" w14:textId="77777777" w:rsidR="006227E2" w:rsidRDefault="006227E2" w:rsidP="006227E2">
      <w:pPr>
        <w:rPr>
          <w:b/>
          <w:bCs/>
        </w:rPr>
      </w:pPr>
    </w:p>
    <w:p w14:paraId="15F79D67" w14:textId="77777777" w:rsidR="006227E2" w:rsidRDefault="006227E2" w:rsidP="006227E2">
      <w:pPr>
        <w:rPr>
          <w:rFonts w:ascii="Arial" w:hAnsi="Arial" w:cs="Arial"/>
          <w:b/>
          <w:bCs/>
          <w:i/>
          <w:iCs/>
          <w:sz w:val="24"/>
          <w:szCs w:val="28"/>
        </w:rPr>
      </w:pPr>
    </w:p>
    <w:p w14:paraId="575E3050" w14:textId="77777777" w:rsidR="006227E2" w:rsidRDefault="006227E2" w:rsidP="006227E2">
      <w:pPr>
        <w:rPr>
          <w:rFonts w:ascii="Arial" w:hAnsi="Arial" w:cs="Arial"/>
          <w:b/>
          <w:bCs/>
          <w:i/>
          <w:iCs/>
          <w:sz w:val="24"/>
          <w:szCs w:val="28"/>
        </w:rPr>
      </w:pPr>
    </w:p>
    <w:p w14:paraId="53705A3B" w14:textId="77777777" w:rsidR="006227E2" w:rsidRPr="00FE6743" w:rsidRDefault="006227E2" w:rsidP="006227E2">
      <w:pPr>
        <w:rPr>
          <w:rFonts w:ascii="Arial" w:hAnsi="Arial" w:cs="Arial"/>
          <w:b/>
          <w:bCs/>
          <w:i/>
          <w:iCs/>
          <w:sz w:val="24"/>
          <w:szCs w:val="28"/>
        </w:rPr>
      </w:pPr>
      <w:r w:rsidRPr="00FE6743">
        <w:rPr>
          <w:rFonts w:ascii="Arial" w:hAnsi="Arial" w:cs="Arial"/>
          <w:b/>
          <w:bCs/>
          <w:i/>
          <w:iCs/>
          <w:sz w:val="24"/>
          <w:szCs w:val="28"/>
        </w:rPr>
        <w:t xml:space="preserve">AIR Program </w:t>
      </w:r>
    </w:p>
    <w:p w14:paraId="18427C3A" w14:textId="77777777" w:rsidR="006227E2" w:rsidRPr="00BD5843" w:rsidRDefault="006227E2" w:rsidP="006227E2"/>
    <w:p w14:paraId="49A47B09" w14:textId="77777777" w:rsidR="006227E2" w:rsidRPr="00BD5843" w:rsidRDefault="006227E2" w:rsidP="006227E2">
      <w:r w:rsidRPr="00BD5843">
        <w:t xml:space="preserve">The AIR Program is a portfolio of investments in facilities and infrastructure across USAP stations and gateways that will assure safety, enhance efficiency, increase resilience, and support USAP’s continued leadership on the continent. The AIR program is managed as a portfolio of investments guided by </w:t>
      </w:r>
      <w:hyperlink r:id="rId11" w:history="1">
        <w:r w:rsidRPr="00704DF5">
          <w:rPr>
            <w:rStyle w:val="Hipervnculo"/>
          </w:rPr>
          <w:t>Station Master Plans</w:t>
        </w:r>
      </w:hyperlink>
      <w:r w:rsidRPr="00BD5843">
        <w:rPr>
          <w:vertAlign w:val="superscript"/>
        </w:rPr>
        <w:t xml:space="preserve"> </w:t>
      </w:r>
      <w:r w:rsidRPr="00BD5843">
        <w:t xml:space="preserve">that have been developed with robust engagement from across the science community (South Pole Master Planning is underway). The Station Master Plans define the future of each station, and the AIR portfolio is the prioritized and time-phased set of individual activities – e.g., construction projects, renovations, acquisitions – that are required to achieve that future. </w:t>
      </w:r>
    </w:p>
    <w:p w14:paraId="4610EA6D" w14:textId="77777777" w:rsidR="006227E2" w:rsidRDefault="006227E2" w:rsidP="006227E2"/>
    <w:p w14:paraId="11FE2F7E" w14:textId="77777777" w:rsidR="006227E2" w:rsidRPr="00BD5843" w:rsidRDefault="006227E2" w:rsidP="006227E2">
      <w:r w:rsidRPr="00BD5843">
        <w:lastRenderedPageBreak/>
        <w:t xml:space="preserve">The AIR program encompasses improvements to core infrastructure, which includes general-purpose facilities, utilities, equipment, and fleet used across USAP or for general station operations rather than for a single research activity. Work scope includes construction and renovation of facilities and utilities, purchase of equipment and fleet, and demolition/removal of obsolete infrastructure.  Activities are prioritized and regularly assessed across all USAP locations by a Capital Investment Review Board as conditions and requirements change, allowing the program to be responsive to the research community, proactive in mitigating risks, and well-positioned to take advantage of opportunities. </w:t>
      </w:r>
    </w:p>
    <w:p w14:paraId="5F70AAB8" w14:textId="77777777" w:rsidR="006227E2" w:rsidRPr="001764E0" w:rsidRDefault="006227E2" w:rsidP="006227E2"/>
    <w:p w14:paraId="00524CA9" w14:textId="77777777" w:rsidR="006227E2" w:rsidRPr="00FE6743" w:rsidRDefault="006227E2" w:rsidP="006227E2">
      <w:pPr>
        <w:rPr>
          <w:rFonts w:ascii="Arial" w:hAnsi="Arial" w:cs="Arial"/>
          <w:b/>
          <w:bCs/>
          <w:i/>
          <w:iCs/>
          <w:sz w:val="24"/>
          <w:szCs w:val="28"/>
        </w:rPr>
      </w:pPr>
      <w:r w:rsidRPr="00FE6743">
        <w:rPr>
          <w:rFonts w:ascii="Arial" w:hAnsi="Arial" w:cs="Arial"/>
          <w:b/>
          <w:bCs/>
          <w:i/>
          <w:iCs/>
          <w:sz w:val="24"/>
          <w:szCs w:val="28"/>
        </w:rPr>
        <w:t>Path Forward</w:t>
      </w:r>
    </w:p>
    <w:p w14:paraId="70538D83" w14:textId="77777777" w:rsidR="006227E2" w:rsidRPr="001764E0" w:rsidRDefault="006227E2" w:rsidP="006227E2"/>
    <w:p w14:paraId="5068DB8B" w14:textId="77777777" w:rsidR="006227E2" w:rsidRPr="00BD5843" w:rsidRDefault="006227E2" w:rsidP="006227E2">
      <w:r w:rsidRPr="00BD5843">
        <w:t>AIR funds were first approved by the U.S. Congress in 2022, and the first project to be initiated was the construction of a new, permanent barge pier for resupply activities at McMurdo Station, slated to be delivered in 2025.  Among the remaining near-term priorities are remediating degrading infrastructure at South Pole Station and lifting the buildings out of the accumulating snow, refreshing and expanding overland traverse equipment, investing in upgrades to flight-support equipment and facilities, and improving communications and power generation. As work is further planned, EIAs will be conducted for scope beyond the boundaries of what has already been assessed under current environmental documentation.</w:t>
      </w:r>
    </w:p>
    <w:p w14:paraId="61BB3C96" w14:textId="77777777" w:rsidR="006227E2" w:rsidRPr="004065E6" w:rsidRDefault="006227E2" w:rsidP="006227E2">
      <w:pPr>
        <w:spacing w:before="120" w:after="120"/>
      </w:pPr>
    </w:p>
    <w:p w14:paraId="67101F35" w14:textId="77777777" w:rsidR="006227E2" w:rsidRPr="00DE77E5" w:rsidRDefault="006227E2" w:rsidP="006227E2">
      <w:pPr>
        <w:pStyle w:val="ATSHeading1"/>
      </w:pPr>
    </w:p>
    <w:p w14:paraId="708A107D" w14:textId="77777777" w:rsidR="006227E2" w:rsidRPr="00B81734" w:rsidRDefault="006227E2" w:rsidP="006227E2">
      <w:pPr>
        <w:pStyle w:val="ATSHeading2"/>
        <w:jc w:val="center"/>
        <w:rPr>
          <w:bCs/>
        </w:rPr>
      </w:pPr>
    </w:p>
    <w:p w14:paraId="2ADD6A8B" w14:textId="77777777" w:rsidR="006227E2" w:rsidRPr="00DE77E5" w:rsidRDefault="006227E2" w:rsidP="006227E2">
      <w:pPr>
        <w:pStyle w:val="ATSHeading1"/>
      </w:pPr>
    </w:p>
    <w:p w14:paraId="0B4D0F98" w14:textId="77777777" w:rsidR="006227E2" w:rsidRPr="00B81734" w:rsidRDefault="006227E2" w:rsidP="006227E2">
      <w:pPr>
        <w:pStyle w:val="ATSHeading2"/>
        <w:jc w:val="center"/>
        <w:rPr>
          <w:bCs/>
        </w:rPr>
      </w:pPr>
    </w:p>
    <w:p w14:paraId="43D6B3E7" w14:textId="77777777" w:rsidR="006227E2" w:rsidRDefault="006227E2" w:rsidP="00952E9F"/>
    <w:sectPr w:rsidR="006227E2"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E7291" w14:textId="77777777" w:rsidR="00000000" w:rsidRDefault="006227E2">
      <w:r>
        <w:separator/>
      </w:r>
    </w:p>
  </w:endnote>
  <w:endnote w:type="continuationSeparator" w:id="0">
    <w:p w14:paraId="45579B57" w14:textId="77777777" w:rsidR="00000000" w:rsidRDefault="0062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8234" w14:textId="77777777" w:rsidR="00FA0B9F" w:rsidRDefault="006227E2" w:rsidP="00CF5C82">
    <w:pPr>
      <w:framePr w:wrap="around" w:vAnchor="text" w:hAnchor="margin" w:xAlign="right" w:y="1"/>
    </w:pPr>
    <w:r>
      <w:fldChar w:fldCharType="begin"/>
    </w:r>
    <w:r>
      <w:instrText xml:space="preserve">PAGE  </w:instrText>
    </w:r>
    <w:r>
      <w:fldChar w:fldCharType="separate"/>
    </w:r>
    <w:r>
      <w:fldChar w:fldCharType="end"/>
    </w:r>
  </w:p>
  <w:p w14:paraId="7A6FF056" w14:textId="77777777" w:rsidR="00FA0B9F" w:rsidRDefault="006227E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870D3" w14:textId="77777777" w:rsidR="00FA0B9F" w:rsidRDefault="006227E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C1D008E" w14:textId="22837D7A" w:rsidR="00FA0B9F" w:rsidRDefault="006227E2" w:rsidP="006227E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9976" w14:textId="77777777" w:rsidR="00E311C9" w:rsidRDefault="006227E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C46FCA9" w14:textId="77777777" w:rsidR="00E311C9" w:rsidRDefault="006227E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D3A0F" w14:textId="77777777" w:rsidR="00000000" w:rsidRDefault="006227E2">
      <w:r>
        <w:separator/>
      </w:r>
    </w:p>
  </w:footnote>
  <w:footnote w:type="continuationSeparator" w:id="0">
    <w:p w14:paraId="10F1271D" w14:textId="77777777" w:rsidR="00000000" w:rsidRDefault="00622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0695A" w14:paraId="33B32774" w14:textId="77777777" w:rsidTr="002E12EC">
      <w:trPr>
        <w:trHeight w:val="344"/>
        <w:jc w:val="center"/>
      </w:trPr>
      <w:tc>
        <w:tcPr>
          <w:tcW w:w="5495" w:type="dxa"/>
        </w:tcPr>
        <w:p w14:paraId="5170CD14" w14:textId="77777777" w:rsidR="00DB7C09" w:rsidRDefault="006227E2" w:rsidP="00F968D4"/>
      </w:tc>
      <w:tc>
        <w:tcPr>
          <w:tcW w:w="4253" w:type="dxa"/>
          <w:gridSpan w:val="2"/>
        </w:tcPr>
        <w:p w14:paraId="6F7863B6" w14:textId="77777777" w:rsidR="00DB7C09" w:rsidRPr="00BD47E4" w:rsidRDefault="006227E2" w:rsidP="002A07BC">
          <w:pPr>
            <w:jc w:val="right"/>
            <w:rPr>
              <w:b/>
              <w:sz w:val="32"/>
              <w:szCs w:val="32"/>
            </w:rPr>
          </w:pPr>
          <w:bookmarkStart w:id="2" w:name="type"/>
          <w:r w:rsidRPr="00BD47E4">
            <w:rPr>
              <w:b/>
              <w:sz w:val="32"/>
              <w:szCs w:val="32"/>
            </w:rPr>
            <w:t>IP</w:t>
          </w:r>
          <w:bookmarkEnd w:id="2"/>
        </w:p>
      </w:tc>
      <w:tc>
        <w:tcPr>
          <w:tcW w:w="1524" w:type="dxa"/>
          <w:gridSpan w:val="2"/>
        </w:tcPr>
        <w:p w14:paraId="78962916" w14:textId="77777777" w:rsidR="00DB7C09" w:rsidRPr="00BD47E4" w:rsidRDefault="006227E2" w:rsidP="00DB7C09">
          <w:pPr>
            <w:rPr>
              <w:b/>
              <w:sz w:val="32"/>
              <w:szCs w:val="32"/>
            </w:rPr>
          </w:pPr>
          <w:bookmarkStart w:id="3" w:name="number"/>
          <w:r w:rsidRPr="00BD47E4">
            <w:rPr>
              <w:b/>
              <w:sz w:val="32"/>
              <w:szCs w:val="32"/>
            </w:rPr>
            <w:t>125</w:t>
          </w:r>
          <w:bookmarkEnd w:id="3"/>
        </w:p>
      </w:tc>
    </w:tr>
    <w:tr w:rsidR="0020695A" w14:paraId="7CD7F11B" w14:textId="77777777" w:rsidTr="002E12EC">
      <w:trPr>
        <w:trHeight w:val="2165"/>
        <w:jc w:val="center"/>
      </w:trPr>
      <w:tc>
        <w:tcPr>
          <w:tcW w:w="5495" w:type="dxa"/>
        </w:tcPr>
        <w:p w14:paraId="7AFD6DB8" w14:textId="77777777" w:rsidR="00490760" w:rsidRPr="00EE4D48" w:rsidRDefault="006227E2" w:rsidP="002A07BC">
          <w:pPr>
            <w:rPr>
              <w:b/>
              <w:sz w:val="28"/>
              <w:szCs w:val="28"/>
            </w:rPr>
          </w:pPr>
          <w:r>
            <w:rPr>
              <w:noProof/>
            </w:rPr>
            <w:drawing>
              <wp:inline distT="0" distB="0" distL="0" distR="0" wp14:anchorId="4C81EEA9" wp14:editId="2FADAA8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4695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7673137" w14:textId="77777777" w:rsidR="00490760" w:rsidRPr="00FE5146" w:rsidRDefault="006227E2" w:rsidP="00490760">
          <w:pPr>
            <w:jc w:val="right"/>
            <w:rPr>
              <w:sz w:val="144"/>
              <w:szCs w:val="144"/>
            </w:rPr>
          </w:pPr>
          <w:r w:rsidRPr="00FE5146">
            <w:rPr>
              <w:sz w:val="144"/>
              <w:szCs w:val="144"/>
            </w:rPr>
            <w:t>ENG</w:t>
          </w:r>
        </w:p>
      </w:tc>
    </w:tr>
    <w:tr w:rsidR="0020695A" w14:paraId="387D7F72" w14:textId="77777777" w:rsidTr="002E12EC">
      <w:trPr>
        <w:trHeight w:val="409"/>
        <w:jc w:val="center"/>
      </w:trPr>
      <w:tc>
        <w:tcPr>
          <w:tcW w:w="8500" w:type="dxa"/>
          <w:gridSpan w:val="2"/>
        </w:tcPr>
        <w:p w14:paraId="034988C1" w14:textId="77777777" w:rsidR="00BD47E4" w:rsidRDefault="006227E2" w:rsidP="002C30DA">
          <w:pPr>
            <w:jc w:val="right"/>
          </w:pPr>
          <w:r>
            <w:t>Agenda Item:</w:t>
          </w:r>
        </w:p>
      </w:tc>
      <w:tc>
        <w:tcPr>
          <w:tcW w:w="2382" w:type="dxa"/>
          <w:gridSpan w:val="2"/>
        </w:tcPr>
        <w:p w14:paraId="371015FA" w14:textId="77777777" w:rsidR="00BD47E4" w:rsidRDefault="006227E2" w:rsidP="002C30DA">
          <w:pPr>
            <w:jc w:val="right"/>
          </w:pPr>
          <w:bookmarkStart w:id="4" w:name="agenda"/>
          <w:r>
            <w:t>ATCM 13</w:t>
          </w:r>
          <w:bookmarkEnd w:id="4"/>
        </w:p>
      </w:tc>
      <w:tc>
        <w:tcPr>
          <w:tcW w:w="390" w:type="dxa"/>
        </w:tcPr>
        <w:p w14:paraId="7F27E4B2" w14:textId="77777777" w:rsidR="00BD47E4" w:rsidRDefault="006227E2" w:rsidP="00387A65">
          <w:pPr>
            <w:jc w:val="right"/>
          </w:pPr>
        </w:p>
      </w:tc>
    </w:tr>
    <w:tr w:rsidR="0020695A" w14:paraId="1A73D9EF" w14:textId="77777777" w:rsidTr="002E12EC">
      <w:trPr>
        <w:trHeight w:val="397"/>
        <w:jc w:val="center"/>
      </w:trPr>
      <w:tc>
        <w:tcPr>
          <w:tcW w:w="8500" w:type="dxa"/>
          <w:gridSpan w:val="2"/>
        </w:tcPr>
        <w:p w14:paraId="418EF8C7" w14:textId="77777777" w:rsidR="00BD47E4" w:rsidRDefault="006227E2" w:rsidP="002C30DA">
          <w:pPr>
            <w:jc w:val="right"/>
          </w:pPr>
          <w:r>
            <w:t>Presented by:</w:t>
          </w:r>
        </w:p>
      </w:tc>
      <w:tc>
        <w:tcPr>
          <w:tcW w:w="2382" w:type="dxa"/>
          <w:gridSpan w:val="2"/>
        </w:tcPr>
        <w:p w14:paraId="24EAC542" w14:textId="77777777" w:rsidR="00BD47E4" w:rsidRDefault="006227E2" w:rsidP="002C30DA">
          <w:pPr>
            <w:jc w:val="right"/>
          </w:pPr>
          <w:bookmarkStart w:id="5" w:name="party"/>
          <w:r>
            <w:t>United States</w:t>
          </w:r>
          <w:bookmarkEnd w:id="5"/>
        </w:p>
      </w:tc>
      <w:tc>
        <w:tcPr>
          <w:tcW w:w="390" w:type="dxa"/>
        </w:tcPr>
        <w:p w14:paraId="5D9E3C15" w14:textId="77777777" w:rsidR="00BD47E4" w:rsidRDefault="006227E2" w:rsidP="00387A65">
          <w:pPr>
            <w:jc w:val="right"/>
          </w:pPr>
        </w:p>
      </w:tc>
    </w:tr>
    <w:tr w:rsidR="0020695A" w14:paraId="39FD11E2" w14:textId="77777777" w:rsidTr="002E12EC">
      <w:trPr>
        <w:trHeight w:val="409"/>
        <w:jc w:val="center"/>
      </w:trPr>
      <w:tc>
        <w:tcPr>
          <w:tcW w:w="8500" w:type="dxa"/>
          <w:gridSpan w:val="2"/>
        </w:tcPr>
        <w:p w14:paraId="697C534E" w14:textId="77777777" w:rsidR="00BD47E4" w:rsidRDefault="006227E2" w:rsidP="002C30DA">
          <w:pPr>
            <w:jc w:val="right"/>
          </w:pPr>
          <w:r>
            <w:t>Original:</w:t>
          </w:r>
        </w:p>
      </w:tc>
      <w:tc>
        <w:tcPr>
          <w:tcW w:w="2382" w:type="dxa"/>
          <w:gridSpan w:val="2"/>
        </w:tcPr>
        <w:p w14:paraId="6194BAFD" w14:textId="77777777" w:rsidR="00BD47E4" w:rsidRDefault="006227E2" w:rsidP="002C30DA">
          <w:pPr>
            <w:jc w:val="right"/>
          </w:pPr>
          <w:bookmarkStart w:id="6" w:name="language"/>
          <w:r>
            <w:t>English</w:t>
          </w:r>
          <w:bookmarkEnd w:id="6"/>
        </w:p>
      </w:tc>
      <w:tc>
        <w:tcPr>
          <w:tcW w:w="390" w:type="dxa"/>
        </w:tcPr>
        <w:p w14:paraId="21D66C14" w14:textId="77777777" w:rsidR="00BD47E4" w:rsidRDefault="006227E2" w:rsidP="00387A65">
          <w:pPr>
            <w:jc w:val="right"/>
          </w:pPr>
        </w:p>
      </w:tc>
    </w:tr>
    <w:tr w:rsidR="0020695A" w14:paraId="674C39F2" w14:textId="77777777" w:rsidTr="002E12EC">
      <w:trPr>
        <w:trHeight w:val="409"/>
        <w:jc w:val="center"/>
      </w:trPr>
      <w:tc>
        <w:tcPr>
          <w:tcW w:w="8500" w:type="dxa"/>
          <w:gridSpan w:val="2"/>
        </w:tcPr>
        <w:p w14:paraId="3CA3E40B" w14:textId="77777777" w:rsidR="0097629D" w:rsidRDefault="006227E2" w:rsidP="002C30DA">
          <w:pPr>
            <w:jc w:val="right"/>
          </w:pPr>
          <w:r>
            <w:t>Submitted:</w:t>
          </w:r>
        </w:p>
      </w:tc>
      <w:tc>
        <w:tcPr>
          <w:tcW w:w="2382" w:type="dxa"/>
          <w:gridSpan w:val="2"/>
        </w:tcPr>
        <w:p w14:paraId="767044C6" w14:textId="77777777" w:rsidR="0097629D" w:rsidRDefault="006227E2" w:rsidP="0097629D">
          <w:pPr>
            <w:jc w:val="right"/>
          </w:pPr>
          <w:bookmarkStart w:id="7" w:name="date_submission"/>
          <w:r>
            <w:t>28 Apr 2023</w:t>
          </w:r>
          <w:bookmarkEnd w:id="7"/>
        </w:p>
      </w:tc>
      <w:tc>
        <w:tcPr>
          <w:tcW w:w="390" w:type="dxa"/>
        </w:tcPr>
        <w:p w14:paraId="4C0B4468" w14:textId="77777777" w:rsidR="0097629D" w:rsidRDefault="006227E2" w:rsidP="00387A65">
          <w:pPr>
            <w:jc w:val="right"/>
          </w:pPr>
        </w:p>
      </w:tc>
    </w:tr>
  </w:tbl>
  <w:p w14:paraId="7257F5E4" w14:textId="77777777" w:rsidR="00AE5DD0" w:rsidRDefault="00622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0695A" w14:paraId="12EF196D" w14:textId="77777777">
      <w:trPr>
        <w:trHeight w:val="354"/>
        <w:jc w:val="center"/>
      </w:trPr>
      <w:tc>
        <w:tcPr>
          <w:tcW w:w="9694" w:type="dxa"/>
        </w:tcPr>
        <w:p w14:paraId="0AD44A3A" w14:textId="2B081F8D" w:rsidR="00AE5DD0" w:rsidRPr="00BD47E4" w:rsidRDefault="006227E2" w:rsidP="00C26F2D">
          <w:pPr>
            <w:jc w:val="right"/>
            <w:rPr>
              <w:b/>
              <w:sz w:val="32"/>
              <w:szCs w:val="32"/>
            </w:rPr>
          </w:pPr>
          <w:r>
            <w:rPr>
              <w:b/>
              <w:sz w:val="32"/>
              <w:szCs w:val="32"/>
            </w:rPr>
            <w:t>IP</w:t>
          </w:r>
        </w:p>
      </w:tc>
      <w:tc>
        <w:tcPr>
          <w:tcW w:w="1332" w:type="dxa"/>
        </w:tcPr>
        <w:p w14:paraId="0D3059BB" w14:textId="3AFAE8A9" w:rsidR="00AE5DD0" w:rsidRPr="00BD47E4" w:rsidRDefault="006227E2" w:rsidP="00080F4C">
          <w:pPr>
            <w:rPr>
              <w:b/>
              <w:sz w:val="32"/>
              <w:szCs w:val="32"/>
            </w:rPr>
          </w:pPr>
          <w:r>
            <w:rPr>
              <w:b/>
              <w:sz w:val="32"/>
              <w:szCs w:val="32"/>
            </w:rPr>
            <w:t>125</w:t>
          </w:r>
        </w:p>
      </w:tc>
    </w:tr>
  </w:tbl>
  <w:p w14:paraId="79AF30CD" w14:textId="77777777" w:rsidR="00AE5DD0" w:rsidRDefault="006227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E7B1390"/>
    <w:multiLevelType w:val="hybridMultilevel"/>
    <w:tmpl w:val="3D02E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6577EA"/>
    <w:multiLevelType w:val="hybridMultilevel"/>
    <w:tmpl w:val="21A63D98"/>
    <w:lvl w:ilvl="0" w:tplc="7CDA52BC">
      <w:start w:val="1"/>
      <w:numFmt w:val="bullet"/>
      <w:pStyle w:val="ATSBullet1"/>
      <w:lvlText w:val=""/>
      <w:lvlJc w:val="left"/>
      <w:pPr>
        <w:tabs>
          <w:tab w:val="num" w:pos="360"/>
        </w:tabs>
        <w:ind w:left="360" w:hanging="360"/>
      </w:pPr>
      <w:rPr>
        <w:rFonts w:ascii="Symbol" w:hAnsi="Symbol" w:hint="default"/>
        <w:color w:val="auto"/>
      </w:rPr>
    </w:lvl>
    <w:lvl w:ilvl="1" w:tplc="4F32A152" w:tentative="1">
      <w:start w:val="1"/>
      <w:numFmt w:val="bullet"/>
      <w:lvlText w:val="o"/>
      <w:lvlJc w:val="left"/>
      <w:pPr>
        <w:tabs>
          <w:tab w:val="num" w:pos="1440"/>
        </w:tabs>
        <w:ind w:left="1440" w:hanging="360"/>
      </w:pPr>
      <w:rPr>
        <w:rFonts w:ascii="Courier New" w:hAnsi="Courier New" w:cs="Courier New" w:hint="default"/>
      </w:rPr>
    </w:lvl>
    <w:lvl w:ilvl="2" w:tplc="77881DE6" w:tentative="1">
      <w:start w:val="1"/>
      <w:numFmt w:val="bullet"/>
      <w:lvlText w:val=""/>
      <w:lvlJc w:val="left"/>
      <w:pPr>
        <w:tabs>
          <w:tab w:val="num" w:pos="2160"/>
        </w:tabs>
        <w:ind w:left="2160" w:hanging="360"/>
      </w:pPr>
      <w:rPr>
        <w:rFonts w:ascii="Wingdings" w:hAnsi="Wingdings" w:hint="default"/>
      </w:rPr>
    </w:lvl>
    <w:lvl w:ilvl="3" w:tplc="7932F6D4" w:tentative="1">
      <w:start w:val="1"/>
      <w:numFmt w:val="bullet"/>
      <w:lvlText w:val=""/>
      <w:lvlJc w:val="left"/>
      <w:pPr>
        <w:tabs>
          <w:tab w:val="num" w:pos="2880"/>
        </w:tabs>
        <w:ind w:left="2880" w:hanging="360"/>
      </w:pPr>
      <w:rPr>
        <w:rFonts w:ascii="Symbol" w:hAnsi="Symbol" w:hint="default"/>
      </w:rPr>
    </w:lvl>
    <w:lvl w:ilvl="4" w:tplc="EE024BD4" w:tentative="1">
      <w:start w:val="1"/>
      <w:numFmt w:val="bullet"/>
      <w:lvlText w:val="o"/>
      <w:lvlJc w:val="left"/>
      <w:pPr>
        <w:tabs>
          <w:tab w:val="num" w:pos="3600"/>
        </w:tabs>
        <w:ind w:left="3600" w:hanging="360"/>
      </w:pPr>
      <w:rPr>
        <w:rFonts w:ascii="Courier New" w:hAnsi="Courier New" w:cs="Courier New" w:hint="default"/>
      </w:rPr>
    </w:lvl>
    <w:lvl w:ilvl="5" w:tplc="7B8406A2" w:tentative="1">
      <w:start w:val="1"/>
      <w:numFmt w:val="bullet"/>
      <w:lvlText w:val=""/>
      <w:lvlJc w:val="left"/>
      <w:pPr>
        <w:tabs>
          <w:tab w:val="num" w:pos="4320"/>
        </w:tabs>
        <w:ind w:left="4320" w:hanging="360"/>
      </w:pPr>
      <w:rPr>
        <w:rFonts w:ascii="Wingdings" w:hAnsi="Wingdings" w:hint="default"/>
      </w:rPr>
    </w:lvl>
    <w:lvl w:ilvl="6" w:tplc="E7A0706E" w:tentative="1">
      <w:start w:val="1"/>
      <w:numFmt w:val="bullet"/>
      <w:lvlText w:val=""/>
      <w:lvlJc w:val="left"/>
      <w:pPr>
        <w:tabs>
          <w:tab w:val="num" w:pos="5040"/>
        </w:tabs>
        <w:ind w:left="5040" w:hanging="360"/>
      </w:pPr>
      <w:rPr>
        <w:rFonts w:ascii="Symbol" w:hAnsi="Symbol" w:hint="default"/>
      </w:rPr>
    </w:lvl>
    <w:lvl w:ilvl="7" w:tplc="A4889534" w:tentative="1">
      <w:start w:val="1"/>
      <w:numFmt w:val="bullet"/>
      <w:lvlText w:val="o"/>
      <w:lvlJc w:val="left"/>
      <w:pPr>
        <w:tabs>
          <w:tab w:val="num" w:pos="5760"/>
        </w:tabs>
        <w:ind w:left="5760" w:hanging="360"/>
      </w:pPr>
      <w:rPr>
        <w:rFonts w:ascii="Courier New" w:hAnsi="Courier New" w:cs="Courier New" w:hint="default"/>
      </w:rPr>
    </w:lvl>
    <w:lvl w:ilvl="8" w:tplc="6C2C5C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3242915C">
      <w:start w:val="1"/>
      <w:numFmt w:val="decimal"/>
      <w:lvlText w:val="%1)"/>
      <w:lvlJc w:val="left"/>
      <w:pPr>
        <w:tabs>
          <w:tab w:val="num" w:pos="340"/>
        </w:tabs>
        <w:ind w:left="340" w:hanging="340"/>
      </w:pPr>
      <w:rPr>
        <w:rFonts w:hint="default"/>
      </w:rPr>
    </w:lvl>
    <w:lvl w:ilvl="1" w:tplc="DF28886C" w:tentative="1">
      <w:start w:val="1"/>
      <w:numFmt w:val="lowerLetter"/>
      <w:lvlText w:val="%2."/>
      <w:lvlJc w:val="left"/>
      <w:pPr>
        <w:tabs>
          <w:tab w:val="num" w:pos="1440"/>
        </w:tabs>
        <w:ind w:left="1440" w:hanging="360"/>
      </w:pPr>
    </w:lvl>
    <w:lvl w:ilvl="2" w:tplc="10108FE8" w:tentative="1">
      <w:start w:val="1"/>
      <w:numFmt w:val="lowerRoman"/>
      <w:lvlText w:val="%3."/>
      <w:lvlJc w:val="right"/>
      <w:pPr>
        <w:tabs>
          <w:tab w:val="num" w:pos="2160"/>
        </w:tabs>
        <w:ind w:left="2160" w:hanging="180"/>
      </w:pPr>
    </w:lvl>
    <w:lvl w:ilvl="3" w:tplc="400446AC" w:tentative="1">
      <w:start w:val="1"/>
      <w:numFmt w:val="decimal"/>
      <w:lvlText w:val="%4."/>
      <w:lvlJc w:val="left"/>
      <w:pPr>
        <w:tabs>
          <w:tab w:val="num" w:pos="2880"/>
        </w:tabs>
        <w:ind w:left="2880" w:hanging="360"/>
      </w:pPr>
    </w:lvl>
    <w:lvl w:ilvl="4" w:tplc="CC0C6362" w:tentative="1">
      <w:start w:val="1"/>
      <w:numFmt w:val="lowerLetter"/>
      <w:lvlText w:val="%5."/>
      <w:lvlJc w:val="left"/>
      <w:pPr>
        <w:tabs>
          <w:tab w:val="num" w:pos="3600"/>
        </w:tabs>
        <w:ind w:left="3600" w:hanging="360"/>
      </w:pPr>
    </w:lvl>
    <w:lvl w:ilvl="5" w:tplc="17D6D6C4" w:tentative="1">
      <w:start w:val="1"/>
      <w:numFmt w:val="lowerRoman"/>
      <w:lvlText w:val="%6."/>
      <w:lvlJc w:val="right"/>
      <w:pPr>
        <w:tabs>
          <w:tab w:val="num" w:pos="4320"/>
        </w:tabs>
        <w:ind w:left="4320" w:hanging="180"/>
      </w:pPr>
    </w:lvl>
    <w:lvl w:ilvl="6" w:tplc="D0D2C0C2" w:tentative="1">
      <w:start w:val="1"/>
      <w:numFmt w:val="decimal"/>
      <w:lvlText w:val="%7."/>
      <w:lvlJc w:val="left"/>
      <w:pPr>
        <w:tabs>
          <w:tab w:val="num" w:pos="5040"/>
        </w:tabs>
        <w:ind w:left="5040" w:hanging="360"/>
      </w:pPr>
    </w:lvl>
    <w:lvl w:ilvl="7" w:tplc="48FEB98C" w:tentative="1">
      <w:start w:val="1"/>
      <w:numFmt w:val="lowerLetter"/>
      <w:lvlText w:val="%8."/>
      <w:lvlJc w:val="left"/>
      <w:pPr>
        <w:tabs>
          <w:tab w:val="num" w:pos="5760"/>
        </w:tabs>
        <w:ind w:left="5760" w:hanging="360"/>
      </w:pPr>
    </w:lvl>
    <w:lvl w:ilvl="8" w:tplc="C332EA46" w:tentative="1">
      <w:start w:val="1"/>
      <w:numFmt w:val="lowerRoman"/>
      <w:lvlText w:val="%9."/>
      <w:lvlJc w:val="right"/>
      <w:pPr>
        <w:tabs>
          <w:tab w:val="num" w:pos="6480"/>
        </w:tabs>
        <w:ind w:left="6480" w:hanging="180"/>
      </w:pPr>
    </w:lvl>
  </w:abstractNum>
  <w:abstractNum w:abstractNumId="14" w15:restartNumberingAfterBreak="0">
    <w:nsid w:val="4C342E4C"/>
    <w:multiLevelType w:val="hybridMultilevel"/>
    <w:tmpl w:val="BA721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3B03EA"/>
    <w:multiLevelType w:val="hybridMultilevel"/>
    <w:tmpl w:val="BDFC1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2F3AFA"/>
    <w:multiLevelType w:val="hybridMultilevel"/>
    <w:tmpl w:val="9DF09BE6"/>
    <w:lvl w:ilvl="0" w:tplc="1C50A946">
      <w:start w:val="1"/>
      <w:numFmt w:val="decimal"/>
      <w:lvlText w:val="%1."/>
      <w:lvlJc w:val="left"/>
      <w:pPr>
        <w:tabs>
          <w:tab w:val="num" w:pos="1057"/>
        </w:tabs>
        <w:ind w:left="1057" w:hanging="360"/>
      </w:pPr>
      <w:rPr>
        <w:rFonts w:hint="default"/>
      </w:rPr>
    </w:lvl>
    <w:lvl w:ilvl="1" w:tplc="829AF222" w:tentative="1">
      <w:start w:val="1"/>
      <w:numFmt w:val="lowerLetter"/>
      <w:lvlText w:val="%2."/>
      <w:lvlJc w:val="left"/>
      <w:pPr>
        <w:tabs>
          <w:tab w:val="num" w:pos="2137"/>
        </w:tabs>
        <w:ind w:left="2137" w:hanging="360"/>
      </w:pPr>
    </w:lvl>
    <w:lvl w:ilvl="2" w:tplc="CBF86F50" w:tentative="1">
      <w:start w:val="1"/>
      <w:numFmt w:val="lowerRoman"/>
      <w:lvlText w:val="%3."/>
      <w:lvlJc w:val="right"/>
      <w:pPr>
        <w:tabs>
          <w:tab w:val="num" w:pos="2857"/>
        </w:tabs>
        <w:ind w:left="2857" w:hanging="180"/>
      </w:pPr>
    </w:lvl>
    <w:lvl w:ilvl="3" w:tplc="CE6CA724" w:tentative="1">
      <w:start w:val="1"/>
      <w:numFmt w:val="decimal"/>
      <w:lvlText w:val="%4."/>
      <w:lvlJc w:val="left"/>
      <w:pPr>
        <w:tabs>
          <w:tab w:val="num" w:pos="3577"/>
        </w:tabs>
        <w:ind w:left="3577" w:hanging="360"/>
      </w:pPr>
    </w:lvl>
    <w:lvl w:ilvl="4" w:tplc="BF8A9D6A" w:tentative="1">
      <w:start w:val="1"/>
      <w:numFmt w:val="lowerLetter"/>
      <w:lvlText w:val="%5."/>
      <w:lvlJc w:val="left"/>
      <w:pPr>
        <w:tabs>
          <w:tab w:val="num" w:pos="4297"/>
        </w:tabs>
        <w:ind w:left="4297" w:hanging="360"/>
      </w:pPr>
    </w:lvl>
    <w:lvl w:ilvl="5" w:tplc="699018D4" w:tentative="1">
      <w:start w:val="1"/>
      <w:numFmt w:val="lowerRoman"/>
      <w:lvlText w:val="%6."/>
      <w:lvlJc w:val="right"/>
      <w:pPr>
        <w:tabs>
          <w:tab w:val="num" w:pos="5017"/>
        </w:tabs>
        <w:ind w:left="5017" w:hanging="180"/>
      </w:pPr>
    </w:lvl>
    <w:lvl w:ilvl="6" w:tplc="F7563A26" w:tentative="1">
      <w:start w:val="1"/>
      <w:numFmt w:val="decimal"/>
      <w:lvlText w:val="%7."/>
      <w:lvlJc w:val="left"/>
      <w:pPr>
        <w:tabs>
          <w:tab w:val="num" w:pos="5737"/>
        </w:tabs>
        <w:ind w:left="5737" w:hanging="360"/>
      </w:pPr>
    </w:lvl>
    <w:lvl w:ilvl="7" w:tplc="116EE9B8" w:tentative="1">
      <w:start w:val="1"/>
      <w:numFmt w:val="lowerLetter"/>
      <w:lvlText w:val="%8."/>
      <w:lvlJc w:val="left"/>
      <w:pPr>
        <w:tabs>
          <w:tab w:val="num" w:pos="6457"/>
        </w:tabs>
        <w:ind w:left="6457" w:hanging="360"/>
      </w:pPr>
    </w:lvl>
    <w:lvl w:ilvl="8" w:tplc="D96EFEE8"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5810ED40">
      <w:start w:val="1"/>
      <w:numFmt w:val="decimal"/>
      <w:pStyle w:val="ATSNumber1"/>
      <w:lvlText w:val="%1)"/>
      <w:lvlJc w:val="left"/>
      <w:pPr>
        <w:tabs>
          <w:tab w:val="num" w:pos="720"/>
        </w:tabs>
        <w:ind w:left="720" w:hanging="360"/>
      </w:pPr>
    </w:lvl>
    <w:lvl w:ilvl="1" w:tplc="68AE4510" w:tentative="1">
      <w:start w:val="1"/>
      <w:numFmt w:val="lowerLetter"/>
      <w:lvlText w:val="%2."/>
      <w:lvlJc w:val="left"/>
      <w:pPr>
        <w:tabs>
          <w:tab w:val="num" w:pos="1440"/>
        </w:tabs>
        <w:ind w:left="1440" w:hanging="360"/>
      </w:pPr>
    </w:lvl>
    <w:lvl w:ilvl="2" w:tplc="E7F687E8" w:tentative="1">
      <w:start w:val="1"/>
      <w:numFmt w:val="lowerRoman"/>
      <w:lvlText w:val="%3."/>
      <w:lvlJc w:val="right"/>
      <w:pPr>
        <w:tabs>
          <w:tab w:val="num" w:pos="2160"/>
        </w:tabs>
        <w:ind w:left="2160" w:hanging="180"/>
      </w:pPr>
    </w:lvl>
    <w:lvl w:ilvl="3" w:tplc="3160BF42" w:tentative="1">
      <w:start w:val="1"/>
      <w:numFmt w:val="decimal"/>
      <w:lvlText w:val="%4."/>
      <w:lvlJc w:val="left"/>
      <w:pPr>
        <w:tabs>
          <w:tab w:val="num" w:pos="2880"/>
        </w:tabs>
        <w:ind w:left="2880" w:hanging="360"/>
      </w:pPr>
    </w:lvl>
    <w:lvl w:ilvl="4" w:tplc="DEDE762C" w:tentative="1">
      <w:start w:val="1"/>
      <w:numFmt w:val="lowerLetter"/>
      <w:lvlText w:val="%5."/>
      <w:lvlJc w:val="left"/>
      <w:pPr>
        <w:tabs>
          <w:tab w:val="num" w:pos="3600"/>
        </w:tabs>
        <w:ind w:left="3600" w:hanging="360"/>
      </w:pPr>
    </w:lvl>
    <w:lvl w:ilvl="5" w:tplc="F1BAFA0C" w:tentative="1">
      <w:start w:val="1"/>
      <w:numFmt w:val="lowerRoman"/>
      <w:lvlText w:val="%6."/>
      <w:lvlJc w:val="right"/>
      <w:pPr>
        <w:tabs>
          <w:tab w:val="num" w:pos="4320"/>
        </w:tabs>
        <w:ind w:left="4320" w:hanging="180"/>
      </w:pPr>
    </w:lvl>
    <w:lvl w:ilvl="6" w:tplc="2AC41204" w:tentative="1">
      <w:start w:val="1"/>
      <w:numFmt w:val="decimal"/>
      <w:lvlText w:val="%7."/>
      <w:lvlJc w:val="left"/>
      <w:pPr>
        <w:tabs>
          <w:tab w:val="num" w:pos="5040"/>
        </w:tabs>
        <w:ind w:left="5040" w:hanging="360"/>
      </w:pPr>
    </w:lvl>
    <w:lvl w:ilvl="7" w:tplc="90F23E02" w:tentative="1">
      <w:start w:val="1"/>
      <w:numFmt w:val="lowerLetter"/>
      <w:lvlText w:val="%8."/>
      <w:lvlJc w:val="left"/>
      <w:pPr>
        <w:tabs>
          <w:tab w:val="num" w:pos="5760"/>
        </w:tabs>
        <w:ind w:left="5760" w:hanging="360"/>
      </w:pPr>
    </w:lvl>
    <w:lvl w:ilvl="8" w:tplc="2182F798"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EE6423A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67E258E" w:tentative="1">
      <w:start w:val="1"/>
      <w:numFmt w:val="bullet"/>
      <w:lvlText w:val="o"/>
      <w:lvlJc w:val="left"/>
      <w:pPr>
        <w:tabs>
          <w:tab w:val="num" w:pos="2517"/>
        </w:tabs>
        <w:ind w:left="2517" w:hanging="360"/>
      </w:pPr>
      <w:rPr>
        <w:rFonts w:ascii="Courier New" w:hAnsi="Courier New" w:cs="Courier New" w:hint="default"/>
      </w:rPr>
    </w:lvl>
    <w:lvl w:ilvl="2" w:tplc="3A84334C" w:tentative="1">
      <w:start w:val="1"/>
      <w:numFmt w:val="bullet"/>
      <w:lvlText w:val=""/>
      <w:lvlJc w:val="left"/>
      <w:pPr>
        <w:tabs>
          <w:tab w:val="num" w:pos="3237"/>
        </w:tabs>
        <w:ind w:left="3237" w:hanging="360"/>
      </w:pPr>
      <w:rPr>
        <w:rFonts w:ascii="Wingdings" w:hAnsi="Wingdings" w:hint="default"/>
      </w:rPr>
    </w:lvl>
    <w:lvl w:ilvl="3" w:tplc="71FC624C" w:tentative="1">
      <w:start w:val="1"/>
      <w:numFmt w:val="bullet"/>
      <w:lvlText w:val=""/>
      <w:lvlJc w:val="left"/>
      <w:pPr>
        <w:tabs>
          <w:tab w:val="num" w:pos="3957"/>
        </w:tabs>
        <w:ind w:left="3957" w:hanging="360"/>
      </w:pPr>
      <w:rPr>
        <w:rFonts w:ascii="Symbol" w:hAnsi="Symbol" w:hint="default"/>
      </w:rPr>
    </w:lvl>
    <w:lvl w:ilvl="4" w:tplc="5BBE1920" w:tentative="1">
      <w:start w:val="1"/>
      <w:numFmt w:val="bullet"/>
      <w:lvlText w:val="o"/>
      <w:lvlJc w:val="left"/>
      <w:pPr>
        <w:tabs>
          <w:tab w:val="num" w:pos="4677"/>
        </w:tabs>
        <w:ind w:left="4677" w:hanging="360"/>
      </w:pPr>
      <w:rPr>
        <w:rFonts w:ascii="Courier New" w:hAnsi="Courier New" w:cs="Courier New" w:hint="default"/>
      </w:rPr>
    </w:lvl>
    <w:lvl w:ilvl="5" w:tplc="554EFC1C" w:tentative="1">
      <w:start w:val="1"/>
      <w:numFmt w:val="bullet"/>
      <w:lvlText w:val=""/>
      <w:lvlJc w:val="left"/>
      <w:pPr>
        <w:tabs>
          <w:tab w:val="num" w:pos="5397"/>
        </w:tabs>
        <w:ind w:left="5397" w:hanging="360"/>
      </w:pPr>
      <w:rPr>
        <w:rFonts w:ascii="Wingdings" w:hAnsi="Wingdings" w:hint="default"/>
      </w:rPr>
    </w:lvl>
    <w:lvl w:ilvl="6" w:tplc="50C031FC" w:tentative="1">
      <w:start w:val="1"/>
      <w:numFmt w:val="bullet"/>
      <w:lvlText w:val=""/>
      <w:lvlJc w:val="left"/>
      <w:pPr>
        <w:tabs>
          <w:tab w:val="num" w:pos="6117"/>
        </w:tabs>
        <w:ind w:left="6117" w:hanging="360"/>
      </w:pPr>
      <w:rPr>
        <w:rFonts w:ascii="Symbol" w:hAnsi="Symbol" w:hint="default"/>
      </w:rPr>
    </w:lvl>
    <w:lvl w:ilvl="7" w:tplc="0B98343A" w:tentative="1">
      <w:start w:val="1"/>
      <w:numFmt w:val="bullet"/>
      <w:lvlText w:val="o"/>
      <w:lvlJc w:val="left"/>
      <w:pPr>
        <w:tabs>
          <w:tab w:val="num" w:pos="6837"/>
        </w:tabs>
        <w:ind w:left="6837" w:hanging="360"/>
      </w:pPr>
      <w:rPr>
        <w:rFonts w:ascii="Courier New" w:hAnsi="Courier New" w:cs="Courier New" w:hint="default"/>
      </w:rPr>
    </w:lvl>
    <w:lvl w:ilvl="8" w:tplc="E3D4FEEE"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D9EED78">
      <w:start w:val="1"/>
      <w:numFmt w:val="decimal"/>
      <w:pStyle w:val="ATSNumber2"/>
      <w:lvlText w:val="%1."/>
      <w:lvlJc w:val="left"/>
      <w:pPr>
        <w:tabs>
          <w:tab w:val="num" w:pos="720"/>
        </w:tabs>
        <w:ind w:left="720" w:hanging="360"/>
      </w:pPr>
      <w:rPr>
        <w:rFonts w:hint="default"/>
      </w:rPr>
    </w:lvl>
    <w:lvl w:ilvl="1" w:tplc="B0AA1418" w:tentative="1">
      <w:start w:val="1"/>
      <w:numFmt w:val="lowerLetter"/>
      <w:lvlText w:val="%2."/>
      <w:lvlJc w:val="left"/>
      <w:pPr>
        <w:tabs>
          <w:tab w:val="num" w:pos="1440"/>
        </w:tabs>
        <w:ind w:left="1440" w:hanging="360"/>
      </w:pPr>
    </w:lvl>
    <w:lvl w:ilvl="2" w:tplc="20CCB054" w:tentative="1">
      <w:start w:val="1"/>
      <w:numFmt w:val="lowerRoman"/>
      <w:lvlText w:val="%3."/>
      <w:lvlJc w:val="right"/>
      <w:pPr>
        <w:tabs>
          <w:tab w:val="num" w:pos="2160"/>
        </w:tabs>
        <w:ind w:left="2160" w:hanging="180"/>
      </w:pPr>
    </w:lvl>
    <w:lvl w:ilvl="3" w:tplc="FABEE50A" w:tentative="1">
      <w:start w:val="1"/>
      <w:numFmt w:val="decimal"/>
      <w:lvlText w:val="%4."/>
      <w:lvlJc w:val="left"/>
      <w:pPr>
        <w:tabs>
          <w:tab w:val="num" w:pos="2880"/>
        </w:tabs>
        <w:ind w:left="2880" w:hanging="360"/>
      </w:pPr>
    </w:lvl>
    <w:lvl w:ilvl="4" w:tplc="636ED38E" w:tentative="1">
      <w:start w:val="1"/>
      <w:numFmt w:val="lowerLetter"/>
      <w:lvlText w:val="%5."/>
      <w:lvlJc w:val="left"/>
      <w:pPr>
        <w:tabs>
          <w:tab w:val="num" w:pos="3600"/>
        </w:tabs>
        <w:ind w:left="3600" w:hanging="360"/>
      </w:pPr>
    </w:lvl>
    <w:lvl w:ilvl="5" w:tplc="74EE3410" w:tentative="1">
      <w:start w:val="1"/>
      <w:numFmt w:val="lowerRoman"/>
      <w:lvlText w:val="%6."/>
      <w:lvlJc w:val="right"/>
      <w:pPr>
        <w:tabs>
          <w:tab w:val="num" w:pos="4320"/>
        </w:tabs>
        <w:ind w:left="4320" w:hanging="180"/>
      </w:pPr>
    </w:lvl>
    <w:lvl w:ilvl="6" w:tplc="CA6E6B22" w:tentative="1">
      <w:start w:val="1"/>
      <w:numFmt w:val="decimal"/>
      <w:lvlText w:val="%7."/>
      <w:lvlJc w:val="left"/>
      <w:pPr>
        <w:tabs>
          <w:tab w:val="num" w:pos="5040"/>
        </w:tabs>
        <w:ind w:left="5040" w:hanging="360"/>
      </w:pPr>
    </w:lvl>
    <w:lvl w:ilvl="7" w:tplc="79145F98" w:tentative="1">
      <w:start w:val="1"/>
      <w:numFmt w:val="lowerLetter"/>
      <w:lvlText w:val="%8."/>
      <w:lvlJc w:val="left"/>
      <w:pPr>
        <w:tabs>
          <w:tab w:val="num" w:pos="5760"/>
        </w:tabs>
        <w:ind w:left="5760" w:hanging="360"/>
      </w:pPr>
    </w:lvl>
    <w:lvl w:ilvl="8" w:tplc="9F727E40" w:tentative="1">
      <w:start w:val="1"/>
      <w:numFmt w:val="lowerRoman"/>
      <w:lvlText w:val="%9."/>
      <w:lvlJc w:val="right"/>
      <w:pPr>
        <w:tabs>
          <w:tab w:val="num" w:pos="6480"/>
        </w:tabs>
        <w:ind w:left="6480" w:hanging="180"/>
      </w:pPr>
    </w:lvl>
  </w:abstractNum>
  <w:num w:numId="1" w16cid:durableId="1454402498">
    <w:abstractNumId w:val="9"/>
  </w:num>
  <w:num w:numId="2" w16cid:durableId="49112913">
    <w:abstractNumId w:val="7"/>
  </w:num>
  <w:num w:numId="3" w16cid:durableId="450518297">
    <w:abstractNumId w:val="6"/>
  </w:num>
  <w:num w:numId="4" w16cid:durableId="1235973926">
    <w:abstractNumId w:val="5"/>
  </w:num>
  <w:num w:numId="5" w16cid:durableId="1547375711">
    <w:abstractNumId w:val="4"/>
  </w:num>
  <w:num w:numId="6" w16cid:durableId="285352974">
    <w:abstractNumId w:val="8"/>
  </w:num>
  <w:num w:numId="7" w16cid:durableId="517352269">
    <w:abstractNumId w:val="3"/>
  </w:num>
  <w:num w:numId="8" w16cid:durableId="121844940">
    <w:abstractNumId w:val="2"/>
  </w:num>
  <w:num w:numId="9" w16cid:durableId="778992066">
    <w:abstractNumId w:val="1"/>
  </w:num>
  <w:num w:numId="10" w16cid:durableId="1646470318">
    <w:abstractNumId w:val="0"/>
  </w:num>
  <w:num w:numId="11" w16cid:durableId="1631403829">
    <w:abstractNumId w:val="12"/>
  </w:num>
  <w:num w:numId="12" w16cid:durableId="1744257702">
    <w:abstractNumId w:val="18"/>
  </w:num>
  <w:num w:numId="13" w16cid:durableId="396049474">
    <w:abstractNumId w:val="17"/>
  </w:num>
  <w:num w:numId="14" w16cid:durableId="1327395875">
    <w:abstractNumId w:val="13"/>
  </w:num>
  <w:num w:numId="15" w16cid:durableId="960645699">
    <w:abstractNumId w:val="16"/>
  </w:num>
  <w:num w:numId="16" w16cid:durableId="829563217">
    <w:abstractNumId w:val="10"/>
  </w:num>
  <w:num w:numId="17" w16cid:durableId="900554620">
    <w:abstractNumId w:val="12"/>
  </w:num>
  <w:num w:numId="18" w16cid:durableId="36006910">
    <w:abstractNumId w:val="18"/>
  </w:num>
  <w:num w:numId="19" w16cid:durableId="1992636779">
    <w:abstractNumId w:val="17"/>
  </w:num>
  <w:num w:numId="20" w16cid:durableId="351225041">
    <w:abstractNumId w:val="19"/>
  </w:num>
  <w:num w:numId="21" w16cid:durableId="1172644809">
    <w:abstractNumId w:val="15"/>
  </w:num>
  <w:num w:numId="22" w16cid:durableId="302393191">
    <w:abstractNumId w:val="14"/>
  </w:num>
  <w:num w:numId="23" w16cid:durableId="12020105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5A"/>
    <w:rsid w:val="0020695A"/>
    <w:rsid w:val="006227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F2261"/>
  <w15:chartTrackingRefBased/>
  <w15:docId w15:val="{051674A7-FAA9-43F2-B523-75AEDDDF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6227E2"/>
    <w:rPr>
      <w:rFonts w:ascii="Arial" w:hAnsi="Arial"/>
      <w:b/>
      <w:i/>
      <w:sz w:val="24"/>
      <w:szCs w:val="22"/>
      <w:lang w:val="en-GB" w:eastAsia="en-GB"/>
    </w:rPr>
  </w:style>
  <w:style w:type="paragraph" w:customStyle="1" w:styleId="paragraph">
    <w:name w:val="paragraph"/>
    <w:basedOn w:val="Normal"/>
    <w:rsid w:val="006227E2"/>
    <w:pPr>
      <w:spacing w:before="100" w:beforeAutospacing="1" w:after="100" w:afterAutospacing="1"/>
    </w:pPr>
    <w:rPr>
      <w:sz w:val="24"/>
      <w:lang w:val="en-US"/>
    </w:rPr>
  </w:style>
  <w:style w:type="character" w:customStyle="1" w:styleId="ATSNormalChar">
    <w:name w:val="ATS Normal Char"/>
    <w:link w:val="ATSNormal"/>
    <w:locked/>
    <w:rsid w:val="006227E2"/>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ture.usap.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1055</Words>
  <Characters>6636</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2023-05-03T13:19:00Z</dcterms:modified>
</cp:coreProperties>
</file>