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3B6D7" w14:textId="77777777" w:rsidR="00C26F2D" w:rsidRPr="00BF077B" w:rsidRDefault="00EC4F7F" w:rsidP="00BF077B">
      <w:pPr>
        <w:pStyle w:val="ATSNormal"/>
        <w:rPr>
          <w:rStyle w:val="Ttulodellibro"/>
        </w:rPr>
      </w:pPr>
    </w:p>
    <w:p w14:paraId="534A1798" w14:textId="77777777" w:rsidR="002F0A13" w:rsidRDefault="00EC4F7F" w:rsidP="004B4A60">
      <w:pPr>
        <w:rPr>
          <w:b/>
          <w:u w:val="single"/>
          <w:lang w:val="es-ES_tradnl"/>
        </w:rPr>
      </w:pPr>
    </w:p>
    <w:p w14:paraId="5C77F29E" w14:textId="77777777" w:rsidR="002F0A13" w:rsidRDefault="00EC4F7F" w:rsidP="004B4A60">
      <w:pPr>
        <w:rPr>
          <w:b/>
          <w:u w:val="single"/>
          <w:lang w:val="es-ES_tradnl"/>
        </w:rPr>
      </w:pPr>
    </w:p>
    <w:p w14:paraId="00A36D6C" w14:textId="77777777" w:rsidR="002F0A13" w:rsidRDefault="00EC4F7F" w:rsidP="004B4A60">
      <w:pPr>
        <w:rPr>
          <w:b/>
          <w:u w:val="single"/>
          <w:lang w:val="es-ES_tradnl"/>
        </w:rPr>
      </w:pPr>
    </w:p>
    <w:p w14:paraId="18A9696E" w14:textId="77777777" w:rsidR="002F0A13" w:rsidRDefault="00EC4F7F" w:rsidP="004B4A60">
      <w:pPr>
        <w:rPr>
          <w:b/>
          <w:u w:val="single"/>
          <w:lang w:val="es-ES_tradnl"/>
        </w:rPr>
      </w:pPr>
    </w:p>
    <w:p w14:paraId="363E6659" w14:textId="77777777" w:rsidR="00C26F2D" w:rsidRDefault="00EC4F7F" w:rsidP="004B4A60">
      <w:pPr>
        <w:rPr>
          <w:b/>
          <w:u w:val="single"/>
          <w:lang w:val="es-ES_tradnl"/>
        </w:rPr>
      </w:pPr>
    </w:p>
    <w:p w14:paraId="12E92AF4" w14:textId="77777777" w:rsidR="004B4A60" w:rsidRPr="0057246E" w:rsidRDefault="00EC4F7F" w:rsidP="001B789F">
      <w:pPr>
        <w:pStyle w:val="ATSTitle"/>
      </w:pPr>
      <w:bookmarkStart w:id="0" w:name="name"/>
      <w:r>
        <w:t>Preventing a Potential Circumvention of Measure 15 (2009)</w:t>
      </w:r>
      <w:bookmarkEnd w:id="0"/>
    </w:p>
    <w:p w14:paraId="1621A0DE" w14:textId="77777777" w:rsidR="004B4A60" w:rsidRPr="0057246E" w:rsidRDefault="00EC4F7F" w:rsidP="00F75424">
      <w:pPr>
        <w:jc w:val="center"/>
      </w:pPr>
    </w:p>
    <w:p w14:paraId="23253067" w14:textId="77777777" w:rsidR="004B4A60" w:rsidRPr="002F0A13" w:rsidRDefault="00EC4F7F" w:rsidP="002F0A13"/>
    <w:p w14:paraId="64BEAB65" w14:textId="77777777" w:rsidR="004B4A60" w:rsidRDefault="00EC4F7F" w:rsidP="00F75424">
      <w:pPr>
        <w:jc w:val="center"/>
      </w:pPr>
      <w:bookmarkStart w:id="1" w:name="memo"/>
      <w:bookmarkEnd w:id="1"/>
    </w:p>
    <w:p w14:paraId="01C22294" w14:textId="77777777" w:rsidR="0097629D" w:rsidRDefault="00EC4F7F" w:rsidP="00F75424">
      <w:pPr>
        <w:jc w:val="center"/>
      </w:pPr>
    </w:p>
    <w:p w14:paraId="0FB535ED" w14:textId="77777777" w:rsidR="0097629D" w:rsidRDefault="00EC4F7F" w:rsidP="00F75424">
      <w:pPr>
        <w:jc w:val="center"/>
      </w:pPr>
    </w:p>
    <w:p w14:paraId="35E27461" w14:textId="77777777" w:rsidR="0097629D" w:rsidRDefault="00EC4F7F" w:rsidP="00F75424">
      <w:pPr>
        <w:jc w:val="center"/>
      </w:pPr>
    </w:p>
    <w:p w14:paraId="4B978F52" w14:textId="77777777" w:rsidR="0097629D" w:rsidRPr="00C26F2D" w:rsidRDefault="00EC4F7F" w:rsidP="00F75424">
      <w:pPr>
        <w:jc w:val="center"/>
      </w:pPr>
    </w:p>
    <w:p w14:paraId="10620DB7" w14:textId="77777777" w:rsidR="004B4A60" w:rsidRPr="0057246E" w:rsidRDefault="00EC4F7F" w:rsidP="004B4A60"/>
    <w:p w14:paraId="1CB4DF8D" w14:textId="77777777" w:rsidR="00C26F2D" w:rsidRDefault="00EC4F7F"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1617A0BF" w14:textId="1728A7A9" w:rsidR="00EC4F7F" w:rsidRPr="00986B37" w:rsidRDefault="00EC4F7F" w:rsidP="00EC4F7F">
      <w:pPr>
        <w:pStyle w:val="ATSHeading1"/>
        <w:rPr>
          <w:lang w:val="en-US"/>
        </w:rPr>
      </w:pPr>
      <w:r w:rsidRPr="0015215F">
        <w:lastRenderedPageBreak/>
        <w:t xml:space="preserve">Preventing </w:t>
      </w:r>
      <w:r w:rsidRPr="0015215F">
        <w:rPr>
          <w:lang w:val="en-US"/>
        </w:rPr>
        <w:t xml:space="preserve">a Potential Circumvention of </w:t>
      </w:r>
      <w:r>
        <w:rPr>
          <w:lang w:val="en-US"/>
        </w:rPr>
        <w:br/>
      </w:r>
      <w:r w:rsidRPr="0015215F">
        <w:rPr>
          <w:lang w:val="en-US"/>
        </w:rPr>
        <w:t>Measure 15 (2009)</w:t>
      </w:r>
    </w:p>
    <w:p w14:paraId="237E6CF2" w14:textId="77777777" w:rsidR="00EC4F7F" w:rsidRDefault="00EC4F7F" w:rsidP="00EC4F7F">
      <w:pPr>
        <w:pStyle w:val="ATSHeading2"/>
        <w:spacing w:before="0" w:after="0"/>
        <w:rPr>
          <w:rFonts w:ascii="Times New Roman" w:hAnsi="Times New Roman"/>
        </w:rPr>
      </w:pPr>
    </w:p>
    <w:p w14:paraId="4426442C" w14:textId="77777777" w:rsidR="00EC4F7F" w:rsidRPr="00986B37" w:rsidRDefault="00EC4F7F" w:rsidP="00EC4F7F">
      <w:pPr>
        <w:pStyle w:val="ATSHeading2"/>
        <w:spacing w:before="0" w:after="0"/>
        <w:rPr>
          <w:rFonts w:ascii="Times New Roman" w:hAnsi="Times New Roman"/>
        </w:rPr>
      </w:pPr>
      <w:r w:rsidRPr="00986B37">
        <w:rPr>
          <w:rFonts w:ascii="Times New Roman" w:hAnsi="Times New Roman"/>
        </w:rPr>
        <w:t>Summary</w:t>
      </w:r>
    </w:p>
    <w:p w14:paraId="0B123809" w14:textId="77777777" w:rsidR="00EC4F7F" w:rsidRDefault="00EC4F7F" w:rsidP="00EC4F7F">
      <w:pPr>
        <w:rPr>
          <w:sz w:val="24"/>
          <w:lang w:val="en-US"/>
        </w:rPr>
      </w:pPr>
    </w:p>
    <w:p w14:paraId="54FC61E6" w14:textId="77777777" w:rsidR="00EC4F7F" w:rsidRDefault="00EC4F7F" w:rsidP="00EC4F7F">
      <w:pPr>
        <w:rPr>
          <w:sz w:val="24"/>
          <w:lang w:val="en-US"/>
        </w:rPr>
      </w:pPr>
      <w:r w:rsidRPr="00986B37">
        <w:rPr>
          <w:sz w:val="24"/>
          <w:lang w:val="en-US"/>
        </w:rPr>
        <w:t xml:space="preserve">The United States has recently learned that some non-governmental tour operators believe it would be acceptable to land passengers from a vessel covered by </w:t>
      </w:r>
      <w:hyperlink r:id="rId11" w:history="1">
        <w:r w:rsidRPr="00986B37">
          <w:rPr>
            <w:rStyle w:val="Hipervnculo"/>
            <w:sz w:val="24"/>
            <w:lang w:val="en-US"/>
          </w:rPr>
          <w:t>Measure 15 (2009)</w:t>
        </w:r>
      </w:hyperlink>
      <w:r w:rsidRPr="00986B37">
        <w:rPr>
          <w:sz w:val="24"/>
          <w:lang w:val="en-US"/>
        </w:rPr>
        <w:t xml:space="preserve"> after temporarily moving passengers from a vessel covered by that Measure to one that is not, or to use landing craft from a vessel that is not covered by that Measure to transport passengers from a vessel that is covered.  Such maneuvers appear designed to attempt to circumvent the restrictions contained in that Measure regarding landing passengers from vessels carrying more than 500 passengers.  The United States shares this information with the ATCM to raise awareness of this potential circumvention of Measure 15 (2009) and to inform the ATCM that the United States strongly discourages such behavior. </w:t>
      </w:r>
    </w:p>
    <w:p w14:paraId="714489F8" w14:textId="77777777" w:rsidR="00EC4F7F" w:rsidRPr="00986B37" w:rsidRDefault="00EC4F7F" w:rsidP="00EC4F7F">
      <w:pPr>
        <w:rPr>
          <w:sz w:val="24"/>
        </w:rPr>
      </w:pPr>
    </w:p>
    <w:p w14:paraId="6D6DF1FE" w14:textId="77777777" w:rsidR="00EC4F7F" w:rsidRPr="00986B37" w:rsidRDefault="00EC4F7F" w:rsidP="00EC4F7F">
      <w:pPr>
        <w:pStyle w:val="ATSHeading2"/>
        <w:spacing w:before="0" w:after="0"/>
        <w:rPr>
          <w:rFonts w:ascii="Times New Roman" w:hAnsi="Times New Roman"/>
        </w:rPr>
      </w:pPr>
      <w:r w:rsidRPr="00986B37">
        <w:rPr>
          <w:rFonts w:ascii="Times New Roman" w:hAnsi="Times New Roman"/>
        </w:rPr>
        <w:t>Situation</w:t>
      </w:r>
    </w:p>
    <w:p w14:paraId="2DE983B4" w14:textId="77777777" w:rsidR="00EC4F7F" w:rsidRDefault="00EC4F7F" w:rsidP="00EC4F7F">
      <w:pPr>
        <w:rPr>
          <w:sz w:val="24"/>
        </w:rPr>
      </w:pPr>
    </w:p>
    <w:p w14:paraId="726E4F8D" w14:textId="77777777" w:rsidR="00EC4F7F" w:rsidRPr="00636349" w:rsidRDefault="00EC4F7F" w:rsidP="00EC4F7F">
      <w:pPr>
        <w:rPr>
          <w:sz w:val="24"/>
          <w:lang w:val="en-US"/>
        </w:rPr>
      </w:pPr>
      <w:r w:rsidRPr="00636349">
        <w:rPr>
          <w:sz w:val="24"/>
        </w:rPr>
        <w:t xml:space="preserve">Measure 15 (2009) states that “Parties shall require their operators organizing tourist or other non-governmental activities in the Antarctic Treaty area … </w:t>
      </w:r>
      <w:r w:rsidRPr="00636349">
        <w:rPr>
          <w:sz w:val="24"/>
          <w:lang w:val="en-US"/>
        </w:rPr>
        <w:t xml:space="preserve">to refrain from making any landings in Antarctica from vessels carrying more than 500 passengers unless a lower number is otherwise specified in applicable ATCM measures.”  Although not in force, the approach contained in this Measure is a cornerstone for managing tourism.  </w:t>
      </w:r>
    </w:p>
    <w:p w14:paraId="0CEED926" w14:textId="77777777" w:rsidR="00EC4F7F" w:rsidRPr="00636349" w:rsidRDefault="00EC4F7F" w:rsidP="00EC4F7F">
      <w:pPr>
        <w:rPr>
          <w:sz w:val="24"/>
          <w:lang w:val="en-US"/>
        </w:rPr>
      </w:pPr>
    </w:p>
    <w:p w14:paraId="420D4346" w14:textId="77777777" w:rsidR="00EC4F7F" w:rsidRPr="00636349" w:rsidRDefault="00EC4F7F" w:rsidP="00EC4F7F">
      <w:pPr>
        <w:rPr>
          <w:sz w:val="24"/>
          <w:lang w:val="en-US"/>
        </w:rPr>
      </w:pPr>
      <w:r w:rsidRPr="00636349">
        <w:rPr>
          <w:sz w:val="24"/>
        </w:rPr>
        <w:t xml:space="preserve">An operator </w:t>
      </w:r>
      <w:r w:rsidRPr="00636349">
        <w:rPr>
          <w:sz w:val="24"/>
          <w:lang w:val="en-US"/>
        </w:rPr>
        <w:t xml:space="preserve">recently discussed moving passengers from a vessel carrying more than 500 passengers to a vessel with a maximum capacity of less than 500 passengers.  The passengers from the larger vessel would be on the smaller vessel briefly and then depart from the smaller vessel to make a landing.  A similar scheme would be for the operator of a smaller vessel to transport passengers from a larger vessel directly to shore without the intermediary step of bringing the passengers to the smaller vessel.  </w:t>
      </w:r>
    </w:p>
    <w:p w14:paraId="11DA9E50" w14:textId="77777777" w:rsidR="00EC4F7F" w:rsidRPr="00636349" w:rsidRDefault="00EC4F7F" w:rsidP="00EC4F7F">
      <w:pPr>
        <w:rPr>
          <w:sz w:val="24"/>
          <w:lang w:val="en-US"/>
        </w:rPr>
      </w:pPr>
    </w:p>
    <w:p w14:paraId="0AF81A4A" w14:textId="77777777" w:rsidR="00EC4F7F" w:rsidRDefault="00EC4F7F" w:rsidP="00EC4F7F">
      <w:pPr>
        <w:rPr>
          <w:sz w:val="24"/>
          <w:lang w:val="en-US"/>
        </w:rPr>
      </w:pPr>
      <w:r w:rsidRPr="00636349">
        <w:rPr>
          <w:sz w:val="24"/>
          <w:lang w:val="en-US"/>
        </w:rPr>
        <w:t xml:space="preserve">In either scenario, the sole purpose of moving the passengers from the larger vessel to the smaller vessel or using transportation resources from the smaller vessel would appear to be to assert that the passengers did not conduct a landing from a vessel carrying more than 500 passengers.  Such an action is plainly designed to circumvent Measure 15 (2009) and would undermine the effectiveness of protections adopted by the ATCM. </w:t>
      </w:r>
      <w:r w:rsidRPr="00986B37">
        <w:rPr>
          <w:sz w:val="24"/>
          <w:lang w:val="en-US"/>
        </w:rPr>
        <w:t xml:space="preserve"> </w:t>
      </w:r>
    </w:p>
    <w:p w14:paraId="6B153756" w14:textId="77777777" w:rsidR="00EC4F7F" w:rsidRPr="00986B37" w:rsidRDefault="00EC4F7F" w:rsidP="00EC4F7F">
      <w:pPr>
        <w:rPr>
          <w:sz w:val="24"/>
          <w:lang w:val="en-US"/>
        </w:rPr>
      </w:pPr>
    </w:p>
    <w:p w14:paraId="27F8CFC3" w14:textId="77777777" w:rsidR="00EC4F7F" w:rsidRPr="00986B37" w:rsidRDefault="00EC4F7F" w:rsidP="00EC4F7F">
      <w:pPr>
        <w:pStyle w:val="ATSHeading2"/>
        <w:spacing w:before="0" w:after="0"/>
        <w:rPr>
          <w:rFonts w:ascii="Times New Roman" w:hAnsi="Times New Roman"/>
        </w:rPr>
      </w:pPr>
      <w:r w:rsidRPr="00986B37">
        <w:rPr>
          <w:rFonts w:ascii="Times New Roman" w:hAnsi="Times New Roman"/>
        </w:rPr>
        <w:t xml:space="preserve">Next Steps </w:t>
      </w:r>
    </w:p>
    <w:p w14:paraId="0F472683" w14:textId="77777777" w:rsidR="00EC4F7F" w:rsidRDefault="00EC4F7F" w:rsidP="00EC4F7F">
      <w:pPr>
        <w:rPr>
          <w:sz w:val="24"/>
        </w:rPr>
      </w:pPr>
    </w:p>
    <w:p w14:paraId="379D2BAF" w14:textId="77777777" w:rsidR="00EC4F7F" w:rsidRPr="00986B37" w:rsidRDefault="00EC4F7F" w:rsidP="00EC4F7F">
      <w:pPr>
        <w:rPr>
          <w:sz w:val="24"/>
        </w:rPr>
      </w:pPr>
      <w:r w:rsidRPr="00986B37">
        <w:rPr>
          <w:sz w:val="24"/>
        </w:rPr>
        <w:t xml:space="preserve">The </w:t>
      </w:r>
      <w:r w:rsidRPr="00986B37">
        <w:rPr>
          <w:sz w:val="24"/>
          <w:lang w:val="en-US"/>
        </w:rPr>
        <w:t xml:space="preserve">United States believes such an act would circumvent the Measure adopted by consensus of the Consultative Parties.  We inform the ATCM that we strongly discourage such a potential circumvention of Measure 15 (2009) and encourage Parties to consider the possibility of circumvention when reviewing operators’ proposed expeditions to the Treaty area. </w:t>
      </w:r>
    </w:p>
    <w:p w14:paraId="23A1A5FA" w14:textId="77777777" w:rsidR="00EC4F7F" w:rsidRPr="00986B37" w:rsidRDefault="00EC4F7F" w:rsidP="00EC4F7F">
      <w:pPr>
        <w:rPr>
          <w:sz w:val="24"/>
          <w:lang w:eastAsia="en-GB"/>
        </w:rPr>
      </w:pPr>
    </w:p>
    <w:p w14:paraId="63F70214" w14:textId="77777777" w:rsidR="00EC4F7F" w:rsidRDefault="00EC4F7F" w:rsidP="00952E9F"/>
    <w:sectPr w:rsidR="00EC4F7F"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E55C4" w14:textId="77777777" w:rsidR="00000000" w:rsidRDefault="00EC4F7F">
      <w:r>
        <w:separator/>
      </w:r>
    </w:p>
  </w:endnote>
  <w:endnote w:type="continuationSeparator" w:id="0">
    <w:p w14:paraId="0AF1ECB8" w14:textId="77777777" w:rsidR="00000000" w:rsidRDefault="00EC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03E20" w14:textId="77777777" w:rsidR="00FA0B9F" w:rsidRDefault="00EC4F7F" w:rsidP="00CF5C82">
    <w:pPr>
      <w:framePr w:wrap="around" w:vAnchor="text" w:hAnchor="margin" w:xAlign="right" w:y="1"/>
    </w:pPr>
    <w:r>
      <w:fldChar w:fldCharType="begin"/>
    </w:r>
    <w:r>
      <w:instrText xml:space="preserve">PAGE  </w:instrText>
    </w:r>
    <w:r>
      <w:fldChar w:fldCharType="separate"/>
    </w:r>
    <w:r>
      <w:fldChar w:fldCharType="end"/>
    </w:r>
  </w:p>
  <w:p w14:paraId="241C0E65" w14:textId="77777777" w:rsidR="00FA0B9F" w:rsidRDefault="00EC4F7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A21BC" w14:textId="77777777" w:rsidR="00FA0B9F" w:rsidRDefault="00EC4F7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78CF68B" w14:textId="2D8FD0EB" w:rsidR="00FA0B9F" w:rsidRDefault="00EC4F7F" w:rsidP="00EC4F7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87EC8" w14:textId="77777777" w:rsidR="00E311C9" w:rsidRDefault="00EC4F7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3248B9C" w14:textId="77777777" w:rsidR="00E311C9" w:rsidRDefault="00EC4F7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F2C9D" w14:textId="77777777" w:rsidR="00000000" w:rsidRDefault="00EC4F7F">
      <w:r>
        <w:separator/>
      </w:r>
    </w:p>
  </w:footnote>
  <w:footnote w:type="continuationSeparator" w:id="0">
    <w:p w14:paraId="2BAE0A31" w14:textId="77777777" w:rsidR="00000000" w:rsidRDefault="00EC4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D56497" w14:paraId="05EE0181" w14:textId="77777777" w:rsidTr="002E12EC">
      <w:trPr>
        <w:trHeight w:val="344"/>
        <w:jc w:val="center"/>
      </w:trPr>
      <w:tc>
        <w:tcPr>
          <w:tcW w:w="5495" w:type="dxa"/>
        </w:tcPr>
        <w:p w14:paraId="1029316B" w14:textId="77777777" w:rsidR="00DB7C09" w:rsidRDefault="00EC4F7F" w:rsidP="00F968D4"/>
      </w:tc>
      <w:tc>
        <w:tcPr>
          <w:tcW w:w="4253" w:type="dxa"/>
          <w:gridSpan w:val="2"/>
        </w:tcPr>
        <w:p w14:paraId="1759835B" w14:textId="77777777" w:rsidR="00DB7C09" w:rsidRPr="00BD47E4" w:rsidRDefault="00EC4F7F" w:rsidP="002A07BC">
          <w:pPr>
            <w:jc w:val="right"/>
            <w:rPr>
              <w:b/>
              <w:sz w:val="32"/>
              <w:szCs w:val="32"/>
            </w:rPr>
          </w:pPr>
          <w:bookmarkStart w:id="2" w:name="type"/>
          <w:r w:rsidRPr="00BD47E4">
            <w:rPr>
              <w:b/>
              <w:sz w:val="32"/>
              <w:szCs w:val="32"/>
            </w:rPr>
            <w:t>IP</w:t>
          </w:r>
          <w:bookmarkEnd w:id="2"/>
        </w:p>
      </w:tc>
      <w:tc>
        <w:tcPr>
          <w:tcW w:w="1524" w:type="dxa"/>
          <w:gridSpan w:val="2"/>
        </w:tcPr>
        <w:p w14:paraId="6010F759" w14:textId="77777777" w:rsidR="00DB7C09" w:rsidRPr="00BD47E4" w:rsidRDefault="00EC4F7F" w:rsidP="00DB7C09">
          <w:pPr>
            <w:rPr>
              <w:b/>
              <w:sz w:val="32"/>
              <w:szCs w:val="32"/>
            </w:rPr>
          </w:pPr>
          <w:bookmarkStart w:id="3" w:name="number"/>
          <w:r w:rsidRPr="00BD47E4">
            <w:rPr>
              <w:b/>
              <w:sz w:val="32"/>
              <w:szCs w:val="32"/>
            </w:rPr>
            <w:t>145</w:t>
          </w:r>
          <w:bookmarkEnd w:id="3"/>
        </w:p>
      </w:tc>
    </w:tr>
    <w:tr w:rsidR="00D56497" w14:paraId="0FA68FE3" w14:textId="77777777" w:rsidTr="002E12EC">
      <w:trPr>
        <w:trHeight w:val="2165"/>
        <w:jc w:val="center"/>
      </w:trPr>
      <w:tc>
        <w:tcPr>
          <w:tcW w:w="5495" w:type="dxa"/>
        </w:tcPr>
        <w:p w14:paraId="16BC621F" w14:textId="77777777" w:rsidR="00490760" w:rsidRPr="00EE4D48" w:rsidRDefault="00EC4F7F" w:rsidP="002A07BC">
          <w:pPr>
            <w:rPr>
              <w:b/>
              <w:sz w:val="28"/>
              <w:szCs w:val="28"/>
            </w:rPr>
          </w:pPr>
          <w:r>
            <w:rPr>
              <w:noProof/>
            </w:rPr>
            <w:drawing>
              <wp:inline distT="0" distB="0" distL="0" distR="0" wp14:anchorId="0A6E8B35" wp14:editId="4DDF33EA">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35237"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540CF1D6" w14:textId="77777777" w:rsidR="00490760" w:rsidRPr="00FE5146" w:rsidRDefault="00EC4F7F" w:rsidP="00490760">
          <w:pPr>
            <w:jc w:val="right"/>
            <w:rPr>
              <w:sz w:val="144"/>
              <w:szCs w:val="144"/>
            </w:rPr>
          </w:pPr>
          <w:r w:rsidRPr="00FE5146">
            <w:rPr>
              <w:sz w:val="144"/>
              <w:szCs w:val="144"/>
            </w:rPr>
            <w:t>ENG</w:t>
          </w:r>
        </w:p>
      </w:tc>
    </w:tr>
    <w:tr w:rsidR="00D56497" w14:paraId="4446571A" w14:textId="77777777" w:rsidTr="002E12EC">
      <w:trPr>
        <w:trHeight w:val="409"/>
        <w:jc w:val="center"/>
      </w:trPr>
      <w:tc>
        <w:tcPr>
          <w:tcW w:w="8500" w:type="dxa"/>
          <w:gridSpan w:val="2"/>
        </w:tcPr>
        <w:p w14:paraId="03EAB596" w14:textId="77777777" w:rsidR="00BD47E4" w:rsidRDefault="00EC4F7F" w:rsidP="002C30DA">
          <w:pPr>
            <w:jc w:val="right"/>
          </w:pPr>
          <w:r>
            <w:t>Agenda Item:</w:t>
          </w:r>
        </w:p>
      </w:tc>
      <w:tc>
        <w:tcPr>
          <w:tcW w:w="2382" w:type="dxa"/>
          <w:gridSpan w:val="2"/>
        </w:tcPr>
        <w:p w14:paraId="5E44DEDB" w14:textId="77777777" w:rsidR="00BD47E4" w:rsidRDefault="00EC4F7F" w:rsidP="002C30DA">
          <w:pPr>
            <w:jc w:val="right"/>
          </w:pPr>
          <w:bookmarkStart w:id="4" w:name="agenda"/>
          <w:r>
            <w:t>ATCM 17</w:t>
          </w:r>
          <w:bookmarkEnd w:id="4"/>
        </w:p>
      </w:tc>
      <w:tc>
        <w:tcPr>
          <w:tcW w:w="390" w:type="dxa"/>
        </w:tcPr>
        <w:p w14:paraId="13266D93" w14:textId="77777777" w:rsidR="00BD47E4" w:rsidRDefault="00EC4F7F" w:rsidP="00387A65">
          <w:pPr>
            <w:jc w:val="right"/>
          </w:pPr>
        </w:p>
      </w:tc>
    </w:tr>
    <w:tr w:rsidR="00D56497" w14:paraId="4B227D41" w14:textId="77777777" w:rsidTr="002E12EC">
      <w:trPr>
        <w:trHeight w:val="397"/>
        <w:jc w:val="center"/>
      </w:trPr>
      <w:tc>
        <w:tcPr>
          <w:tcW w:w="8500" w:type="dxa"/>
          <w:gridSpan w:val="2"/>
        </w:tcPr>
        <w:p w14:paraId="59884AD9" w14:textId="77777777" w:rsidR="00BD47E4" w:rsidRDefault="00EC4F7F" w:rsidP="002C30DA">
          <w:pPr>
            <w:jc w:val="right"/>
          </w:pPr>
          <w:r>
            <w:t>Presented by:</w:t>
          </w:r>
        </w:p>
      </w:tc>
      <w:tc>
        <w:tcPr>
          <w:tcW w:w="2382" w:type="dxa"/>
          <w:gridSpan w:val="2"/>
        </w:tcPr>
        <w:p w14:paraId="5CAC4ED5" w14:textId="77777777" w:rsidR="00BD47E4" w:rsidRDefault="00EC4F7F" w:rsidP="002C30DA">
          <w:pPr>
            <w:jc w:val="right"/>
          </w:pPr>
          <w:bookmarkStart w:id="5" w:name="party"/>
          <w:r>
            <w:t>United States</w:t>
          </w:r>
          <w:bookmarkEnd w:id="5"/>
        </w:p>
      </w:tc>
      <w:tc>
        <w:tcPr>
          <w:tcW w:w="390" w:type="dxa"/>
        </w:tcPr>
        <w:p w14:paraId="59591FB6" w14:textId="77777777" w:rsidR="00BD47E4" w:rsidRDefault="00EC4F7F" w:rsidP="00387A65">
          <w:pPr>
            <w:jc w:val="right"/>
          </w:pPr>
        </w:p>
      </w:tc>
    </w:tr>
    <w:tr w:rsidR="00D56497" w14:paraId="34DEF63C" w14:textId="77777777" w:rsidTr="002E12EC">
      <w:trPr>
        <w:trHeight w:val="409"/>
        <w:jc w:val="center"/>
      </w:trPr>
      <w:tc>
        <w:tcPr>
          <w:tcW w:w="8500" w:type="dxa"/>
          <w:gridSpan w:val="2"/>
        </w:tcPr>
        <w:p w14:paraId="052C1549" w14:textId="77777777" w:rsidR="00BD47E4" w:rsidRDefault="00EC4F7F" w:rsidP="002C30DA">
          <w:pPr>
            <w:jc w:val="right"/>
          </w:pPr>
          <w:r>
            <w:t>Original:</w:t>
          </w:r>
        </w:p>
      </w:tc>
      <w:tc>
        <w:tcPr>
          <w:tcW w:w="2382" w:type="dxa"/>
          <w:gridSpan w:val="2"/>
        </w:tcPr>
        <w:p w14:paraId="07394FDD" w14:textId="77777777" w:rsidR="00BD47E4" w:rsidRDefault="00EC4F7F" w:rsidP="002C30DA">
          <w:pPr>
            <w:jc w:val="right"/>
          </w:pPr>
          <w:bookmarkStart w:id="6" w:name="language"/>
          <w:r>
            <w:t>English</w:t>
          </w:r>
          <w:bookmarkEnd w:id="6"/>
        </w:p>
      </w:tc>
      <w:tc>
        <w:tcPr>
          <w:tcW w:w="390" w:type="dxa"/>
        </w:tcPr>
        <w:p w14:paraId="3CB9898F" w14:textId="77777777" w:rsidR="00BD47E4" w:rsidRDefault="00EC4F7F" w:rsidP="00387A65">
          <w:pPr>
            <w:jc w:val="right"/>
          </w:pPr>
        </w:p>
      </w:tc>
    </w:tr>
    <w:tr w:rsidR="00D56497" w14:paraId="2BB5CB8C" w14:textId="77777777" w:rsidTr="002E12EC">
      <w:trPr>
        <w:trHeight w:val="409"/>
        <w:jc w:val="center"/>
      </w:trPr>
      <w:tc>
        <w:tcPr>
          <w:tcW w:w="8500" w:type="dxa"/>
          <w:gridSpan w:val="2"/>
        </w:tcPr>
        <w:p w14:paraId="689939FB" w14:textId="77777777" w:rsidR="0097629D" w:rsidRDefault="00EC4F7F" w:rsidP="002C30DA">
          <w:pPr>
            <w:jc w:val="right"/>
          </w:pPr>
          <w:r>
            <w:t>Submitted:</w:t>
          </w:r>
        </w:p>
      </w:tc>
      <w:tc>
        <w:tcPr>
          <w:tcW w:w="2382" w:type="dxa"/>
          <w:gridSpan w:val="2"/>
        </w:tcPr>
        <w:p w14:paraId="59523862" w14:textId="77777777" w:rsidR="0097629D" w:rsidRDefault="00EC4F7F" w:rsidP="0097629D">
          <w:pPr>
            <w:jc w:val="right"/>
          </w:pPr>
          <w:bookmarkStart w:id="7" w:name="date_submission"/>
          <w:r>
            <w:t>29 Apr 2023</w:t>
          </w:r>
          <w:bookmarkEnd w:id="7"/>
        </w:p>
      </w:tc>
      <w:tc>
        <w:tcPr>
          <w:tcW w:w="390" w:type="dxa"/>
        </w:tcPr>
        <w:p w14:paraId="4249FE83" w14:textId="77777777" w:rsidR="0097629D" w:rsidRDefault="00EC4F7F" w:rsidP="00387A65">
          <w:pPr>
            <w:jc w:val="right"/>
          </w:pPr>
        </w:p>
      </w:tc>
    </w:tr>
  </w:tbl>
  <w:p w14:paraId="784E792C" w14:textId="77777777" w:rsidR="00AE5DD0" w:rsidRDefault="00EC4F7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56497" w14:paraId="34C411FC" w14:textId="77777777">
      <w:trPr>
        <w:trHeight w:val="354"/>
        <w:jc w:val="center"/>
      </w:trPr>
      <w:tc>
        <w:tcPr>
          <w:tcW w:w="9694" w:type="dxa"/>
        </w:tcPr>
        <w:p w14:paraId="298A158C" w14:textId="2977BD25" w:rsidR="00AE5DD0" w:rsidRPr="00BD47E4" w:rsidRDefault="00EC4F7F" w:rsidP="00C26F2D">
          <w:pPr>
            <w:jc w:val="right"/>
            <w:rPr>
              <w:b/>
              <w:sz w:val="32"/>
              <w:szCs w:val="32"/>
            </w:rPr>
          </w:pPr>
          <w:r>
            <w:rPr>
              <w:b/>
              <w:sz w:val="32"/>
              <w:szCs w:val="32"/>
            </w:rPr>
            <w:t>IP</w:t>
          </w:r>
        </w:p>
      </w:tc>
      <w:tc>
        <w:tcPr>
          <w:tcW w:w="1332" w:type="dxa"/>
        </w:tcPr>
        <w:p w14:paraId="31696E95" w14:textId="6410BC63" w:rsidR="00AE5DD0" w:rsidRPr="00BD47E4" w:rsidRDefault="00EC4F7F" w:rsidP="00080F4C">
          <w:pPr>
            <w:rPr>
              <w:b/>
              <w:sz w:val="32"/>
              <w:szCs w:val="32"/>
            </w:rPr>
          </w:pPr>
          <w:r>
            <w:rPr>
              <w:b/>
              <w:sz w:val="32"/>
              <w:szCs w:val="32"/>
            </w:rPr>
            <w:t>145</w:t>
          </w:r>
        </w:p>
      </w:tc>
    </w:tr>
  </w:tbl>
  <w:p w14:paraId="60F2D1CD" w14:textId="77777777" w:rsidR="00AE5DD0" w:rsidRDefault="00EC4F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1368BA46">
      <w:start w:val="1"/>
      <w:numFmt w:val="bullet"/>
      <w:pStyle w:val="ATSBullet1"/>
      <w:lvlText w:val=""/>
      <w:lvlJc w:val="left"/>
      <w:pPr>
        <w:tabs>
          <w:tab w:val="num" w:pos="360"/>
        </w:tabs>
        <w:ind w:left="360" w:hanging="360"/>
      </w:pPr>
      <w:rPr>
        <w:rFonts w:ascii="Symbol" w:hAnsi="Symbol" w:hint="default"/>
        <w:color w:val="auto"/>
      </w:rPr>
    </w:lvl>
    <w:lvl w:ilvl="1" w:tplc="84AA05C0" w:tentative="1">
      <w:start w:val="1"/>
      <w:numFmt w:val="bullet"/>
      <w:lvlText w:val="o"/>
      <w:lvlJc w:val="left"/>
      <w:pPr>
        <w:tabs>
          <w:tab w:val="num" w:pos="1440"/>
        </w:tabs>
        <w:ind w:left="1440" w:hanging="360"/>
      </w:pPr>
      <w:rPr>
        <w:rFonts w:ascii="Courier New" w:hAnsi="Courier New" w:cs="Courier New" w:hint="default"/>
      </w:rPr>
    </w:lvl>
    <w:lvl w:ilvl="2" w:tplc="FE244D2C" w:tentative="1">
      <w:start w:val="1"/>
      <w:numFmt w:val="bullet"/>
      <w:lvlText w:val=""/>
      <w:lvlJc w:val="left"/>
      <w:pPr>
        <w:tabs>
          <w:tab w:val="num" w:pos="2160"/>
        </w:tabs>
        <w:ind w:left="2160" w:hanging="360"/>
      </w:pPr>
      <w:rPr>
        <w:rFonts w:ascii="Wingdings" w:hAnsi="Wingdings" w:hint="default"/>
      </w:rPr>
    </w:lvl>
    <w:lvl w:ilvl="3" w:tplc="F7564BF6" w:tentative="1">
      <w:start w:val="1"/>
      <w:numFmt w:val="bullet"/>
      <w:lvlText w:val=""/>
      <w:lvlJc w:val="left"/>
      <w:pPr>
        <w:tabs>
          <w:tab w:val="num" w:pos="2880"/>
        </w:tabs>
        <w:ind w:left="2880" w:hanging="360"/>
      </w:pPr>
      <w:rPr>
        <w:rFonts w:ascii="Symbol" w:hAnsi="Symbol" w:hint="default"/>
      </w:rPr>
    </w:lvl>
    <w:lvl w:ilvl="4" w:tplc="AC98EC22" w:tentative="1">
      <w:start w:val="1"/>
      <w:numFmt w:val="bullet"/>
      <w:lvlText w:val="o"/>
      <w:lvlJc w:val="left"/>
      <w:pPr>
        <w:tabs>
          <w:tab w:val="num" w:pos="3600"/>
        </w:tabs>
        <w:ind w:left="3600" w:hanging="360"/>
      </w:pPr>
      <w:rPr>
        <w:rFonts w:ascii="Courier New" w:hAnsi="Courier New" w:cs="Courier New" w:hint="default"/>
      </w:rPr>
    </w:lvl>
    <w:lvl w:ilvl="5" w:tplc="798A26DA" w:tentative="1">
      <w:start w:val="1"/>
      <w:numFmt w:val="bullet"/>
      <w:lvlText w:val=""/>
      <w:lvlJc w:val="left"/>
      <w:pPr>
        <w:tabs>
          <w:tab w:val="num" w:pos="4320"/>
        </w:tabs>
        <w:ind w:left="4320" w:hanging="360"/>
      </w:pPr>
      <w:rPr>
        <w:rFonts w:ascii="Wingdings" w:hAnsi="Wingdings" w:hint="default"/>
      </w:rPr>
    </w:lvl>
    <w:lvl w:ilvl="6" w:tplc="BDD89F28" w:tentative="1">
      <w:start w:val="1"/>
      <w:numFmt w:val="bullet"/>
      <w:lvlText w:val=""/>
      <w:lvlJc w:val="left"/>
      <w:pPr>
        <w:tabs>
          <w:tab w:val="num" w:pos="5040"/>
        </w:tabs>
        <w:ind w:left="5040" w:hanging="360"/>
      </w:pPr>
      <w:rPr>
        <w:rFonts w:ascii="Symbol" w:hAnsi="Symbol" w:hint="default"/>
      </w:rPr>
    </w:lvl>
    <w:lvl w:ilvl="7" w:tplc="4386EE58" w:tentative="1">
      <w:start w:val="1"/>
      <w:numFmt w:val="bullet"/>
      <w:lvlText w:val="o"/>
      <w:lvlJc w:val="left"/>
      <w:pPr>
        <w:tabs>
          <w:tab w:val="num" w:pos="5760"/>
        </w:tabs>
        <w:ind w:left="5760" w:hanging="360"/>
      </w:pPr>
      <w:rPr>
        <w:rFonts w:ascii="Courier New" w:hAnsi="Courier New" w:cs="Courier New" w:hint="default"/>
      </w:rPr>
    </w:lvl>
    <w:lvl w:ilvl="8" w:tplc="5E404DE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C59EED5E">
      <w:start w:val="1"/>
      <w:numFmt w:val="decimal"/>
      <w:lvlText w:val="%1)"/>
      <w:lvlJc w:val="left"/>
      <w:pPr>
        <w:tabs>
          <w:tab w:val="num" w:pos="340"/>
        </w:tabs>
        <w:ind w:left="340" w:hanging="340"/>
      </w:pPr>
      <w:rPr>
        <w:rFonts w:hint="default"/>
      </w:rPr>
    </w:lvl>
    <w:lvl w:ilvl="1" w:tplc="C9BA8C22" w:tentative="1">
      <w:start w:val="1"/>
      <w:numFmt w:val="lowerLetter"/>
      <w:lvlText w:val="%2."/>
      <w:lvlJc w:val="left"/>
      <w:pPr>
        <w:tabs>
          <w:tab w:val="num" w:pos="1440"/>
        </w:tabs>
        <w:ind w:left="1440" w:hanging="360"/>
      </w:pPr>
    </w:lvl>
    <w:lvl w:ilvl="2" w:tplc="5D1A4B9C" w:tentative="1">
      <w:start w:val="1"/>
      <w:numFmt w:val="lowerRoman"/>
      <w:lvlText w:val="%3."/>
      <w:lvlJc w:val="right"/>
      <w:pPr>
        <w:tabs>
          <w:tab w:val="num" w:pos="2160"/>
        </w:tabs>
        <w:ind w:left="2160" w:hanging="180"/>
      </w:pPr>
    </w:lvl>
    <w:lvl w:ilvl="3" w:tplc="128494CE" w:tentative="1">
      <w:start w:val="1"/>
      <w:numFmt w:val="decimal"/>
      <w:lvlText w:val="%4."/>
      <w:lvlJc w:val="left"/>
      <w:pPr>
        <w:tabs>
          <w:tab w:val="num" w:pos="2880"/>
        </w:tabs>
        <w:ind w:left="2880" w:hanging="360"/>
      </w:pPr>
    </w:lvl>
    <w:lvl w:ilvl="4" w:tplc="06009F88" w:tentative="1">
      <w:start w:val="1"/>
      <w:numFmt w:val="lowerLetter"/>
      <w:lvlText w:val="%5."/>
      <w:lvlJc w:val="left"/>
      <w:pPr>
        <w:tabs>
          <w:tab w:val="num" w:pos="3600"/>
        </w:tabs>
        <w:ind w:left="3600" w:hanging="360"/>
      </w:pPr>
    </w:lvl>
    <w:lvl w:ilvl="5" w:tplc="C2D4DE30" w:tentative="1">
      <w:start w:val="1"/>
      <w:numFmt w:val="lowerRoman"/>
      <w:lvlText w:val="%6."/>
      <w:lvlJc w:val="right"/>
      <w:pPr>
        <w:tabs>
          <w:tab w:val="num" w:pos="4320"/>
        </w:tabs>
        <w:ind w:left="4320" w:hanging="180"/>
      </w:pPr>
    </w:lvl>
    <w:lvl w:ilvl="6" w:tplc="808043C8" w:tentative="1">
      <w:start w:val="1"/>
      <w:numFmt w:val="decimal"/>
      <w:lvlText w:val="%7."/>
      <w:lvlJc w:val="left"/>
      <w:pPr>
        <w:tabs>
          <w:tab w:val="num" w:pos="5040"/>
        </w:tabs>
        <w:ind w:left="5040" w:hanging="360"/>
      </w:pPr>
    </w:lvl>
    <w:lvl w:ilvl="7" w:tplc="BB86A186" w:tentative="1">
      <w:start w:val="1"/>
      <w:numFmt w:val="lowerLetter"/>
      <w:lvlText w:val="%8."/>
      <w:lvlJc w:val="left"/>
      <w:pPr>
        <w:tabs>
          <w:tab w:val="num" w:pos="5760"/>
        </w:tabs>
        <w:ind w:left="5760" w:hanging="360"/>
      </w:pPr>
    </w:lvl>
    <w:lvl w:ilvl="8" w:tplc="2FAE721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895ACBCC">
      <w:start w:val="1"/>
      <w:numFmt w:val="decimal"/>
      <w:lvlText w:val="%1."/>
      <w:lvlJc w:val="left"/>
      <w:pPr>
        <w:tabs>
          <w:tab w:val="num" w:pos="1057"/>
        </w:tabs>
        <w:ind w:left="1057" w:hanging="360"/>
      </w:pPr>
      <w:rPr>
        <w:rFonts w:hint="default"/>
      </w:rPr>
    </w:lvl>
    <w:lvl w:ilvl="1" w:tplc="0B2E492E" w:tentative="1">
      <w:start w:val="1"/>
      <w:numFmt w:val="lowerLetter"/>
      <w:lvlText w:val="%2."/>
      <w:lvlJc w:val="left"/>
      <w:pPr>
        <w:tabs>
          <w:tab w:val="num" w:pos="2137"/>
        </w:tabs>
        <w:ind w:left="2137" w:hanging="360"/>
      </w:pPr>
    </w:lvl>
    <w:lvl w:ilvl="2" w:tplc="EF288D5E" w:tentative="1">
      <w:start w:val="1"/>
      <w:numFmt w:val="lowerRoman"/>
      <w:lvlText w:val="%3."/>
      <w:lvlJc w:val="right"/>
      <w:pPr>
        <w:tabs>
          <w:tab w:val="num" w:pos="2857"/>
        </w:tabs>
        <w:ind w:left="2857" w:hanging="180"/>
      </w:pPr>
    </w:lvl>
    <w:lvl w:ilvl="3" w:tplc="DD28EAC0" w:tentative="1">
      <w:start w:val="1"/>
      <w:numFmt w:val="decimal"/>
      <w:lvlText w:val="%4."/>
      <w:lvlJc w:val="left"/>
      <w:pPr>
        <w:tabs>
          <w:tab w:val="num" w:pos="3577"/>
        </w:tabs>
        <w:ind w:left="3577" w:hanging="360"/>
      </w:pPr>
    </w:lvl>
    <w:lvl w:ilvl="4" w:tplc="84C85A7E" w:tentative="1">
      <w:start w:val="1"/>
      <w:numFmt w:val="lowerLetter"/>
      <w:lvlText w:val="%5."/>
      <w:lvlJc w:val="left"/>
      <w:pPr>
        <w:tabs>
          <w:tab w:val="num" w:pos="4297"/>
        </w:tabs>
        <w:ind w:left="4297" w:hanging="360"/>
      </w:pPr>
    </w:lvl>
    <w:lvl w:ilvl="5" w:tplc="FF202468" w:tentative="1">
      <w:start w:val="1"/>
      <w:numFmt w:val="lowerRoman"/>
      <w:lvlText w:val="%6."/>
      <w:lvlJc w:val="right"/>
      <w:pPr>
        <w:tabs>
          <w:tab w:val="num" w:pos="5017"/>
        </w:tabs>
        <w:ind w:left="5017" w:hanging="180"/>
      </w:pPr>
    </w:lvl>
    <w:lvl w:ilvl="6" w:tplc="04D47610" w:tentative="1">
      <w:start w:val="1"/>
      <w:numFmt w:val="decimal"/>
      <w:lvlText w:val="%7."/>
      <w:lvlJc w:val="left"/>
      <w:pPr>
        <w:tabs>
          <w:tab w:val="num" w:pos="5737"/>
        </w:tabs>
        <w:ind w:left="5737" w:hanging="360"/>
      </w:pPr>
    </w:lvl>
    <w:lvl w:ilvl="7" w:tplc="C4B00EC6" w:tentative="1">
      <w:start w:val="1"/>
      <w:numFmt w:val="lowerLetter"/>
      <w:lvlText w:val="%8."/>
      <w:lvlJc w:val="left"/>
      <w:pPr>
        <w:tabs>
          <w:tab w:val="num" w:pos="6457"/>
        </w:tabs>
        <w:ind w:left="6457" w:hanging="360"/>
      </w:pPr>
    </w:lvl>
    <w:lvl w:ilvl="8" w:tplc="03F2CD7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3B602D7C">
      <w:start w:val="1"/>
      <w:numFmt w:val="decimal"/>
      <w:pStyle w:val="ATSNumber1"/>
      <w:lvlText w:val="%1)"/>
      <w:lvlJc w:val="left"/>
      <w:pPr>
        <w:tabs>
          <w:tab w:val="num" w:pos="720"/>
        </w:tabs>
        <w:ind w:left="720" w:hanging="360"/>
      </w:pPr>
    </w:lvl>
    <w:lvl w:ilvl="1" w:tplc="585C5C00" w:tentative="1">
      <w:start w:val="1"/>
      <w:numFmt w:val="lowerLetter"/>
      <w:lvlText w:val="%2."/>
      <w:lvlJc w:val="left"/>
      <w:pPr>
        <w:tabs>
          <w:tab w:val="num" w:pos="1440"/>
        </w:tabs>
        <w:ind w:left="1440" w:hanging="360"/>
      </w:pPr>
    </w:lvl>
    <w:lvl w:ilvl="2" w:tplc="F0CC4076" w:tentative="1">
      <w:start w:val="1"/>
      <w:numFmt w:val="lowerRoman"/>
      <w:lvlText w:val="%3."/>
      <w:lvlJc w:val="right"/>
      <w:pPr>
        <w:tabs>
          <w:tab w:val="num" w:pos="2160"/>
        </w:tabs>
        <w:ind w:left="2160" w:hanging="180"/>
      </w:pPr>
    </w:lvl>
    <w:lvl w:ilvl="3" w:tplc="3AF6714A" w:tentative="1">
      <w:start w:val="1"/>
      <w:numFmt w:val="decimal"/>
      <w:lvlText w:val="%4."/>
      <w:lvlJc w:val="left"/>
      <w:pPr>
        <w:tabs>
          <w:tab w:val="num" w:pos="2880"/>
        </w:tabs>
        <w:ind w:left="2880" w:hanging="360"/>
      </w:pPr>
    </w:lvl>
    <w:lvl w:ilvl="4" w:tplc="B85E8A48" w:tentative="1">
      <w:start w:val="1"/>
      <w:numFmt w:val="lowerLetter"/>
      <w:lvlText w:val="%5."/>
      <w:lvlJc w:val="left"/>
      <w:pPr>
        <w:tabs>
          <w:tab w:val="num" w:pos="3600"/>
        </w:tabs>
        <w:ind w:left="3600" w:hanging="360"/>
      </w:pPr>
    </w:lvl>
    <w:lvl w:ilvl="5" w:tplc="87600122" w:tentative="1">
      <w:start w:val="1"/>
      <w:numFmt w:val="lowerRoman"/>
      <w:lvlText w:val="%6."/>
      <w:lvlJc w:val="right"/>
      <w:pPr>
        <w:tabs>
          <w:tab w:val="num" w:pos="4320"/>
        </w:tabs>
        <w:ind w:left="4320" w:hanging="180"/>
      </w:pPr>
    </w:lvl>
    <w:lvl w:ilvl="6" w:tplc="CEBA45E6" w:tentative="1">
      <w:start w:val="1"/>
      <w:numFmt w:val="decimal"/>
      <w:lvlText w:val="%7."/>
      <w:lvlJc w:val="left"/>
      <w:pPr>
        <w:tabs>
          <w:tab w:val="num" w:pos="5040"/>
        </w:tabs>
        <w:ind w:left="5040" w:hanging="360"/>
      </w:pPr>
    </w:lvl>
    <w:lvl w:ilvl="7" w:tplc="08A27FB0" w:tentative="1">
      <w:start w:val="1"/>
      <w:numFmt w:val="lowerLetter"/>
      <w:lvlText w:val="%8."/>
      <w:lvlJc w:val="left"/>
      <w:pPr>
        <w:tabs>
          <w:tab w:val="num" w:pos="5760"/>
        </w:tabs>
        <w:ind w:left="5760" w:hanging="360"/>
      </w:pPr>
    </w:lvl>
    <w:lvl w:ilvl="8" w:tplc="274280B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7DC6BB1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B4EC030" w:tentative="1">
      <w:start w:val="1"/>
      <w:numFmt w:val="bullet"/>
      <w:lvlText w:val="o"/>
      <w:lvlJc w:val="left"/>
      <w:pPr>
        <w:tabs>
          <w:tab w:val="num" w:pos="2517"/>
        </w:tabs>
        <w:ind w:left="2517" w:hanging="360"/>
      </w:pPr>
      <w:rPr>
        <w:rFonts w:ascii="Courier New" w:hAnsi="Courier New" w:cs="Courier New" w:hint="default"/>
      </w:rPr>
    </w:lvl>
    <w:lvl w:ilvl="2" w:tplc="763097CA" w:tentative="1">
      <w:start w:val="1"/>
      <w:numFmt w:val="bullet"/>
      <w:lvlText w:val=""/>
      <w:lvlJc w:val="left"/>
      <w:pPr>
        <w:tabs>
          <w:tab w:val="num" w:pos="3237"/>
        </w:tabs>
        <w:ind w:left="3237" w:hanging="360"/>
      </w:pPr>
      <w:rPr>
        <w:rFonts w:ascii="Wingdings" w:hAnsi="Wingdings" w:hint="default"/>
      </w:rPr>
    </w:lvl>
    <w:lvl w:ilvl="3" w:tplc="B010D454" w:tentative="1">
      <w:start w:val="1"/>
      <w:numFmt w:val="bullet"/>
      <w:lvlText w:val=""/>
      <w:lvlJc w:val="left"/>
      <w:pPr>
        <w:tabs>
          <w:tab w:val="num" w:pos="3957"/>
        </w:tabs>
        <w:ind w:left="3957" w:hanging="360"/>
      </w:pPr>
      <w:rPr>
        <w:rFonts w:ascii="Symbol" w:hAnsi="Symbol" w:hint="default"/>
      </w:rPr>
    </w:lvl>
    <w:lvl w:ilvl="4" w:tplc="41805D7E" w:tentative="1">
      <w:start w:val="1"/>
      <w:numFmt w:val="bullet"/>
      <w:lvlText w:val="o"/>
      <w:lvlJc w:val="left"/>
      <w:pPr>
        <w:tabs>
          <w:tab w:val="num" w:pos="4677"/>
        </w:tabs>
        <w:ind w:left="4677" w:hanging="360"/>
      </w:pPr>
      <w:rPr>
        <w:rFonts w:ascii="Courier New" w:hAnsi="Courier New" w:cs="Courier New" w:hint="default"/>
      </w:rPr>
    </w:lvl>
    <w:lvl w:ilvl="5" w:tplc="38488768" w:tentative="1">
      <w:start w:val="1"/>
      <w:numFmt w:val="bullet"/>
      <w:lvlText w:val=""/>
      <w:lvlJc w:val="left"/>
      <w:pPr>
        <w:tabs>
          <w:tab w:val="num" w:pos="5397"/>
        </w:tabs>
        <w:ind w:left="5397" w:hanging="360"/>
      </w:pPr>
      <w:rPr>
        <w:rFonts w:ascii="Wingdings" w:hAnsi="Wingdings" w:hint="default"/>
      </w:rPr>
    </w:lvl>
    <w:lvl w:ilvl="6" w:tplc="3FB8E54E" w:tentative="1">
      <w:start w:val="1"/>
      <w:numFmt w:val="bullet"/>
      <w:lvlText w:val=""/>
      <w:lvlJc w:val="left"/>
      <w:pPr>
        <w:tabs>
          <w:tab w:val="num" w:pos="6117"/>
        </w:tabs>
        <w:ind w:left="6117" w:hanging="360"/>
      </w:pPr>
      <w:rPr>
        <w:rFonts w:ascii="Symbol" w:hAnsi="Symbol" w:hint="default"/>
      </w:rPr>
    </w:lvl>
    <w:lvl w:ilvl="7" w:tplc="72D4AC06" w:tentative="1">
      <w:start w:val="1"/>
      <w:numFmt w:val="bullet"/>
      <w:lvlText w:val="o"/>
      <w:lvlJc w:val="left"/>
      <w:pPr>
        <w:tabs>
          <w:tab w:val="num" w:pos="6837"/>
        </w:tabs>
        <w:ind w:left="6837" w:hanging="360"/>
      </w:pPr>
      <w:rPr>
        <w:rFonts w:ascii="Courier New" w:hAnsi="Courier New" w:cs="Courier New" w:hint="default"/>
      </w:rPr>
    </w:lvl>
    <w:lvl w:ilvl="8" w:tplc="EABAA77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CBB2242E">
      <w:start w:val="1"/>
      <w:numFmt w:val="decimal"/>
      <w:pStyle w:val="ATSNumber2"/>
      <w:lvlText w:val="%1."/>
      <w:lvlJc w:val="left"/>
      <w:pPr>
        <w:tabs>
          <w:tab w:val="num" w:pos="720"/>
        </w:tabs>
        <w:ind w:left="720" w:hanging="360"/>
      </w:pPr>
      <w:rPr>
        <w:rFonts w:hint="default"/>
      </w:rPr>
    </w:lvl>
    <w:lvl w:ilvl="1" w:tplc="54BC43FC" w:tentative="1">
      <w:start w:val="1"/>
      <w:numFmt w:val="lowerLetter"/>
      <w:lvlText w:val="%2."/>
      <w:lvlJc w:val="left"/>
      <w:pPr>
        <w:tabs>
          <w:tab w:val="num" w:pos="1440"/>
        </w:tabs>
        <w:ind w:left="1440" w:hanging="360"/>
      </w:pPr>
    </w:lvl>
    <w:lvl w:ilvl="2" w:tplc="829C20A2" w:tentative="1">
      <w:start w:val="1"/>
      <w:numFmt w:val="lowerRoman"/>
      <w:lvlText w:val="%3."/>
      <w:lvlJc w:val="right"/>
      <w:pPr>
        <w:tabs>
          <w:tab w:val="num" w:pos="2160"/>
        </w:tabs>
        <w:ind w:left="2160" w:hanging="180"/>
      </w:pPr>
    </w:lvl>
    <w:lvl w:ilvl="3" w:tplc="65EED28A" w:tentative="1">
      <w:start w:val="1"/>
      <w:numFmt w:val="decimal"/>
      <w:lvlText w:val="%4."/>
      <w:lvlJc w:val="left"/>
      <w:pPr>
        <w:tabs>
          <w:tab w:val="num" w:pos="2880"/>
        </w:tabs>
        <w:ind w:left="2880" w:hanging="360"/>
      </w:pPr>
    </w:lvl>
    <w:lvl w:ilvl="4" w:tplc="8E6C4F6A" w:tentative="1">
      <w:start w:val="1"/>
      <w:numFmt w:val="lowerLetter"/>
      <w:lvlText w:val="%5."/>
      <w:lvlJc w:val="left"/>
      <w:pPr>
        <w:tabs>
          <w:tab w:val="num" w:pos="3600"/>
        </w:tabs>
        <w:ind w:left="3600" w:hanging="360"/>
      </w:pPr>
    </w:lvl>
    <w:lvl w:ilvl="5" w:tplc="FCDC476E" w:tentative="1">
      <w:start w:val="1"/>
      <w:numFmt w:val="lowerRoman"/>
      <w:lvlText w:val="%6."/>
      <w:lvlJc w:val="right"/>
      <w:pPr>
        <w:tabs>
          <w:tab w:val="num" w:pos="4320"/>
        </w:tabs>
        <w:ind w:left="4320" w:hanging="180"/>
      </w:pPr>
    </w:lvl>
    <w:lvl w:ilvl="6" w:tplc="C0C0FB26" w:tentative="1">
      <w:start w:val="1"/>
      <w:numFmt w:val="decimal"/>
      <w:lvlText w:val="%7."/>
      <w:lvlJc w:val="left"/>
      <w:pPr>
        <w:tabs>
          <w:tab w:val="num" w:pos="5040"/>
        </w:tabs>
        <w:ind w:left="5040" w:hanging="360"/>
      </w:pPr>
    </w:lvl>
    <w:lvl w:ilvl="7" w:tplc="A9DA798E" w:tentative="1">
      <w:start w:val="1"/>
      <w:numFmt w:val="lowerLetter"/>
      <w:lvlText w:val="%8."/>
      <w:lvlJc w:val="left"/>
      <w:pPr>
        <w:tabs>
          <w:tab w:val="num" w:pos="5760"/>
        </w:tabs>
        <w:ind w:left="5760" w:hanging="360"/>
      </w:pPr>
    </w:lvl>
    <w:lvl w:ilvl="8" w:tplc="A978ED02" w:tentative="1">
      <w:start w:val="1"/>
      <w:numFmt w:val="lowerRoman"/>
      <w:lvlText w:val="%9."/>
      <w:lvlJc w:val="right"/>
      <w:pPr>
        <w:tabs>
          <w:tab w:val="num" w:pos="6480"/>
        </w:tabs>
        <w:ind w:left="6480" w:hanging="180"/>
      </w:pPr>
    </w:lvl>
  </w:abstractNum>
  <w:num w:numId="1" w16cid:durableId="102118269">
    <w:abstractNumId w:val="9"/>
  </w:num>
  <w:num w:numId="2" w16cid:durableId="1314262922">
    <w:abstractNumId w:val="7"/>
  </w:num>
  <w:num w:numId="3" w16cid:durableId="309598604">
    <w:abstractNumId w:val="6"/>
  </w:num>
  <w:num w:numId="4" w16cid:durableId="701395736">
    <w:abstractNumId w:val="5"/>
  </w:num>
  <w:num w:numId="5" w16cid:durableId="503787684">
    <w:abstractNumId w:val="4"/>
  </w:num>
  <w:num w:numId="6" w16cid:durableId="366761603">
    <w:abstractNumId w:val="8"/>
  </w:num>
  <w:num w:numId="7" w16cid:durableId="867987429">
    <w:abstractNumId w:val="3"/>
  </w:num>
  <w:num w:numId="8" w16cid:durableId="764495927">
    <w:abstractNumId w:val="2"/>
  </w:num>
  <w:num w:numId="9" w16cid:durableId="985089226">
    <w:abstractNumId w:val="1"/>
  </w:num>
  <w:num w:numId="10" w16cid:durableId="1151992484">
    <w:abstractNumId w:val="0"/>
  </w:num>
  <w:num w:numId="11" w16cid:durableId="1576549523">
    <w:abstractNumId w:val="11"/>
  </w:num>
  <w:num w:numId="12" w16cid:durableId="1270431889">
    <w:abstractNumId w:val="15"/>
  </w:num>
  <w:num w:numId="13" w16cid:durableId="1055280628">
    <w:abstractNumId w:val="14"/>
  </w:num>
  <w:num w:numId="14" w16cid:durableId="1946383190">
    <w:abstractNumId w:val="12"/>
  </w:num>
  <w:num w:numId="15" w16cid:durableId="1523476500">
    <w:abstractNumId w:val="13"/>
  </w:num>
  <w:num w:numId="16" w16cid:durableId="963536352">
    <w:abstractNumId w:val="10"/>
  </w:num>
  <w:num w:numId="17" w16cid:durableId="808400927">
    <w:abstractNumId w:val="11"/>
  </w:num>
  <w:num w:numId="18" w16cid:durableId="211550383">
    <w:abstractNumId w:val="15"/>
  </w:num>
  <w:num w:numId="19" w16cid:durableId="207568451">
    <w:abstractNumId w:val="14"/>
  </w:num>
  <w:num w:numId="20" w16cid:durableId="17686904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497"/>
    <w:rsid w:val="00D56497"/>
    <w:rsid w:val="00EC4F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570216"/>
  <w15:chartTrackingRefBased/>
  <w15:docId w15:val="{1A9DD228-9DF8-424D-901F-FD04DE07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uiPriority w:val="1"/>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uiPriority w:val="1"/>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uiPriority w:val="1"/>
    <w:rsid w:val="00EC4F7F"/>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s.aq/devAS/Meetings/Measure/43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414</Words>
  <Characters>2331</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2023-05-03T22:23:00Z</dcterms:modified>
</cp:coreProperties>
</file>