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A5015" w14:textId="77777777" w:rsidR="00C26F2D" w:rsidRPr="00BF077B" w:rsidRDefault="006702B2" w:rsidP="00BF077B">
      <w:pPr>
        <w:pStyle w:val="ATSNormal"/>
        <w:rPr>
          <w:rStyle w:val="Ttulodellibro"/>
        </w:rPr>
      </w:pPr>
    </w:p>
    <w:p w14:paraId="3D5EFFBC" w14:textId="77777777" w:rsidR="002F0A13" w:rsidRDefault="006702B2" w:rsidP="004B4A60">
      <w:pPr>
        <w:rPr>
          <w:b/>
          <w:u w:val="single"/>
          <w:lang w:val="es-ES_tradnl"/>
        </w:rPr>
      </w:pPr>
    </w:p>
    <w:p w14:paraId="00859B6E" w14:textId="77777777" w:rsidR="002F0A13" w:rsidRDefault="006702B2" w:rsidP="004B4A60">
      <w:pPr>
        <w:rPr>
          <w:b/>
          <w:u w:val="single"/>
          <w:lang w:val="es-ES_tradnl"/>
        </w:rPr>
      </w:pPr>
    </w:p>
    <w:p w14:paraId="20A86D0E" w14:textId="77777777" w:rsidR="002F0A13" w:rsidRDefault="006702B2" w:rsidP="004B4A60">
      <w:pPr>
        <w:rPr>
          <w:b/>
          <w:u w:val="single"/>
          <w:lang w:val="es-ES_tradnl"/>
        </w:rPr>
      </w:pPr>
    </w:p>
    <w:p w14:paraId="786C7E5C" w14:textId="77777777" w:rsidR="002F0A13" w:rsidRDefault="006702B2" w:rsidP="004B4A60">
      <w:pPr>
        <w:rPr>
          <w:b/>
          <w:u w:val="single"/>
          <w:lang w:val="es-ES_tradnl"/>
        </w:rPr>
      </w:pPr>
    </w:p>
    <w:p w14:paraId="753897AD" w14:textId="77777777" w:rsidR="00C26F2D" w:rsidRDefault="006702B2" w:rsidP="004B4A60">
      <w:pPr>
        <w:rPr>
          <w:b/>
          <w:u w:val="single"/>
          <w:lang w:val="es-ES_tradnl"/>
        </w:rPr>
      </w:pPr>
    </w:p>
    <w:p w14:paraId="171FC102" w14:textId="77777777" w:rsidR="004B4A60" w:rsidRPr="0057246E" w:rsidRDefault="006702B2" w:rsidP="001B789F">
      <w:pPr>
        <w:pStyle w:val="ATSTitle"/>
      </w:pPr>
      <w:bookmarkStart w:id="0" w:name="name"/>
      <w:r>
        <w:t>Ocean Acidification in the Southern Ocean</w:t>
      </w:r>
      <w:bookmarkEnd w:id="0"/>
    </w:p>
    <w:p w14:paraId="383C38A0" w14:textId="77777777" w:rsidR="004B4A60" w:rsidRPr="0057246E" w:rsidRDefault="006702B2" w:rsidP="00F75424">
      <w:pPr>
        <w:jc w:val="center"/>
      </w:pPr>
    </w:p>
    <w:p w14:paraId="7955363A" w14:textId="77777777" w:rsidR="004B4A60" w:rsidRPr="002F0A13" w:rsidRDefault="006702B2" w:rsidP="002F0A13"/>
    <w:p w14:paraId="550E42AF" w14:textId="77777777" w:rsidR="004B4A60" w:rsidRDefault="006702B2" w:rsidP="00F75424">
      <w:pPr>
        <w:jc w:val="center"/>
      </w:pPr>
      <w:bookmarkStart w:id="1" w:name="memo"/>
      <w:bookmarkEnd w:id="1"/>
    </w:p>
    <w:p w14:paraId="1F2117E8" w14:textId="77777777" w:rsidR="0097629D" w:rsidRDefault="006702B2" w:rsidP="00F75424">
      <w:pPr>
        <w:jc w:val="center"/>
      </w:pPr>
    </w:p>
    <w:p w14:paraId="539EDB13" w14:textId="77777777" w:rsidR="0097629D" w:rsidRDefault="006702B2" w:rsidP="00F75424">
      <w:pPr>
        <w:jc w:val="center"/>
      </w:pPr>
    </w:p>
    <w:p w14:paraId="10473FCC" w14:textId="77777777" w:rsidR="0097629D" w:rsidRDefault="006702B2" w:rsidP="00F75424">
      <w:pPr>
        <w:jc w:val="center"/>
      </w:pPr>
    </w:p>
    <w:p w14:paraId="18672B0F" w14:textId="77777777" w:rsidR="0097629D" w:rsidRPr="00C26F2D" w:rsidRDefault="006702B2" w:rsidP="00F75424">
      <w:pPr>
        <w:jc w:val="center"/>
      </w:pPr>
    </w:p>
    <w:p w14:paraId="48EBAFE5" w14:textId="77777777" w:rsidR="004B4A60" w:rsidRPr="0057246E" w:rsidRDefault="006702B2" w:rsidP="004B4A60"/>
    <w:p w14:paraId="14C7CF0B" w14:textId="77777777" w:rsidR="00C26F2D" w:rsidRDefault="006702B2"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505E8D38" w14:textId="7D20DC2B" w:rsidR="004B4A60" w:rsidRDefault="006702B2" w:rsidP="00952E9F"/>
    <w:p w14:paraId="2B69FBEA" w14:textId="77777777" w:rsidR="006702B2" w:rsidRDefault="006702B2" w:rsidP="006702B2">
      <w:pPr>
        <w:pStyle w:val="ATSHeading1"/>
      </w:pPr>
      <w:r w:rsidRPr="003F79B6">
        <w:t xml:space="preserve">Ocean Acidification </w:t>
      </w:r>
      <w:r>
        <w:t>in the Southern Ocean</w:t>
      </w:r>
    </w:p>
    <w:p w14:paraId="1BF20EFC" w14:textId="77777777" w:rsidR="006702B2" w:rsidRPr="006D5554" w:rsidRDefault="006702B2" w:rsidP="006702B2">
      <w:pPr>
        <w:pStyle w:val="ATSNormal"/>
        <w:jc w:val="center"/>
        <w:rPr>
          <w:i/>
        </w:rPr>
      </w:pPr>
      <w:r w:rsidRPr="006D5554">
        <w:rPr>
          <w:i/>
        </w:rPr>
        <w:t>Ocean acidification is the other carbon dioxide problem and has been referred to as “the evil twin” of global warming.</w:t>
      </w:r>
      <w:r w:rsidRPr="006D5554">
        <w:rPr>
          <w:rStyle w:val="Refdenotaalpie"/>
          <w:rFonts w:ascii="Arial" w:hAnsi="Arial" w:cs="Arial"/>
          <w:bCs/>
          <w:i/>
          <w:iCs/>
          <w:sz w:val="24"/>
        </w:rPr>
        <w:footnoteReference w:id="1"/>
      </w:r>
    </w:p>
    <w:p w14:paraId="30359E42" w14:textId="77777777" w:rsidR="006702B2" w:rsidRDefault="006702B2" w:rsidP="006702B2">
      <w:pPr>
        <w:pStyle w:val="ATSHeading2"/>
      </w:pPr>
      <w:r>
        <w:t>Introduction</w:t>
      </w:r>
    </w:p>
    <w:p w14:paraId="1405131C" w14:textId="77777777" w:rsidR="006702B2" w:rsidRDefault="006702B2" w:rsidP="006702B2">
      <w:pPr>
        <w:pStyle w:val="ATSNormal"/>
      </w:pPr>
      <w:r w:rsidRPr="004074B5">
        <w:t>The world’s oceans are inexorably evolving toward a state</w:t>
      </w:r>
      <w:r>
        <w:t xml:space="preserve"> of acidification</w:t>
      </w:r>
      <w:r w:rsidRPr="004074B5">
        <w:t xml:space="preserve"> dissimilar</w:t>
      </w:r>
      <w:r>
        <w:t xml:space="preserve"> to</w:t>
      </w:r>
      <w:r w:rsidRPr="004074B5">
        <w:t xml:space="preserve"> what has been witnessed throughout human history</w:t>
      </w:r>
      <w:r>
        <w:t>, this anthropogenic phenomenon is termed Ocean Acidification (OA).</w:t>
      </w:r>
      <w:proofErr w:type="gramStart"/>
      <w:r w:rsidRPr="00351B0A">
        <w:rPr>
          <w:vertAlign w:val="superscript"/>
        </w:rPr>
        <w:t>1</w:t>
      </w:r>
      <w:r>
        <w:t xml:space="preserve">  The</w:t>
      </w:r>
      <w:proofErr w:type="gramEnd"/>
      <w:r>
        <w:t xml:space="preserve"> coupled physical/chemical changes have</w:t>
      </w:r>
      <w:r w:rsidRPr="004074B5">
        <w:t xml:space="preserve"> far</w:t>
      </w:r>
      <w:r>
        <w:t>-</w:t>
      </w:r>
      <w:r w:rsidRPr="004074B5">
        <w:t>reaching</w:t>
      </w:r>
      <w:r>
        <w:t xml:space="preserve"> </w:t>
      </w:r>
      <w:r w:rsidRPr="004074B5">
        <w:t>consequences for marine habitats, organisms, ecosystems and ecosystem services.</w:t>
      </w:r>
      <w:r w:rsidRPr="00205D8A">
        <w:t xml:space="preserve"> </w:t>
      </w:r>
      <w:r>
        <w:t xml:space="preserve"> </w:t>
      </w:r>
      <w:r w:rsidRPr="00CA67CE">
        <w:t>Predict</w:t>
      </w:r>
      <w:r>
        <w:t>ed</w:t>
      </w:r>
      <w:r w:rsidRPr="00CA67CE">
        <w:t xml:space="preserve"> </w:t>
      </w:r>
      <w:r>
        <w:t>intensification of OA in the coming decades</w:t>
      </w:r>
      <w:r w:rsidRPr="00CA67CE">
        <w:t xml:space="preserve"> </w:t>
      </w:r>
      <w:r>
        <w:t xml:space="preserve">will likely </w:t>
      </w:r>
      <w:r w:rsidRPr="00CA67CE">
        <w:t>disrupt physiological processes and reduce calcification, development, and fecundity in a range of organisms</w:t>
      </w:r>
      <w:r>
        <w:t xml:space="preserve"> (</w:t>
      </w:r>
      <w:proofErr w:type="spellStart"/>
      <w:r w:rsidRPr="00CA67CE">
        <w:t>Gattuso</w:t>
      </w:r>
      <w:proofErr w:type="spellEnd"/>
      <w:r w:rsidRPr="00CA67CE">
        <w:t xml:space="preserve"> et al. 2015</w:t>
      </w:r>
      <w:r>
        <w:t xml:space="preserve">, </w:t>
      </w:r>
      <w:proofErr w:type="spellStart"/>
      <w:r>
        <w:t>Sosdian</w:t>
      </w:r>
      <w:proofErr w:type="spellEnd"/>
      <w:r>
        <w:t xml:space="preserve"> et al. 2019).  </w:t>
      </w:r>
      <w:r w:rsidRPr="0023273B">
        <w:t xml:space="preserve">As with global temperatures, the rate of </w:t>
      </w:r>
      <w:r>
        <w:t xml:space="preserve">OA </w:t>
      </w:r>
      <w:r w:rsidRPr="0023273B">
        <w:t>is as concerning as the degree of change</w:t>
      </w:r>
      <w:r w:rsidRPr="00DC4013">
        <w:t xml:space="preserve"> </w:t>
      </w:r>
      <w:r>
        <w:t>(</w:t>
      </w:r>
      <w:r w:rsidRPr="00DC4013">
        <w:t>Turley et al. 2006</w:t>
      </w:r>
      <w:r>
        <w:t>, Table 1).</w:t>
      </w:r>
      <w:r w:rsidRPr="0023273B">
        <w:t xml:space="preserve"> </w:t>
      </w:r>
      <w:r>
        <w:t xml:space="preserve"> Acidification </w:t>
      </w:r>
      <w:r w:rsidRPr="0023273B">
        <w:t>is accelerating faster than previously estimated</w:t>
      </w:r>
      <w:r>
        <w:t xml:space="preserve"> driven by the increasing rate of carbon dioxide (CO</w:t>
      </w:r>
      <w:r w:rsidRPr="001D4BDE">
        <w:rPr>
          <w:vertAlign w:val="subscript"/>
        </w:rPr>
        <w:t>2</w:t>
      </w:r>
      <w:r>
        <w:t>) emissions (</w:t>
      </w:r>
      <w:proofErr w:type="spellStart"/>
      <w:r>
        <w:t>Zeebe</w:t>
      </w:r>
      <w:proofErr w:type="spellEnd"/>
      <w:r>
        <w:t xml:space="preserve"> and </w:t>
      </w:r>
      <w:proofErr w:type="spellStart"/>
      <w:r>
        <w:t>Zachos</w:t>
      </w:r>
      <w:proofErr w:type="spellEnd"/>
      <w:r>
        <w:t xml:space="preserve"> 2013,</w:t>
      </w:r>
      <w:r w:rsidRPr="001D4BDE">
        <w:t xml:space="preserve"> Negrete-García et al. 2019</w:t>
      </w:r>
      <w:r>
        <w:t>).</w:t>
      </w:r>
      <w:r>
        <w:rPr>
          <w:rStyle w:val="Refdenotaalpie"/>
          <w:rFonts w:ascii="Arial" w:hAnsi="Arial" w:cs="Arial"/>
          <w:bCs/>
        </w:rPr>
        <w:footnoteReference w:id="2"/>
      </w:r>
    </w:p>
    <w:tbl>
      <w:tblPr>
        <w:tblStyle w:val="Tablaconcuadrcula"/>
        <w:tblW w:w="0" w:type="auto"/>
        <w:tblLook w:val="04A0" w:firstRow="1" w:lastRow="0" w:firstColumn="1" w:lastColumn="0" w:noHBand="0" w:noVBand="1"/>
      </w:tblPr>
      <w:tblGrid>
        <w:gridCol w:w="1705"/>
        <w:gridCol w:w="1080"/>
        <w:gridCol w:w="1350"/>
        <w:gridCol w:w="1350"/>
        <w:gridCol w:w="1853"/>
        <w:gridCol w:w="1927"/>
      </w:tblGrid>
      <w:tr w:rsidR="006702B2" w:rsidRPr="006D5554" w14:paraId="3E74080B" w14:textId="77777777" w:rsidTr="001D22D3">
        <w:trPr>
          <w:trHeight w:val="476"/>
        </w:trPr>
        <w:tc>
          <w:tcPr>
            <w:tcW w:w="9265" w:type="dxa"/>
            <w:gridSpan w:val="6"/>
            <w:tcBorders>
              <w:top w:val="nil"/>
              <w:left w:val="nil"/>
              <w:right w:val="nil"/>
            </w:tcBorders>
          </w:tcPr>
          <w:p w14:paraId="21BAD771" w14:textId="77777777" w:rsidR="006702B2" w:rsidRPr="006D5554" w:rsidRDefault="006702B2" w:rsidP="001D22D3">
            <w:pPr>
              <w:pStyle w:val="ATSNormal"/>
              <w:jc w:val="center"/>
              <w:rPr>
                <w:b/>
              </w:rPr>
            </w:pPr>
          </w:p>
          <w:p w14:paraId="17E7BB5B" w14:textId="77777777" w:rsidR="006702B2" w:rsidRPr="006D5554" w:rsidRDefault="006702B2" w:rsidP="001D22D3">
            <w:pPr>
              <w:pStyle w:val="ATSNormal"/>
              <w:jc w:val="center"/>
              <w:rPr>
                <w:b/>
              </w:rPr>
            </w:pPr>
            <w:r w:rsidRPr="006D5554">
              <w:rPr>
                <w:b/>
              </w:rPr>
              <w:t>Table 1. Average world ocean surface pH (Orr et al. 2005)</w:t>
            </w:r>
          </w:p>
          <w:p w14:paraId="300B5977" w14:textId="77777777" w:rsidR="006702B2" w:rsidRPr="006D5554" w:rsidRDefault="006702B2" w:rsidP="001D22D3">
            <w:pPr>
              <w:pStyle w:val="ATSNormal"/>
              <w:jc w:val="center"/>
              <w:rPr>
                <w:b/>
              </w:rPr>
            </w:pPr>
          </w:p>
        </w:tc>
      </w:tr>
      <w:tr w:rsidR="006702B2" w:rsidRPr="006D5554" w14:paraId="3BF4DDCF" w14:textId="77777777" w:rsidTr="001D22D3">
        <w:tc>
          <w:tcPr>
            <w:tcW w:w="1705" w:type="dxa"/>
          </w:tcPr>
          <w:p w14:paraId="0465515C" w14:textId="77777777" w:rsidR="006702B2" w:rsidRPr="006D5554" w:rsidRDefault="006702B2" w:rsidP="001D22D3">
            <w:pPr>
              <w:pStyle w:val="ATSNormal"/>
              <w:jc w:val="center"/>
              <w:rPr>
                <w:b/>
              </w:rPr>
            </w:pPr>
            <w:r w:rsidRPr="006D5554">
              <w:rPr>
                <w:b/>
              </w:rPr>
              <w:t>Time</w:t>
            </w:r>
          </w:p>
        </w:tc>
        <w:tc>
          <w:tcPr>
            <w:tcW w:w="1080" w:type="dxa"/>
          </w:tcPr>
          <w:p w14:paraId="3DEEF536" w14:textId="77777777" w:rsidR="006702B2" w:rsidRPr="006D5554" w:rsidRDefault="006702B2" w:rsidP="001D22D3">
            <w:pPr>
              <w:pStyle w:val="ATSNormal"/>
              <w:jc w:val="center"/>
              <w:rPr>
                <w:b/>
              </w:rPr>
            </w:pPr>
            <w:r w:rsidRPr="006D5554">
              <w:rPr>
                <w:b/>
              </w:rPr>
              <w:t>pH</w:t>
            </w:r>
          </w:p>
        </w:tc>
        <w:tc>
          <w:tcPr>
            <w:tcW w:w="1350" w:type="dxa"/>
          </w:tcPr>
          <w:p w14:paraId="1341FAB4" w14:textId="77777777" w:rsidR="006702B2" w:rsidRPr="006D5554" w:rsidRDefault="006702B2" w:rsidP="001D22D3">
            <w:pPr>
              <w:pStyle w:val="ATSNormal"/>
              <w:jc w:val="center"/>
              <w:rPr>
                <w:b/>
              </w:rPr>
            </w:pPr>
            <w:r w:rsidRPr="006D5554">
              <w:rPr>
                <w:b/>
              </w:rPr>
              <w:t>Change in pH relative to pre-industrial</w:t>
            </w:r>
          </w:p>
        </w:tc>
        <w:tc>
          <w:tcPr>
            <w:tcW w:w="1350" w:type="dxa"/>
          </w:tcPr>
          <w:p w14:paraId="653B75F3" w14:textId="77777777" w:rsidR="006702B2" w:rsidRPr="006D5554" w:rsidRDefault="006702B2" w:rsidP="001D22D3">
            <w:pPr>
              <w:pStyle w:val="ATSNormal"/>
              <w:jc w:val="center"/>
              <w:rPr>
                <w:b/>
              </w:rPr>
            </w:pPr>
            <w:r w:rsidRPr="006D5554">
              <w:rPr>
                <w:b/>
              </w:rPr>
              <w:t>Source</w:t>
            </w:r>
          </w:p>
        </w:tc>
        <w:tc>
          <w:tcPr>
            <w:tcW w:w="1853" w:type="dxa"/>
          </w:tcPr>
          <w:p w14:paraId="3528CBB6" w14:textId="77777777" w:rsidR="006702B2" w:rsidRPr="006D5554" w:rsidRDefault="006702B2" w:rsidP="001D22D3">
            <w:pPr>
              <w:pStyle w:val="ATSNormal"/>
              <w:jc w:val="center"/>
              <w:rPr>
                <w:b/>
              </w:rPr>
            </w:pPr>
            <w:r w:rsidRPr="006D5554">
              <w:rPr>
                <w:b/>
              </w:rPr>
              <w:t>Hydrogen ion concentration relative to pre-industrial</w:t>
            </w:r>
          </w:p>
        </w:tc>
        <w:tc>
          <w:tcPr>
            <w:tcW w:w="1927" w:type="dxa"/>
          </w:tcPr>
          <w:p w14:paraId="791BD630" w14:textId="77777777" w:rsidR="006702B2" w:rsidRPr="006D5554" w:rsidRDefault="006702B2" w:rsidP="001D22D3">
            <w:pPr>
              <w:pStyle w:val="ATSNormal"/>
              <w:jc w:val="center"/>
              <w:rPr>
                <w:b/>
              </w:rPr>
            </w:pPr>
            <w:r w:rsidRPr="006D5554">
              <w:rPr>
                <w:b/>
              </w:rPr>
              <w:t>References</w:t>
            </w:r>
          </w:p>
        </w:tc>
      </w:tr>
      <w:tr w:rsidR="006702B2" w14:paraId="000A4240" w14:textId="77777777" w:rsidTr="001D22D3">
        <w:tc>
          <w:tcPr>
            <w:tcW w:w="1705" w:type="dxa"/>
          </w:tcPr>
          <w:p w14:paraId="3BEE171B" w14:textId="77777777" w:rsidR="006702B2" w:rsidRDefault="006702B2" w:rsidP="001D22D3">
            <w:pPr>
              <w:pStyle w:val="ATSNormal"/>
              <w:rPr>
                <w:bCs/>
              </w:rPr>
            </w:pPr>
            <w:r>
              <w:rPr>
                <w:bCs/>
              </w:rPr>
              <w:t>Preindustrial (18</w:t>
            </w:r>
            <w:r w:rsidRPr="004108B6">
              <w:rPr>
                <w:bCs/>
                <w:vertAlign w:val="superscript"/>
              </w:rPr>
              <w:t>th</w:t>
            </w:r>
            <w:r>
              <w:rPr>
                <w:bCs/>
              </w:rPr>
              <w:t xml:space="preserve"> century)</w:t>
            </w:r>
          </w:p>
        </w:tc>
        <w:tc>
          <w:tcPr>
            <w:tcW w:w="1080" w:type="dxa"/>
          </w:tcPr>
          <w:p w14:paraId="37F93688" w14:textId="77777777" w:rsidR="006702B2" w:rsidRDefault="006702B2" w:rsidP="001D22D3">
            <w:pPr>
              <w:pStyle w:val="ATSNormal"/>
              <w:rPr>
                <w:bCs/>
              </w:rPr>
            </w:pPr>
            <w:r>
              <w:rPr>
                <w:bCs/>
              </w:rPr>
              <w:t>8.179</w:t>
            </w:r>
          </w:p>
        </w:tc>
        <w:tc>
          <w:tcPr>
            <w:tcW w:w="1350" w:type="dxa"/>
          </w:tcPr>
          <w:p w14:paraId="6EADE36F" w14:textId="77777777" w:rsidR="006702B2" w:rsidRDefault="006702B2" w:rsidP="001D22D3">
            <w:pPr>
              <w:pStyle w:val="ATSNormal"/>
              <w:rPr>
                <w:bCs/>
              </w:rPr>
            </w:pPr>
          </w:p>
        </w:tc>
        <w:tc>
          <w:tcPr>
            <w:tcW w:w="1350" w:type="dxa"/>
          </w:tcPr>
          <w:p w14:paraId="1FFB05F9" w14:textId="77777777" w:rsidR="006702B2" w:rsidRDefault="006702B2" w:rsidP="001D22D3">
            <w:pPr>
              <w:pStyle w:val="ATSNormal"/>
              <w:rPr>
                <w:bCs/>
              </w:rPr>
            </w:pPr>
            <w:proofErr w:type="spellStart"/>
            <w:r>
              <w:rPr>
                <w:bCs/>
              </w:rPr>
              <w:t>analyzed</w:t>
            </w:r>
            <w:proofErr w:type="spellEnd"/>
            <w:r>
              <w:rPr>
                <w:bCs/>
              </w:rPr>
              <w:t xml:space="preserve"> field</w:t>
            </w:r>
          </w:p>
        </w:tc>
        <w:tc>
          <w:tcPr>
            <w:tcW w:w="1853" w:type="dxa"/>
          </w:tcPr>
          <w:p w14:paraId="7C20E39E" w14:textId="77777777" w:rsidR="006702B2" w:rsidRDefault="006702B2" w:rsidP="001D22D3">
            <w:pPr>
              <w:pStyle w:val="ATSNormal"/>
              <w:rPr>
                <w:bCs/>
              </w:rPr>
            </w:pPr>
          </w:p>
        </w:tc>
        <w:tc>
          <w:tcPr>
            <w:tcW w:w="1927" w:type="dxa"/>
          </w:tcPr>
          <w:p w14:paraId="14C90D27" w14:textId="77777777" w:rsidR="006702B2" w:rsidRDefault="006702B2" w:rsidP="001D22D3">
            <w:pPr>
              <w:pStyle w:val="ATSNormal"/>
              <w:rPr>
                <w:bCs/>
              </w:rPr>
            </w:pPr>
            <w:r>
              <w:rPr>
                <w:bCs/>
              </w:rPr>
              <w:t>Key et al. 2004</w:t>
            </w:r>
          </w:p>
        </w:tc>
      </w:tr>
      <w:tr w:rsidR="006702B2" w14:paraId="19DA3990" w14:textId="77777777" w:rsidTr="001D22D3">
        <w:tc>
          <w:tcPr>
            <w:tcW w:w="1705" w:type="dxa"/>
          </w:tcPr>
          <w:p w14:paraId="249C43C1" w14:textId="77777777" w:rsidR="006702B2" w:rsidRDefault="006702B2" w:rsidP="001D22D3">
            <w:pPr>
              <w:pStyle w:val="ATSNormal"/>
              <w:rPr>
                <w:bCs/>
              </w:rPr>
            </w:pPr>
            <w:r>
              <w:rPr>
                <w:bCs/>
              </w:rPr>
              <w:t>Recent past (1990s)</w:t>
            </w:r>
          </w:p>
        </w:tc>
        <w:tc>
          <w:tcPr>
            <w:tcW w:w="1080" w:type="dxa"/>
          </w:tcPr>
          <w:p w14:paraId="19E006ED" w14:textId="77777777" w:rsidR="006702B2" w:rsidRDefault="006702B2" w:rsidP="001D22D3">
            <w:pPr>
              <w:pStyle w:val="ATSNormal"/>
              <w:rPr>
                <w:bCs/>
              </w:rPr>
            </w:pPr>
            <w:r>
              <w:rPr>
                <w:bCs/>
              </w:rPr>
              <w:t>8.104</w:t>
            </w:r>
          </w:p>
        </w:tc>
        <w:tc>
          <w:tcPr>
            <w:tcW w:w="1350" w:type="dxa"/>
          </w:tcPr>
          <w:p w14:paraId="427681F9" w14:textId="77777777" w:rsidR="006702B2" w:rsidRDefault="006702B2" w:rsidP="001D22D3">
            <w:pPr>
              <w:pStyle w:val="ATSNormal"/>
              <w:rPr>
                <w:bCs/>
              </w:rPr>
            </w:pPr>
            <w:r>
              <w:rPr>
                <w:bCs/>
              </w:rPr>
              <w:t>-0.075</w:t>
            </w:r>
          </w:p>
        </w:tc>
        <w:tc>
          <w:tcPr>
            <w:tcW w:w="1350" w:type="dxa"/>
          </w:tcPr>
          <w:p w14:paraId="5764F90F" w14:textId="77777777" w:rsidR="006702B2" w:rsidRDefault="006702B2" w:rsidP="001D22D3">
            <w:pPr>
              <w:pStyle w:val="ATSNormal"/>
              <w:rPr>
                <w:bCs/>
              </w:rPr>
            </w:pPr>
            <w:r>
              <w:rPr>
                <w:bCs/>
              </w:rPr>
              <w:t>field</w:t>
            </w:r>
          </w:p>
        </w:tc>
        <w:tc>
          <w:tcPr>
            <w:tcW w:w="1853" w:type="dxa"/>
          </w:tcPr>
          <w:p w14:paraId="57B398DA" w14:textId="77777777" w:rsidR="006702B2" w:rsidRDefault="006702B2" w:rsidP="001D22D3">
            <w:pPr>
              <w:pStyle w:val="ATSNormal"/>
              <w:rPr>
                <w:bCs/>
              </w:rPr>
            </w:pPr>
            <w:r>
              <w:rPr>
                <w:bCs/>
              </w:rPr>
              <w:t>+18.9%</w:t>
            </w:r>
          </w:p>
        </w:tc>
        <w:tc>
          <w:tcPr>
            <w:tcW w:w="1927" w:type="dxa"/>
          </w:tcPr>
          <w:p w14:paraId="1FFBCC52" w14:textId="77777777" w:rsidR="006702B2" w:rsidRDefault="006702B2" w:rsidP="001D22D3">
            <w:pPr>
              <w:pStyle w:val="ATSNormal"/>
              <w:rPr>
                <w:bCs/>
              </w:rPr>
            </w:pPr>
            <w:r>
              <w:rPr>
                <w:bCs/>
              </w:rPr>
              <w:t>Key et al. 2004</w:t>
            </w:r>
          </w:p>
        </w:tc>
      </w:tr>
      <w:tr w:rsidR="006702B2" w14:paraId="4531C26C" w14:textId="77777777" w:rsidTr="001D22D3">
        <w:tc>
          <w:tcPr>
            <w:tcW w:w="1705" w:type="dxa"/>
          </w:tcPr>
          <w:p w14:paraId="63DEFFA2" w14:textId="77777777" w:rsidR="006702B2" w:rsidRPr="00BF576F" w:rsidRDefault="006702B2" w:rsidP="001D22D3">
            <w:pPr>
              <w:pStyle w:val="ATSNormal"/>
            </w:pPr>
            <w:r w:rsidRPr="00BF576F">
              <w:t>Present Level</w:t>
            </w:r>
          </w:p>
          <w:p w14:paraId="7D01DE23" w14:textId="77777777" w:rsidR="006702B2" w:rsidRPr="00BF576F" w:rsidRDefault="006702B2" w:rsidP="001D22D3">
            <w:pPr>
              <w:pStyle w:val="ATSNormal"/>
            </w:pPr>
          </w:p>
        </w:tc>
        <w:tc>
          <w:tcPr>
            <w:tcW w:w="1080" w:type="dxa"/>
          </w:tcPr>
          <w:p w14:paraId="4BB3E152" w14:textId="77777777" w:rsidR="006702B2" w:rsidRPr="00BF576F" w:rsidRDefault="006702B2" w:rsidP="001D22D3">
            <w:pPr>
              <w:pStyle w:val="ATSNormal"/>
            </w:pPr>
            <w:r w:rsidRPr="00BF576F">
              <w:t>~8.069</w:t>
            </w:r>
          </w:p>
        </w:tc>
        <w:tc>
          <w:tcPr>
            <w:tcW w:w="1350" w:type="dxa"/>
          </w:tcPr>
          <w:p w14:paraId="4ED7E353" w14:textId="77777777" w:rsidR="006702B2" w:rsidRPr="00BF576F" w:rsidRDefault="006702B2" w:rsidP="001D22D3">
            <w:pPr>
              <w:pStyle w:val="ATSNormal"/>
            </w:pPr>
            <w:r w:rsidRPr="00BF576F">
              <w:t>-0.11</w:t>
            </w:r>
          </w:p>
        </w:tc>
        <w:tc>
          <w:tcPr>
            <w:tcW w:w="1350" w:type="dxa"/>
          </w:tcPr>
          <w:p w14:paraId="4B38CD81" w14:textId="77777777" w:rsidR="006702B2" w:rsidRPr="00BF576F" w:rsidRDefault="006702B2" w:rsidP="001D22D3">
            <w:pPr>
              <w:pStyle w:val="ATSNormal"/>
            </w:pPr>
            <w:r w:rsidRPr="00BF576F">
              <w:t>field</w:t>
            </w:r>
          </w:p>
        </w:tc>
        <w:tc>
          <w:tcPr>
            <w:tcW w:w="1853" w:type="dxa"/>
          </w:tcPr>
          <w:p w14:paraId="5D30AC59" w14:textId="77777777" w:rsidR="006702B2" w:rsidRPr="00BF576F" w:rsidRDefault="006702B2" w:rsidP="001D22D3">
            <w:pPr>
              <w:pStyle w:val="ATSNormal"/>
            </w:pPr>
            <w:r>
              <w:t>+</w:t>
            </w:r>
            <w:r w:rsidRPr="00BF576F">
              <w:t>28.8%</w:t>
            </w:r>
          </w:p>
        </w:tc>
        <w:tc>
          <w:tcPr>
            <w:tcW w:w="1927" w:type="dxa"/>
          </w:tcPr>
          <w:p w14:paraId="2F50AE0C" w14:textId="77777777" w:rsidR="006702B2" w:rsidRPr="00BF576F" w:rsidRDefault="006702B2" w:rsidP="001D22D3">
            <w:pPr>
              <w:pStyle w:val="ATSNormal"/>
            </w:pPr>
            <w:r w:rsidRPr="00BF576F">
              <w:t>Hall-Spencer et al. 2008</w:t>
            </w:r>
          </w:p>
        </w:tc>
      </w:tr>
      <w:tr w:rsidR="006702B2" w14:paraId="516A9D0B" w14:textId="77777777" w:rsidTr="001D22D3">
        <w:tc>
          <w:tcPr>
            <w:tcW w:w="1705" w:type="dxa"/>
          </w:tcPr>
          <w:p w14:paraId="20FC8EB1" w14:textId="77777777" w:rsidR="006702B2" w:rsidRDefault="006702B2" w:rsidP="001D22D3">
            <w:pPr>
              <w:pStyle w:val="ATSNormal"/>
              <w:rPr>
                <w:bCs/>
              </w:rPr>
            </w:pPr>
            <w:r>
              <w:rPr>
                <w:bCs/>
              </w:rPr>
              <w:t>2050 (2 x CO</w:t>
            </w:r>
            <w:r w:rsidRPr="004108B6">
              <w:rPr>
                <w:bCs/>
                <w:vertAlign w:val="subscript"/>
              </w:rPr>
              <w:t>2</w:t>
            </w:r>
            <w:r>
              <w:rPr>
                <w:bCs/>
              </w:rPr>
              <w:t xml:space="preserve"> </w:t>
            </w:r>
            <w:proofErr w:type="gramStart"/>
            <w:r>
              <w:rPr>
                <w:bCs/>
              </w:rPr>
              <w:t>=  560</w:t>
            </w:r>
            <w:proofErr w:type="gramEnd"/>
            <w:r>
              <w:rPr>
                <w:bCs/>
              </w:rPr>
              <w:t xml:space="preserve"> ppm)</w:t>
            </w:r>
          </w:p>
        </w:tc>
        <w:tc>
          <w:tcPr>
            <w:tcW w:w="1080" w:type="dxa"/>
          </w:tcPr>
          <w:p w14:paraId="13FACD88" w14:textId="77777777" w:rsidR="006702B2" w:rsidRDefault="006702B2" w:rsidP="001D22D3">
            <w:pPr>
              <w:pStyle w:val="ATSNormal"/>
              <w:rPr>
                <w:bCs/>
              </w:rPr>
            </w:pPr>
            <w:r>
              <w:rPr>
                <w:bCs/>
              </w:rPr>
              <w:t>7.949</w:t>
            </w:r>
          </w:p>
        </w:tc>
        <w:tc>
          <w:tcPr>
            <w:tcW w:w="1350" w:type="dxa"/>
          </w:tcPr>
          <w:p w14:paraId="17AB9AD9" w14:textId="77777777" w:rsidR="006702B2" w:rsidRDefault="006702B2" w:rsidP="001D22D3">
            <w:pPr>
              <w:pStyle w:val="ATSNormal"/>
              <w:rPr>
                <w:bCs/>
              </w:rPr>
            </w:pPr>
            <w:r>
              <w:rPr>
                <w:bCs/>
              </w:rPr>
              <w:t>-0.230</w:t>
            </w:r>
          </w:p>
        </w:tc>
        <w:tc>
          <w:tcPr>
            <w:tcW w:w="1350" w:type="dxa"/>
          </w:tcPr>
          <w:p w14:paraId="2D603267" w14:textId="77777777" w:rsidR="006702B2" w:rsidRDefault="006702B2" w:rsidP="001D22D3">
            <w:pPr>
              <w:pStyle w:val="ATSNormal"/>
              <w:rPr>
                <w:bCs/>
              </w:rPr>
            </w:pPr>
            <w:r>
              <w:rPr>
                <w:bCs/>
              </w:rPr>
              <w:t>model</w:t>
            </w:r>
          </w:p>
        </w:tc>
        <w:tc>
          <w:tcPr>
            <w:tcW w:w="1853" w:type="dxa"/>
          </w:tcPr>
          <w:p w14:paraId="5E7A5C67" w14:textId="77777777" w:rsidR="006702B2" w:rsidRDefault="006702B2" w:rsidP="001D22D3">
            <w:pPr>
              <w:pStyle w:val="ATSNormal"/>
              <w:rPr>
                <w:bCs/>
              </w:rPr>
            </w:pPr>
            <w:r>
              <w:rPr>
                <w:bCs/>
              </w:rPr>
              <w:t>+69.8%</w:t>
            </w:r>
          </w:p>
        </w:tc>
        <w:tc>
          <w:tcPr>
            <w:tcW w:w="1927" w:type="dxa"/>
          </w:tcPr>
          <w:p w14:paraId="1737C418" w14:textId="77777777" w:rsidR="006702B2" w:rsidRDefault="006702B2" w:rsidP="001D22D3">
            <w:pPr>
              <w:pStyle w:val="ATSNormal"/>
              <w:rPr>
                <w:bCs/>
              </w:rPr>
            </w:pPr>
            <w:r>
              <w:rPr>
                <w:bCs/>
              </w:rPr>
              <w:t>Orr et al. 2005</w:t>
            </w:r>
          </w:p>
        </w:tc>
      </w:tr>
      <w:tr w:rsidR="006702B2" w14:paraId="57535D26" w14:textId="77777777" w:rsidTr="001D22D3">
        <w:tc>
          <w:tcPr>
            <w:tcW w:w="1705" w:type="dxa"/>
          </w:tcPr>
          <w:p w14:paraId="02177E0D" w14:textId="77777777" w:rsidR="006702B2" w:rsidRDefault="006702B2" w:rsidP="001D22D3">
            <w:pPr>
              <w:pStyle w:val="ATSNormal"/>
              <w:rPr>
                <w:bCs/>
              </w:rPr>
            </w:pPr>
            <w:r>
              <w:rPr>
                <w:bCs/>
              </w:rPr>
              <w:t>2100 (IS92a)</w:t>
            </w:r>
          </w:p>
        </w:tc>
        <w:tc>
          <w:tcPr>
            <w:tcW w:w="1080" w:type="dxa"/>
          </w:tcPr>
          <w:p w14:paraId="5A4B5E09" w14:textId="77777777" w:rsidR="006702B2" w:rsidRDefault="006702B2" w:rsidP="001D22D3">
            <w:pPr>
              <w:pStyle w:val="ATSNormal"/>
              <w:rPr>
                <w:bCs/>
              </w:rPr>
            </w:pPr>
            <w:r>
              <w:rPr>
                <w:bCs/>
              </w:rPr>
              <w:t>7.824</w:t>
            </w:r>
          </w:p>
        </w:tc>
        <w:tc>
          <w:tcPr>
            <w:tcW w:w="1350" w:type="dxa"/>
          </w:tcPr>
          <w:p w14:paraId="18636AA6" w14:textId="77777777" w:rsidR="006702B2" w:rsidRDefault="006702B2" w:rsidP="001D22D3">
            <w:pPr>
              <w:pStyle w:val="ATSNormal"/>
              <w:rPr>
                <w:bCs/>
              </w:rPr>
            </w:pPr>
            <w:r>
              <w:rPr>
                <w:bCs/>
              </w:rPr>
              <w:t>-0.355</w:t>
            </w:r>
          </w:p>
        </w:tc>
        <w:tc>
          <w:tcPr>
            <w:tcW w:w="1350" w:type="dxa"/>
          </w:tcPr>
          <w:p w14:paraId="38FF1196" w14:textId="77777777" w:rsidR="006702B2" w:rsidRDefault="006702B2" w:rsidP="001D22D3">
            <w:pPr>
              <w:pStyle w:val="ATSNormal"/>
              <w:rPr>
                <w:bCs/>
              </w:rPr>
            </w:pPr>
            <w:r>
              <w:rPr>
                <w:bCs/>
              </w:rPr>
              <w:t>model</w:t>
            </w:r>
          </w:p>
        </w:tc>
        <w:tc>
          <w:tcPr>
            <w:tcW w:w="1853" w:type="dxa"/>
          </w:tcPr>
          <w:p w14:paraId="2C527292" w14:textId="77777777" w:rsidR="006702B2" w:rsidRDefault="006702B2" w:rsidP="001D22D3">
            <w:pPr>
              <w:pStyle w:val="ATSNormal"/>
              <w:rPr>
                <w:bCs/>
              </w:rPr>
            </w:pPr>
            <w:r>
              <w:rPr>
                <w:bCs/>
              </w:rPr>
              <w:t>+126.5%</w:t>
            </w:r>
          </w:p>
        </w:tc>
        <w:tc>
          <w:tcPr>
            <w:tcW w:w="1927" w:type="dxa"/>
          </w:tcPr>
          <w:p w14:paraId="72022506" w14:textId="77777777" w:rsidR="006702B2" w:rsidRDefault="006702B2" w:rsidP="001D22D3">
            <w:pPr>
              <w:pStyle w:val="ATSNormal"/>
              <w:rPr>
                <w:bCs/>
              </w:rPr>
            </w:pPr>
            <w:r>
              <w:rPr>
                <w:bCs/>
              </w:rPr>
              <w:t>Orr et al. 2005</w:t>
            </w:r>
          </w:p>
        </w:tc>
      </w:tr>
    </w:tbl>
    <w:p w14:paraId="34297251" w14:textId="77777777" w:rsidR="006702B2" w:rsidRDefault="006702B2" w:rsidP="006702B2">
      <w:pPr>
        <w:rPr>
          <w:rFonts w:ascii="Arial" w:hAnsi="Arial" w:cs="Arial"/>
          <w:bCs/>
        </w:rPr>
      </w:pPr>
    </w:p>
    <w:p w14:paraId="35135C67" w14:textId="77777777" w:rsidR="006702B2" w:rsidRPr="00252E47" w:rsidRDefault="006702B2" w:rsidP="006702B2">
      <w:pPr>
        <w:pStyle w:val="ATSNormal"/>
        <w:rPr>
          <w:vertAlign w:val="superscript"/>
        </w:rPr>
      </w:pPr>
      <w:r w:rsidRPr="00422652">
        <w:t>The mechanisms and processes that couple atmospheric</w:t>
      </w:r>
      <w:r>
        <w:t xml:space="preserve"> </w:t>
      </w:r>
      <w:r w:rsidRPr="00422652">
        <w:t>CO</w:t>
      </w:r>
      <w:r w:rsidRPr="00422652">
        <w:rPr>
          <w:vertAlign w:val="subscript"/>
        </w:rPr>
        <w:t>2</w:t>
      </w:r>
      <w:r>
        <w:t xml:space="preserve"> concentration</w:t>
      </w:r>
      <w:r w:rsidRPr="00422652">
        <w:t xml:space="preserve">s with ocean chemistry are well understood. </w:t>
      </w:r>
      <w:r>
        <w:t xml:space="preserve"> A</w:t>
      </w:r>
      <w:r w:rsidRPr="007413E4">
        <w:t>bout a third of the CO</w:t>
      </w:r>
      <w:r w:rsidRPr="007413E4">
        <w:rPr>
          <w:vertAlign w:val="subscript"/>
        </w:rPr>
        <w:t>2</w:t>
      </w:r>
      <w:r w:rsidRPr="007413E4">
        <w:t xml:space="preserve"> humans have emitted since the beginning of the Industrial Revolution</w:t>
      </w:r>
      <w:r>
        <w:t xml:space="preserve"> </w:t>
      </w:r>
      <w:r>
        <w:lastRenderedPageBreak/>
        <w:t>has been taken up by the oceans (</w:t>
      </w:r>
      <w:proofErr w:type="spellStart"/>
      <w:r w:rsidRPr="00CA67CE">
        <w:t>Doney</w:t>
      </w:r>
      <w:proofErr w:type="spellEnd"/>
      <w:r w:rsidRPr="00CA67CE">
        <w:t xml:space="preserve"> et al. 2009, Le </w:t>
      </w:r>
      <w:proofErr w:type="spellStart"/>
      <w:r w:rsidRPr="00CA67CE">
        <w:t>Qu</w:t>
      </w:r>
      <w:r>
        <w:t>é</w:t>
      </w:r>
      <w:r w:rsidRPr="00CA67CE">
        <w:t>r</w:t>
      </w:r>
      <w:r>
        <w:t>é</w:t>
      </w:r>
      <w:proofErr w:type="spellEnd"/>
      <w:r w:rsidRPr="00CA67CE">
        <w:t xml:space="preserve"> et al., 2016</w:t>
      </w:r>
      <w:r>
        <w:t xml:space="preserve">, </w:t>
      </w:r>
      <w:proofErr w:type="spellStart"/>
      <w:r>
        <w:t>Sosdian</w:t>
      </w:r>
      <w:proofErr w:type="spellEnd"/>
      <w:r>
        <w:t xml:space="preserve"> et al. 2019</w:t>
      </w:r>
      <w:r w:rsidRPr="00CA67CE">
        <w:t>)</w:t>
      </w:r>
      <w:r w:rsidRPr="007413E4">
        <w:t>.</w:t>
      </w:r>
      <w:r>
        <w:t xml:space="preserve"> </w:t>
      </w:r>
      <w:r w:rsidRPr="007413E4">
        <w:t xml:space="preserve"> </w:t>
      </w:r>
      <w:r>
        <w:t xml:space="preserve">It takes hundreds of years for the </w:t>
      </w:r>
      <w:r w:rsidRPr="00422652">
        <w:t>oceans come to equilibrium with the atmosphere</w:t>
      </w:r>
      <w:r>
        <w:t>.</w:t>
      </w:r>
      <w:r w:rsidRPr="00422652">
        <w:t xml:space="preserve"> </w:t>
      </w:r>
      <w:r>
        <w:t xml:space="preserve"> T</w:t>
      </w:r>
      <w:r w:rsidRPr="00422652">
        <w:t>herefore</w:t>
      </w:r>
      <w:r>
        <w:t>,</w:t>
      </w:r>
      <w:r w:rsidRPr="00422652">
        <w:t xml:space="preserve"> </w:t>
      </w:r>
      <w:r w:rsidRPr="000B304A">
        <w:rPr>
          <w:b/>
          <w:u w:val="single"/>
        </w:rPr>
        <w:t>acidification will continue to increase even if atmospheric CO</w:t>
      </w:r>
      <w:r w:rsidRPr="000B304A">
        <w:rPr>
          <w:b/>
          <w:u w:val="single"/>
          <w:vertAlign w:val="subscript"/>
        </w:rPr>
        <w:t>2</w:t>
      </w:r>
      <w:r w:rsidRPr="000B304A">
        <w:rPr>
          <w:b/>
          <w:u w:val="single"/>
        </w:rPr>
        <w:t xml:space="preserve"> concentrations were stabilized at today’s levels</w:t>
      </w:r>
      <w:r w:rsidRPr="00422652">
        <w:t xml:space="preserve">. </w:t>
      </w:r>
      <w:r>
        <w:t xml:space="preserve"> </w:t>
      </w:r>
      <w:r w:rsidRPr="0023273B">
        <w:t xml:space="preserve">The Southern Ocean is the dominant ocean for carbon storage – accounting for </w:t>
      </w:r>
      <w:r>
        <w:t>~</w:t>
      </w:r>
      <w:r w:rsidRPr="0023273B">
        <w:t>40% of global oceanic CO</w:t>
      </w:r>
      <w:r w:rsidRPr="0023273B">
        <w:rPr>
          <w:vertAlign w:val="subscript"/>
        </w:rPr>
        <w:t>2</w:t>
      </w:r>
      <w:r w:rsidRPr="0023273B">
        <w:t xml:space="preserve"> uptake</w:t>
      </w:r>
      <w:r>
        <w:t xml:space="preserve"> (</w:t>
      </w:r>
      <w:proofErr w:type="spellStart"/>
      <w:r w:rsidRPr="00F728C4">
        <w:t>Frölicher</w:t>
      </w:r>
      <w:proofErr w:type="spellEnd"/>
      <w:r>
        <w:t xml:space="preserve"> et al. 2015)</w:t>
      </w:r>
      <w:r w:rsidRPr="0023273B">
        <w:t xml:space="preserve">. </w:t>
      </w:r>
      <w:r>
        <w:t xml:space="preserve"> The influx of anthropogenic CO</w:t>
      </w:r>
      <w:r w:rsidRPr="00DC4013">
        <w:rPr>
          <w:vertAlign w:val="subscript"/>
        </w:rPr>
        <w:t xml:space="preserve">2 </w:t>
      </w:r>
      <w:r>
        <w:t xml:space="preserve">has resulted in a </w:t>
      </w:r>
      <w:r w:rsidRPr="007413E4">
        <w:t>change in ocean surface water acidity</w:t>
      </w:r>
      <w:r>
        <w:t xml:space="preserve"> expressed as a lowering of pH</w:t>
      </w:r>
      <w:r w:rsidRPr="007413E4">
        <w:t xml:space="preserve"> </w:t>
      </w:r>
      <w:r>
        <w:t>and carbonate saturation state (</w:t>
      </w:r>
      <w:r w:rsidRPr="005B4488">
        <w:t>Bates et al.</w:t>
      </w:r>
      <w:r>
        <w:t xml:space="preserve"> </w:t>
      </w:r>
      <w:r w:rsidRPr="005B4488">
        <w:t>2014</w:t>
      </w:r>
      <w:r>
        <w:t xml:space="preserve">, </w:t>
      </w:r>
      <w:proofErr w:type="spellStart"/>
      <w:r>
        <w:t>Sosdian</w:t>
      </w:r>
      <w:proofErr w:type="spellEnd"/>
      <w:r>
        <w:t xml:space="preserve"> et al.  2019)</w:t>
      </w:r>
      <w:r w:rsidRPr="007413E4">
        <w:t xml:space="preserve">. </w:t>
      </w:r>
      <w:r>
        <w:t xml:space="preserve"> </w:t>
      </w:r>
      <w:r w:rsidRPr="006D7B67">
        <w:t xml:space="preserve">The pH scale is logarithmic (1 pH unit </w:t>
      </w:r>
      <w:r>
        <w:t>is</w:t>
      </w:r>
      <w:r w:rsidRPr="006D7B67">
        <w:t xml:space="preserve"> a tenfold change in acidity)</w:t>
      </w:r>
      <w:r>
        <w:t xml:space="preserve"> and</w:t>
      </w:r>
      <w:r w:rsidRPr="007413E4">
        <w:t xml:space="preserve"> </w:t>
      </w:r>
      <w:r w:rsidRPr="00422652">
        <w:t xml:space="preserve">over the last 250 years </w:t>
      </w:r>
      <w:r>
        <w:t xml:space="preserve">ocean acidity has increased </w:t>
      </w:r>
      <w:r w:rsidRPr="007413E4">
        <w:t>twenty-</w:t>
      </w:r>
      <w:r>
        <w:t>nine</w:t>
      </w:r>
      <w:r w:rsidRPr="007413E4">
        <w:t xml:space="preserve"> percent</w:t>
      </w:r>
      <w:r>
        <w:t xml:space="preserve"> (Hall-Spencer et al. 2008, Table 1).  This rate of change is</w:t>
      </w:r>
      <w:r w:rsidRPr="007413E4">
        <w:t xml:space="preserve"> 10 times faster than that experienced by the ocean</w:t>
      </w:r>
      <w:r>
        <w:t>s</w:t>
      </w:r>
      <w:r w:rsidRPr="007413E4">
        <w:t xml:space="preserve"> in millions of years (Turley et al. 2006, </w:t>
      </w:r>
      <w:proofErr w:type="spellStart"/>
      <w:r w:rsidRPr="00DC4013">
        <w:t>Hönisch</w:t>
      </w:r>
      <w:proofErr w:type="spellEnd"/>
      <w:r w:rsidRPr="00DC4013">
        <w:t xml:space="preserve"> et al. 2012</w:t>
      </w:r>
      <w:r>
        <w:t xml:space="preserve">, </w:t>
      </w:r>
      <w:r w:rsidRPr="007413E4">
        <w:t xml:space="preserve">Negrete-García et al., 2019, </w:t>
      </w:r>
      <w:bookmarkStart w:id="8" w:name="_Hlk35487216"/>
      <w:r w:rsidRPr="007413E4">
        <w:t>Hall-Spencer and Harvey 2019</w:t>
      </w:r>
      <w:bookmarkEnd w:id="8"/>
      <w:r w:rsidRPr="006D7B67">
        <w:t>)</w:t>
      </w:r>
      <w:r>
        <w:t>.</w:t>
      </w:r>
      <w:r w:rsidRPr="001B3922">
        <w:rPr>
          <w:vertAlign w:val="superscript"/>
        </w:rPr>
        <w:t>2</w:t>
      </w:r>
    </w:p>
    <w:p w14:paraId="42CCA021" w14:textId="77777777" w:rsidR="006702B2" w:rsidRPr="009D6168" w:rsidRDefault="006702B2" w:rsidP="006702B2">
      <w:pPr>
        <w:pStyle w:val="ATSNormal"/>
      </w:pPr>
      <w:r>
        <w:t>Oceanic uptake of</w:t>
      </w:r>
      <w:r w:rsidRPr="001D4BDE">
        <w:t xml:space="preserve"> CO</w:t>
      </w:r>
      <w:r w:rsidRPr="001D4BDE">
        <w:rPr>
          <w:vertAlign w:val="subscript"/>
        </w:rPr>
        <w:t xml:space="preserve">2 </w:t>
      </w:r>
      <w:r w:rsidRPr="001D4BDE">
        <w:t>is not constant and varies by region.</w:t>
      </w:r>
      <w:r>
        <w:rPr>
          <w:rStyle w:val="Refdenotaalpie"/>
          <w:rFonts w:ascii="Arial" w:hAnsi="Arial" w:cs="Arial"/>
          <w:bCs/>
        </w:rPr>
        <w:footnoteReference w:id="3"/>
      </w:r>
      <w:r w:rsidRPr="001D4BDE">
        <w:t xml:space="preserve"> </w:t>
      </w:r>
      <w:r>
        <w:t xml:space="preserve"> Due to the long</w:t>
      </w:r>
      <w:r w:rsidRPr="001D4BDE">
        <w:t xml:space="preserve"> timescales of oceanic mixing, the distribution of CO</w:t>
      </w:r>
      <w:r w:rsidRPr="001D4BDE">
        <w:rPr>
          <w:vertAlign w:val="subscript"/>
        </w:rPr>
        <w:t>2</w:t>
      </w:r>
      <w:r w:rsidRPr="001D4BDE">
        <w:t xml:space="preserve"> in the oceans is spatially and temporally heterogeneous. </w:t>
      </w:r>
      <w:r>
        <w:t xml:space="preserve"> </w:t>
      </w:r>
      <w:r w:rsidRPr="00DC4013">
        <w:t>As CO</w:t>
      </w:r>
      <w:r w:rsidRPr="00DC4013">
        <w:rPr>
          <w:vertAlign w:val="subscript"/>
        </w:rPr>
        <w:t>2</w:t>
      </w:r>
      <w:r w:rsidRPr="00DC4013">
        <w:t xml:space="preserve"> dissolves in the ocean, </w:t>
      </w:r>
      <w:r>
        <w:t>the</w:t>
      </w:r>
      <w:r w:rsidRPr="00DC4013">
        <w:t xml:space="preserve"> partial pressure of carbon dioxide (pCO2) in seawater increases, pH declines and concentrations of other components of the marine carbonate system </w:t>
      </w:r>
      <w:r>
        <w:t>adjust</w:t>
      </w:r>
      <w:r w:rsidRPr="00DC4013">
        <w:t xml:space="preserve">. </w:t>
      </w:r>
      <w:r>
        <w:t xml:space="preserve"> </w:t>
      </w:r>
      <w:r w:rsidRPr="001D4BDE">
        <w:t xml:space="preserve">Concentrations of carbonate ions, the building blocks of aragonite and calcite (types of carbonate), may fall below saturation </w:t>
      </w:r>
      <w:r>
        <w:t>level</w:t>
      </w:r>
      <w:r w:rsidRPr="001D4BDE">
        <w:t xml:space="preserve">s, threatening </w:t>
      </w:r>
      <w:r>
        <w:t xml:space="preserve">carbonate-habitats and </w:t>
      </w:r>
      <w:r w:rsidRPr="001D4BDE">
        <w:t>the health and physiology of carbonate</w:t>
      </w:r>
      <w:r>
        <w:t>-</w:t>
      </w:r>
      <w:r w:rsidRPr="001D4BDE">
        <w:t xml:space="preserve">exploiting species. </w:t>
      </w:r>
      <w:r>
        <w:t xml:space="preserve"> </w:t>
      </w:r>
      <w:r w:rsidRPr="001D4BDE">
        <w:t>The amount of CO</w:t>
      </w:r>
      <w:r w:rsidRPr="001D4BDE">
        <w:rPr>
          <w:vertAlign w:val="subscript"/>
        </w:rPr>
        <w:t>2</w:t>
      </w:r>
      <w:r w:rsidRPr="001D4BDE">
        <w:t xml:space="preserve"> that can dissolve in seawater is greater at colder temperatures and higher pressures. </w:t>
      </w:r>
      <w:r>
        <w:t xml:space="preserve"> </w:t>
      </w:r>
      <w:r w:rsidRPr="001D4BDE">
        <w:t>As such, the lowest pH and carbonate ion concentrations</w:t>
      </w:r>
      <w:r>
        <w:t xml:space="preserve"> </w:t>
      </w:r>
      <w:r w:rsidRPr="001D4BDE">
        <w:t xml:space="preserve">are in </w:t>
      </w:r>
      <w:r>
        <w:t xml:space="preserve">the </w:t>
      </w:r>
      <w:r w:rsidRPr="001D4BDE">
        <w:t xml:space="preserve">polar </w:t>
      </w:r>
      <w:r>
        <w:t>ocean</w:t>
      </w:r>
      <w:r w:rsidRPr="001D4BDE">
        <w:t>s and the deep sea</w:t>
      </w:r>
      <w:r>
        <w:rPr>
          <w:rStyle w:val="Refdenotaalpie"/>
          <w:rFonts w:ascii="Arial" w:hAnsi="Arial" w:cs="Arial"/>
          <w:bCs/>
        </w:rPr>
        <w:footnoteReference w:id="4"/>
      </w:r>
      <w:r w:rsidRPr="001D4BDE">
        <w:t xml:space="preserve">. </w:t>
      </w:r>
      <w:r>
        <w:t xml:space="preserve"> </w:t>
      </w:r>
      <w:r w:rsidRPr="001D4BDE">
        <w:t>The</w:t>
      </w:r>
      <w:r>
        <w:t xml:space="preserve">se factors tend to </w:t>
      </w:r>
      <w:r w:rsidRPr="001D4BDE">
        <w:t>amplif</w:t>
      </w:r>
      <w:r>
        <w:t>y</w:t>
      </w:r>
      <w:r w:rsidRPr="001D4BDE">
        <w:t xml:space="preserve"> </w:t>
      </w:r>
      <w:r>
        <w:t xml:space="preserve">the effects of </w:t>
      </w:r>
      <w:r w:rsidRPr="001D4BDE">
        <w:t>acidification</w:t>
      </w:r>
      <w:r>
        <w:t xml:space="preserve"> in the Southern Ocean</w:t>
      </w:r>
      <w:r w:rsidRPr="001D4BDE">
        <w:t xml:space="preserve"> compared to other oceans. </w:t>
      </w:r>
      <w:r>
        <w:t xml:space="preserve"> T</w:t>
      </w:r>
      <w:r w:rsidRPr="001D4BDE">
        <w:t xml:space="preserve">he depth within the water column below which seawater is corrosive to carbonate (the </w:t>
      </w:r>
      <w:r>
        <w:t>“S</w:t>
      </w:r>
      <w:r w:rsidRPr="001D4BDE">
        <w:t xml:space="preserve">aturation </w:t>
      </w:r>
      <w:r>
        <w:t>H</w:t>
      </w:r>
      <w:r w:rsidRPr="001D4BDE">
        <w:t>orizon</w:t>
      </w:r>
      <w:r>
        <w:t>”</w:t>
      </w:r>
      <w:r w:rsidRPr="001D4BDE">
        <w:t>) is becoming shallower</w:t>
      </w:r>
      <w:r>
        <w:t xml:space="preserve"> impinging on larger areas of the sea floor</w:t>
      </w:r>
      <w:r w:rsidRPr="00176EA1">
        <w:rPr>
          <w:vertAlign w:val="superscript"/>
        </w:rPr>
        <w:t>4</w:t>
      </w:r>
      <w:r w:rsidRPr="004B6729">
        <w:t xml:space="preserve">. </w:t>
      </w:r>
      <w:r>
        <w:t xml:space="preserve"> As such, h</w:t>
      </w:r>
      <w:r w:rsidRPr="001D4BDE">
        <w:t xml:space="preserve">abitats </w:t>
      </w:r>
      <w:r>
        <w:t>exposed to</w:t>
      </w:r>
      <w:r w:rsidRPr="001D4BDE">
        <w:t xml:space="preserve"> seawater</w:t>
      </w:r>
      <w:r>
        <w:t xml:space="preserve"> that</w:t>
      </w:r>
      <w:r w:rsidRPr="001D4BDE">
        <w:t xml:space="preserve"> is corrosive to aragonite are increasing</w:t>
      </w:r>
      <w:r>
        <w:t>.</w:t>
      </w:r>
      <w:r w:rsidRPr="001D4BDE">
        <w:t xml:space="preserve"> </w:t>
      </w:r>
      <w:r>
        <w:t xml:space="preserve"> </w:t>
      </w:r>
      <w:r w:rsidRPr="006C7626">
        <w:t xml:space="preserve">Predictions under the </w:t>
      </w:r>
      <w:r w:rsidRPr="00E37EDC">
        <w:t xml:space="preserve">IPCC Representative Concentration Pathway </w:t>
      </w:r>
      <w:r>
        <w:t xml:space="preserve">8.5 </w:t>
      </w:r>
      <w:r w:rsidRPr="006C7626">
        <w:t xml:space="preserve">suggest that by 2100 </w:t>
      </w:r>
      <w:r>
        <w:t xml:space="preserve">oceanic pH (est. pH = 7.8, Table 1) will be at the lowest level ever reached over </w:t>
      </w:r>
      <w:r w:rsidRPr="006C7626">
        <w:t>the last 14 million years (</w:t>
      </w:r>
      <w:proofErr w:type="spellStart"/>
      <w:r w:rsidRPr="006C7626">
        <w:t>Sosdian</w:t>
      </w:r>
      <w:proofErr w:type="spellEnd"/>
      <w:r w:rsidRPr="006C7626">
        <w:t xml:space="preserve"> et al. 2019)</w:t>
      </w:r>
      <w:r>
        <w:t>.</w:t>
      </w:r>
    </w:p>
    <w:p w14:paraId="3F27DB1E" w14:textId="77777777" w:rsidR="006702B2" w:rsidRDefault="006702B2" w:rsidP="006702B2">
      <w:pPr>
        <w:pStyle w:val="ATSNormal"/>
      </w:pPr>
      <w:r w:rsidRPr="004074B5">
        <w:t xml:space="preserve">The effects of </w:t>
      </w:r>
      <w:r>
        <w:t>OA</w:t>
      </w:r>
      <w:r w:rsidRPr="004074B5">
        <w:t xml:space="preserve"> on living systems are not well understood.</w:t>
      </w:r>
      <w:r w:rsidRPr="00C874FF">
        <w:t xml:space="preserve"> </w:t>
      </w:r>
      <w:r>
        <w:t xml:space="preserve"> Extrapolation</w:t>
      </w:r>
      <w:r w:rsidRPr="00C874FF">
        <w:t xml:space="preserve"> of laboratory and mesocosm responses to real-world scenarios is uncertain and field observations are limited</w:t>
      </w:r>
      <w:r>
        <w:t>, especially for Antarctic environments</w:t>
      </w:r>
      <w:r w:rsidRPr="00C874FF">
        <w:t>.</w:t>
      </w:r>
      <w:r>
        <w:t xml:space="preserve">  However, </w:t>
      </w:r>
      <w:proofErr w:type="gramStart"/>
      <w:r>
        <w:t>extreme</w:t>
      </w:r>
      <w:proofErr w:type="gramEnd"/>
      <w:r>
        <w:t xml:space="preserve"> and</w:t>
      </w:r>
      <w:r w:rsidRPr="00E37EDC">
        <w:t xml:space="preserve"> rapid </w:t>
      </w:r>
      <w:r>
        <w:t>OA in the geologic past resulted in</w:t>
      </w:r>
      <w:r w:rsidRPr="00E37EDC">
        <w:t xml:space="preserve"> mass extinction</w:t>
      </w:r>
      <w:r>
        <w:t xml:space="preserve">s </w:t>
      </w:r>
      <w:bookmarkStart w:id="9" w:name="_Hlk35496666"/>
      <w:r>
        <w:t xml:space="preserve">(Clarkson et al. 2015, </w:t>
      </w:r>
      <w:proofErr w:type="spellStart"/>
      <w:r>
        <w:t>Sosdian</w:t>
      </w:r>
      <w:proofErr w:type="spellEnd"/>
      <w:r>
        <w:t xml:space="preserve"> et al. 2019).</w:t>
      </w:r>
      <w:bookmarkEnd w:id="9"/>
    </w:p>
    <w:p w14:paraId="770DF286" w14:textId="77777777" w:rsidR="006702B2" w:rsidRPr="00C96EC9" w:rsidRDefault="006702B2" w:rsidP="006702B2">
      <w:pPr>
        <w:pStyle w:val="ATSNormal"/>
        <w:rPr>
          <w:b/>
          <w:sz w:val="24"/>
        </w:rPr>
      </w:pPr>
      <w:r w:rsidRPr="003D76DF">
        <w:t xml:space="preserve">Ocean Acidification </w:t>
      </w:r>
      <w:r>
        <w:t>has been on the ATCM/CEP agenda for more than a decade.</w:t>
      </w:r>
      <w:r>
        <w:rPr>
          <w:rStyle w:val="Refdenotaalpie"/>
          <w:rFonts w:ascii="Arial" w:hAnsi="Arial" w:cs="Arial"/>
        </w:rPr>
        <w:footnoteReference w:id="5"/>
      </w:r>
      <w:r>
        <w:t xml:space="preserve"> </w:t>
      </w:r>
    </w:p>
    <w:p w14:paraId="6D1DFCB5" w14:textId="77777777" w:rsidR="006702B2" w:rsidRDefault="006702B2" w:rsidP="006702B2">
      <w:pPr>
        <w:pStyle w:val="ATSHeading2"/>
      </w:pPr>
      <w:r>
        <w:lastRenderedPageBreak/>
        <w:t>Southern Ocean</w:t>
      </w:r>
      <w:r w:rsidRPr="00BA155D">
        <w:t xml:space="preserve"> Environment</w:t>
      </w:r>
      <w:r>
        <w:t>s</w:t>
      </w:r>
    </w:p>
    <w:p w14:paraId="327499AD" w14:textId="77777777" w:rsidR="006702B2" w:rsidRDefault="006702B2" w:rsidP="006702B2">
      <w:pPr>
        <w:pStyle w:val="ATSNormal"/>
      </w:pPr>
      <w:r w:rsidRPr="006C7626">
        <w:t xml:space="preserve">In the </w:t>
      </w:r>
      <w:r>
        <w:t>open Southern Ocean, far from land,</w:t>
      </w:r>
      <w:r w:rsidRPr="006C7626">
        <w:t xml:space="preserve"> pH and carbonate</w:t>
      </w:r>
      <w:r>
        <w:t xml:space="preserve"> saturation state</w:t>
      </w:r>
      <w:r w:rsidRPr="006C7626">
        <w:t xml:space="preserve"> are stable. </w:t>
      </w:r>
      <w:r>
        <w:t xml:space="preserve"> </w:t>
      </w:r>
      <w:r w:rsidRPr="006C7626">
        <w:t>In</w:t>
      </w:r>
      <w:r>
        <w:t xml:space="preserve"> contrast, </w:t>
      </w:r>
      <w:r w:rsidRPr="006C7626">
        <w:t>acidi</w:t>
      </w:r>
      <w:r>
        <w:t>ty in coastal areas is variable</w:t>
      </w:r>
      <w:r w:rsidRPr="006C7626">
        <w:t xml:space="preserve"> </w:t>
      </w:r>
      <w:r>
        <w:t xml:space="preserve">due to varying </w:t>
      </w:r>
      <w:r w:rsidRPr="006C7626">
        <w:t xml:space="preserve">inputs of nutrients, </w:t>
      </w:r>
      <w:proofErr w:type="gramStart"/>
      <w:r w:rsidRPr="006C7626">
        <w:t>freshwater</w:t>
      </w:r>
      <w:proofErr w:type="gramEnd"/>
      <w:r w:rsidRPr="006C7626">
        <w:t xml:space="preserve"> and sediments from the surrounding land, and from melting ice. </w:t>
      </w:r>
      <w:r>
        <w:t xml:space="preserve"> A changing climate is altering </w:t>
      </w:r>
      <w:r w:rsidRPr="006C7626">
        <w:t>these inputs</w:t>
      </w:r>
      <w:r>
        <w:t>.  In addition, the upwelling of cold CO</w:t>
      </w:r>
      <w:r w:rsidRPr="001D4BDE">
        <w:rPr>
          <w:vertAlign w:val="subscript"/>
        </w:rPr>
        <w:t>2</w:t>
      </w:r>
      <w:r>
        <w:t>-laden upper circumpolar deep water has increased in recent decades (Smith et al. 2017).  Regardless, Antarctic</w:t>
      </w:r>
      <w:r w:rsidRPr="006C7626">
        <w:t xml:space="preserve"> coastal </w:t>
      </w:r>
      <w:r>
        <w:t>waters</w:t>
      </w:r>
      <w:r w:rsidRPr="006C7626">
        <w:t xml:space="preserve"> have a narrower pH</w:t>
      </w:r>
      <w:r>
        <w:t xml:space="preserve"> range</w:t>
      </w:r>
      <w:r w:rsidRPr="006C7626">
        <w:t xml:space="preserve"> than temperate</w:t>
      </w:r>
      <w:r>
        <w:t xml:space="preserve"> and tropical</w:t>
      </w:r>
      <w:r w:rsidRPr="006C7626">
        <w:t xml:space="preserve"> regions</w:t>
      </w:r>
      <w:r>
        <w:t>,</w:t>
      </w:r>
      <w:r w:rsidRPr="006C7626">
        <w:t xml:space="preserve"> </w:t>
      </w:r>
      <w:r>
        <w:t xml:space="preserve">with the highest levels occurring during periods of </w:t>
      </w:r>
      <w:r w:rsidRPr="006C7626">
        <w:t>enhanced</w:t>
      </w:r>
      <w:r>
        <w:t xml:space="preserve"> summer</w:t>
      </w:r>
      <w:r w:rsidRPr="006C7626">
        <w:t xml:space="preserve"> primary producti</w:t>
      </w:r>
      <w:r>
        <w:t>on</w:t>
      </w:r>
      <w:r w:rsidRPr="006C7626">
        <w:t xml:space="preserve"> (</w:t>
      </w:r>
      <w:r w:rsidRPr="000C1AA6">
        <w:t>Hofmann et al. 2011</w:t>
      </w:r>
      <w:r>
        <w:t xml:space="preserve">, </w:t>
      </w:r>
      <w:r w:rsidRPr="006C7626">
        <w:t xml:space="preserve">Matson et al. 2011; Conrad </w:t>
      </w:r>
      <w:r>
        <w:t>and</w:t>
      </w:r>
      <w:r w:rsidRPr="006C7626">
        <w:t xml:space="preserve"> </w:t>
      </w:r>
      <w:proofErr w:type="spellStart"/>
      <w:r w:rsidRPr="006C7626">
        <w:t>Lovenduski</w:t>
      </w:r>
      <w:proofErr w:type="spellEnd"/>
      <w:r w:rsidRPr="006C7626">
        <w:t xml:space="preserve"> 2015; </w:t>
      </w:r>
      <w:proofErr w:type="spellStart"/>
      <w:r w:rsidRPr="006C7626">
        <w:t>Kapsenberg</w:t>
      </w:r>
      <w:proofErr w:type="spellEnd"/>
      <w:r w:rsidRPr="006C7626">
        <w:t xml:space="preserve"> et al. 2015; Schram et al. 2015). </w:t>
      </w:r>
    </w:p>
    <w:p w14:paraId="3E38474E" w14:textId="77777777" w:rsidR="006702B2" w:rsidRPr="00642113" w:rsidRDefault="006702B2" w:rsidP="006702B2">
      <w:pPr>
        <w:pStyle w:val="ATSNormal"/>
        <w:rPr>
          <w:i/>
          <w:sz w:val="20"/>
          <w:szCs w:val="20"/>
        </w:rPr>
      </w:pPr>
      <w:r w:rsidRPr="006C7626">
        <w:t xml:space="preserve">Biological responses to </w:t>
      </w:r>
      <w:r>
        <w:t>OA</w:t>
      </w:r>
      <w:r w:rsidRPr="006C7626">
        <w:t xml:space="preserve"> </w:t>
      </w:r>
      <w:r>
        <w:t>are expressed</w:t>
      </w:r>
      <w:r w:rsidRPr="006C7626">
        <w:t xml:space="preserve"> at </w:t>
      </w:r>
      <w:r>
        <w:t xml:space="preserve">the </w:t>
      </w:r>
      <w:r w:rsidRPr="006C7626">
        <w:t xml:space="preserve">molecular, </w:t>
      </w:r>
      <w:r>
        <w:t xml:space="preserve">organismal, </w:t>
      </w:r>
      <w:r w:rsidRPr="006C7626">
        <w:t xml:space="preserve">population, </w:t>
      </w:r>
      <w:proofErr w:type="gramStart"/>
      <w:r w:rsidRPr="006C7626">
        <w:t>communi</w:t>
      </w:r>
      <w:r>
        <w:t>ty</w:t>
      </w:r>
      <w:proofErr w:type="gramEnd"/>
      <w:r w:rsidRPr="006C7626">
        <w:t xml:space="preserve"> and ecosystem</w:t>
      </w:r>
      <w:r>
        <w:t xml:space="preserve"> levels</w:t>
      </w:r>
      <w:r w:rsidRPr="006C7626">
        <w:t xml:space="preserve">. </w:t>
      </w:r>
      <w:r>
        <w:t xml:space="preserve"> </w:t>
      </w:r>
      <w:r w:rsidRPr="006C7626">
        <w:t xml:space="preserve">Different species have characteristics or traits (e.g., reproduction, dispersal, growth, feeding, habitat) which may be affected by </w:t>
      </w:r>
      <w:r>
        <w:t>OA</w:t>
      </w:r>
      <w:r w:rsidRPr="006C7626">
        <w:t xml:space="preserve">. </w:t>
      </w:r>
      <w:r>
        <w:t xml:space="preserve"> </w:t>
      </w:r>
      <w:r w:rsidRPr="006C7626">
        <w:t>Vulnerabilities to acidification</w:t>
      </w:r>
      <w:r>
        <w:t>,</w:t>
      </w:r>
      <w:r w:rsidRPr="006C7626">
        <w:t xml:space="preserve"> and other environmental factors (</w:t>
      </w:r>
      <w:r>
        <w:t>e.g.,</w:t>
      </w:r>
      <w:r w:rsidRPr="006C7626">
        <w:t xml:space="preserve"> warming</w:t>
      </w:r>
      <w:r>
        <w:t xml:space="preserve"> and</w:t>
      </w:r>
      <w:r w:rsidRPr="006C7626">
        <w:t xml:space="preserve"> freshening)</w:t>
      </w:r>
      <w:r>
        <w:t xml:space="preserve">, </w:t>
      </w:r>
      <w:r w:rsidRPr="006C7626">
        <w:t>vary with life</w:t>
      </w:r>
      <w:r>
        <w:t>-</w:t>
      </w:r>
      <w:r w:rsidRPr="006C7626">
        <w:t xml:space="preserve">stage. </w:t>
      </w:r>
      <w:r>
        <w:t xml:space="preserve"> L</w:t>
      </w:r>
      <w:r w:rsidRPr="006C7626">
        <w:t xml:space="preserve">arval forms are often more sensitive to environmental change. </w:t>
      </w:r>
      <w:r>
        <w:t xml:space="preserve"> </w:t>
      </w:r>
      <w:r w:rsidRPr="006C7626">
        <w:t xml:space="preserve">Understanding these complex interactions is crucial for forecasting </w:t>
      </w:r>
      <w:r>
        <w:t>biotic responses</w:t>
      </w:r>
      <w:r w:rsidRPr="006C7626">
        <w:t xml:space="preserve"> </w:t>
      </w:r>
      <w:r>
        <w:t xml:space="preserve">to </w:t>
      </w:r>
      <w:r w:rsidRPr="006C7626">
        <w:t xml:space="preserve">increasing acidification but much remains unknown.  </w:t>
      </w:r>
    </w:p>
    <w:p w14:paraId="101463CA" w14:textId="77777777" w:rsidR="006702B2" w:rsidRPr="009C13DE" w:rsidRDefault="006702B2" w:rsidP="006702B2">
      <w:pPr>
        <w:pStyle w:val="ATSNormal"/>
      </w:pPr>
      <w:r w:rsidRPr="004B58B5">
        <w:t xml:space="preserve">Marine organisms with shells or skeletons of calcium carbonate </w:t>
      </w:r>
      <w:r>
        <w:t>become vulnerable</w:t>
      </w:r>
      <w:r w:rsidRPr="004B58B5">
        <w:t xml:space="preserve"> as </w:t>
      </w:r>
      <w:r>
        <w:t xml:space="preserve">sea water </w:t>
      </w:r>
      <w:r w:rsidRPr="004B58B5">
        <w:t xml:space="preserve">carbonate </w:t>
      </w:r>
      <w:r>
        <w:t xml:space="preserve">ion </w:t>
      </w:r>
      <w:r w:rsidRPr="004B58B5">
        <w:t>concentrations d</w:t>
      </w:r>
      <w:r>
        <w:t>ecrease</w:t>
      </w:r>
      <w:r w:rsidRPr="004B58B5">
        <w:t xml:space="preserve"> to levels </w:t>
      </w:r>
      <w:r>
        <w:t>that dissolve these</w:t>
      </w:r>
      <w:r w:rsidRPr="004B58B5">
        <w:t xml:space="preserve"> structures. </w:t>
      </w:r>
      <w:r>
        <w:t xml:space="preserve"> </w:t>
      </w:r>
      <w:r w:rsidRPr="004B58B5">
        <w:t>However, non-</w:t>
      </w:r>
      <w:proofErr w:type="spellStart"/>
      <w:r w:rsidRPr="004B58B5">
        <w:t>calcifiers</w:t>
      </w:r>
      <w:proofErr w:type="spellEnd"/>
      <w:r w:rsidRPr="004B58B5">
        <w:t xml:space="preserve"> can</w:t>
      </w:r>
      <w:r>
        <w:t xml:space="preserve"> also</w:t>
      </w:r>
      <w:r w:rsidRPr="004B58B5">
        <w:t xml:space="preserve"> be affected</w:t>
      </w:r>
      <w:r>
        <w:t xml:space="preserve"> by acidification</w:t>
      </w:r>
      <w:r w:rsidRPr="004B58B5">
        <w:t xml:space="preserve">. </w:t>
      </w:r>
      <w:r>
        <w:t xml:space="preserve"> E</w:t>
      </w:r>
      <w:r w:rsidRPr="004B58B5">
        <w:t>ffects may be direct (e.g.</w:t>
      </w:r>
      <w:r>
        <w:t>,</w:t>
      </w:r>
      <w:r w:rsidRPr="004B58B5">
        <w:t xml:space="preserve"> </w:t>
      </w:r>
      <w:r>
        <w:t xml:space="preserve">reduced pH disrupts </w:t>
      </w:r>
      <w:r w:rsidRPr="004B58B5">
        <w:t>organism</w:t>
      </w:r>
      <w:r>
        <w:t>al functions</w:t>
      </w:r>
      <w:r w:rsidRPr="004B58B5">
        <w:t xml:space="preserve">; </w:t>
      </w:r>
      <w:proofErr w:type="spellStart"/>
      <w:r w:rsidRPr="004B58B5">
        <w:t>Pörtner</w:t>
      </w:r>
      <w:proofErr w:type="spellEnd"/>
      <w:r w:rsidRPr="004B58B5">
        <w:t xml:space="preserve"> 2008), or indirect (e.g.</w:t>
      </w:r>
      <w:r>
        <w:t>,</w:t>
      </w:r>
      <w:r w:rsidRPr="004B58B5">
        <w:t xml:space="preserve"> altered food webs, behavio</w:t>
      </w:r>
      <w:r>
        <w:t>u</w:t>
      </w:r>
      <w:r w:rsidRPr="004B58B5">
        <w:t>ral changes).</w:t>
      </w:r>
      <w:r w:rsidRPr="004B3AD0">
        <w:rPr>
          <w:sz w:val="20"/>
          <w:szCs w:val="20"/>
        </w:rPr>
        <w:t xml:space="preserve">  </w:t>
      </w:r>
      <w:r w:rsidRPr="006C7626">
        <w:t>Whi</w:t>
      </w:r>
      <w:r>
        <w:t>l</w:t>
      </w:r>
      <w:r w:rsidRPr="006C7626">
        <w:t xml:space="preserve">e studies </w:t>
      </w:r>
      <w:r>
        <w:t>in the</w:t>
      </w:r>
      <w:r w:rsidRPr="006C7626">
        <w:t xml:space="preserve"> Antarctic are limited</w:t>
      </w:r>
      <w:r>
        <w:t>,</w:t>
      </w:r>
      <w:r w:rsidRPr="006C7626">
        <w:t xml:space="preserve"> </w:t>
      </w:r>
      <w:r>
        <w:t>increased OA</w:t>
      </w:r>
      <w:r w:rsidRPr="00C874FF">
        <w:t xml:space="preserve"> </w:t>
      </w:r>
      <w:r>
        <w:t xml:space="preserve">elsewhere, </w:t>
      </w:r>
      <w:r w:rsidRPr="0069353B">
        <w:t>particularly at natural CO</w:t>
      </w:r>
      <w:r w:rsidRPr="0069353B">
        <w:rPr>
          <w:vertAlign w:val="subscript"/>
        </w:rPr>
        <w:t>2</w:t>
      </w:r>
      <w:r w:rsidRPr="0069353B">
        <w:t xml:space="preserve"> vents that acidify surrounding waters, </w:t>
      </w:r>
      <w:r>
        <w:t>has caused</w:t>
      </w:r>
      <w:r w:rsidRPr="00C874FF">
        <w:t xml:space="preserve"> shifts in algal community composition</w:t>
      </w:r>
      <w:r>
        <w:t xml:space="preserve"> and</w:t>
      </w:r>
      <w:r w:rsidRPr="00C874FF">
        <w:t xml:space="preserve"> alter</w:t>
      </w:r>
      <w:r>
        <w:t>ation of</w:t>
      </w:r>
      <w:r w:rsidRPr="00C874FF">
        <w:t xml:space="preserve"> coastal habitats.</w:t>
      </w:r>
      <w:r>
        <w:t xml:space="preserve">  I</w:t>
      </w:r>
      <w:r w:rsidRPr="00C874FF">
        <w:t>ncreased availability of bicarbonate and pCO</w:t>
      </w:r>
      <w:r>
        <w:t>2</w:t>
      </w:r>
      <w:r w:rsidRPr="006C7626">
        <w:rPr>
          <w:vertAlign w:val="subscript"/>
        </w:rPr>
        <w:t xml:space="preserve"> </w:t>
      </w:r>
      <w:r>
        <w:t>can s</w:t>
      </w:r>
      <w:r w:rsidRPr="00C874FF">
        <w:t>timulate primary production</w:t>
      </w:r>
      <w:r>
        <w:t xml:space="preserve"> </w:t>
      </w:r>
      <w:r w:rsidRPr="008A43BD">
        <w:t>(Hall-Spencer and Harvey 2019)</w:t>
      </w:r>
      <w:r>
        <w:t>.</w:t>
      </w:r>
      <w:r w:rsidRPr="00716931">
        <w:t xml:space="preserve"> </w:t>
      </w:r>
      <w:r>
        <w:t xml:space="preserve"> C</w:t>
      </w:r>
      <w:r w:rsidRPr="00716931">
        <w:t>arbon fixation</w:t>
      </w:r>
      <w:r>
        <w:t xml:space="preserve"> is increased, enhancing</w:t>
      </w:r>
      <w:r w:rsidRPr="00716931">
        <w:t xml:space="preserve"> standing stock</w:t>
      </w:r>
      <w:r>
        <w:t>s</w:t>
      </w:r>
      <w:r w:rsidRPr="00716931">
        <w:t xml:space="preserve"> of large seaweeds and seagrasses. </w:t>
      </w:r>
      <w:r>
        <w:t xml:space="preserve"> </w:t>
      </w:r>
      <w:r w:rsidRPr="00716931">
        <w:t xml:space="preserve">Many macrofauna are susceptible to the effects of </w:t>
      </w:r>
      <w:r>
        <w:t>OA.  For example,</w:t>
      </w:r>
      <w:r w:rsidRPr="00716931">
        <w:t xml:space="preserve"> </w:t>
      </w:r>
      <w:r>
        <w:t xml:space="preserve">there was </w:t>
      </w:r>
      <w:r w:rsidRPr="00716931">
        <w:t>a</w:t>
      </w:r>
      <w:r>
        <w:t xml:space="preserve"> ~</w:t>
      </w:r>
      <w:r w:rsidRPr="00716931">
        <w:t xml:space="preserve">30% </w:t>
      </w:r>
      <w:r>
        <w:t>decline</w:t>
      </w:r>
      <w:r w:rsidRPr="00716931">
        <w:t xml:space="preserve"> in animal biodiversity as pH </w:t>
      </w:r>
      <w:r>
        <w:t>decreased</w:t>
      </w:r>
      <w:r w:rsidRPr="00716931">
        <w:t xml:space="preserve"> from 8.1 to 7.8.</w:t>
      </w:r>
      <w:r>
        <w:rPr>
          <w:rStyle w:val="Refdenotaalpie"/>
          <w:rFonts w:ascii="Arial" w:hAnsi="Arial" w:cs="Arial"/>
        </w:rPr>
        <w:footnoteReference w:id="6"/>
      </w:r>
      <w:r w:rsidRPr="00716931">
        <w:t xml:space="preserve"> </w:t>
      </w:r>
      <w:r>
        <w:t xml:space="preserve"> Studies along pH gradients at northern, natural CO</w:t>
      </w:r>
      <w:r w:rsidRPr="005C4E8F">
        <w:rPr>
          <w:vertAlign w:val="subscript"/>
        </w:rPr>
        <w:t>2</w:t>
      </w:r>
      <w:r>
        <w:t>-seep sites documented that increased acidity reduced</w:t>
      </w:r>
      <w:r w:rsidRPr="00E20FFE">
        <w:t xml:space="preserve"> ecosystem diversity, species richness and spatial heterogeneity</w:t>
      </w:r>
      <w:r>
        <w:t xml:space="preserve"> </w:t>
      </w:r>
      <w:bookmarkStart w:id="10" w:name="_Hlk36018197"/>
      <w:r>
        <w:t xml:space="preserve">(Hall-Spencer and Harvey 2019). </w:t>
      </w:r>
      <w:bookmarkEnd w:id="10"/>
      <w:r>
        <w:t xml:space="preserve"> T</w:t>
      </w:r>
      <w:r w:rsidRPr="008A43BD">
        <w:t>he complexity and multi</w:t>
      </w:r>
      <w:r>
        <w:t>-</w:t>
      </w:r>
      <w:r w:rsidRPr="008A43BD">
        <w:t xml:space="preserve">directional nature of </w:t>
      </w:r>
      <w:r>
        <w:t xml:space="preserve">biotic </w:t>
      </w:r>
      <w:r w:rsidRPr="008A43BD">
        <w:t xml:space="preserve">responses </w:t>
      </w:r>
      <w:r>
        <w:t>makes</w:t>
      </w:r>
      <w:r w:rsidRPr="008A43BD">
        <w:t xml:space="preserve"> it difficult to </w:t>
      </w:r>
      <w:r>
        <w:t>generalize</w:t>
      </w:r>
      <w:r w:rsidRPr="008A43BD">
        <w:t>.</w:t>
      </w:r>
    </w:p>
    <w:p w14:paraId="7944F7CC" w14:textId="77777777" w:rsidR="006702B2" w:rsidRPr="00F72BD4" w:rsidRDefault="006702B2" w:rsidP="006702B2">
      <w:pPr>
        <w:pStyle w:val="ATSNormal"/>
        <w:rPr>
          <w:color w:val="FF0000"/>
        </w:rPr>
      </w:pPr>
      <w:r w:rsidRPr="00FF58DA">
        <w:t xml:space="preserve">As in other regions of the world, studies of the </w:t>
      </w:r>
      <w:proofErr w:type="spellStart"/>
      <w:r w:rsidRPr="00FF58DA">
        <w:t>ecophysiological</w:t>
      </w:r>
      <w:proofErr w:type="spellEnd"/>
      <w:r w:rsidRPr="00FF58DA">
        <w:t xml:space="preserve"> responses of Antarctic organisms to </w:t>
      </w:r>
      <w:r>
        <w:t>OA</w:t>
      </w:r>
      <w:r w:rsidRPr="00FF58DA">
        <w:t xml:space="preserve"> have shown a wide range of effects. </w:t>
      </w:r>
      <w:r>
        <w:t xml:space="preserve"> C</w:t>
      </w:r>
      <w:r w:rsidRPr="00FF58DA">
        <w:t xml:space="preserve">hanges in carbonate chemistry </w:t>
      </w:r>
      <w:r>
        <w:t xml:space="preserve">may </w:t>
      </w:r>
      <w:r w:rsidRPr="00FF58DA">
        <w:t>negative</w:t>
      </w:r>
      <w:r>
        <w:t>ly affect</w:t>
      </w:r>
      <w:r w:rsidRPr="00FF58DA">
        <w:t xml:space="preserve"> the ability of Antarctic molluscs to form </w:t>
      </w:r>
      <w:r>
        <w:t>and</w:t>
      </w:r>
      <w:r w:rsidRPr="00FF58DA">
        <w:t xml:space="preserve"> maintain shells (e.g., </w:t>
      </w:r>
      <w:proofErr w:type="spellStart"/>
      <w:r>
        <w:t>Manno</w:t>
      </w:r>
      <w:proofErr w:type="spellEnd"/>
      <w:r>
        <w:t xml:space="preserve"> et al. 2017, </w:t>
      </w:r>
      <w:proofErr w:type="spellStart"/>
      <w:r w:rsidRPr="00FF58DA">
        <w:t>Bylenga</w:t>
      </w:r>
      <w:proofErr w:type="spellEnd"/>
      <w:r w:rsidRPr="00FF58DA">
        <w:t xml:space="preserve"> et al. 2017, Gardner et al. 2018</w:t>
      </w:r>
      <w:r w:rsidRPr="00E20FFE">
        <w:rPr>
          <w:color w:val="000000" w:themeColor="text1"/>
        </w:rPr>
        <w:t xml:space="preserve">).  Many shelled Antarctic benthic invertebrates are less calcified than their temperate or tropical counterparts (Watson et al. 2012) which </w:t>
      </w:r>
      <w:r>
        <w:rPr>
          <w:color w:val="000000" w:themeColor="text1"/>
        </w:rPr>
        <w:t>may increase</w:t>
      </w:r>
      <w:r w:rsidRPr="00E20FFE">
        <w:rPr>
          <w:color w:val="000000" w:themeColor="text1"/>
        </w:rPr>
        <w:t xml:space="preserve"> vulnerability</w:t>
      </w:r>
      <w:r>
        <w:rPr>
          <w:color w:val="000000" w:themeColor="text1"/>
        </w:rPr>
        <w:t xml:space="preserve"> to acidification</w:t>
      </w:r>
      <w:r w:rsidRPr="00E20FFE">
        <w:rPr>
          <w:color w:val="000000" w:themeColor="text1"/>
        </w:rPr>
        <w:t>.</w:t>
      </w:r>
      <w:r>
        <w:rPr>
          <w:color w:val="000000" w:themeColor="text1"/>
        </w:rPr>
        <w:t xml:space="preserve"> </w:t>
      </w:r>
      <w:r w:rsidRPr="00E20FFE">
        <w:rPr>
          <w:color w:val="000000" w:themeColor="text1"/>
        </w:rPr>
        <w:t xml:space="preserve"> </w:t>
      </w:r>
      <w:r>
        <w:rPr>
          <w:color w:val="000000" w:themeColor="text1"/>
        </w:rPr>
        <w:t xml:space="preserve">In closely related groups, </w:t>
      </w:r>
      <w:r>
        <w:t>o</w:t>
      </w:r>
      <w:r w:rsidRPr="00FF58DA">
        <w:t>ther physiological processes can be</w:t>
      </w:r>
      <w:r>
        <w:t>,</w:t>
      </w:r>
      <w:r w:rsidRPr="00FF58DA">
        <w:t xml:space="preserve"> but </w:t>
      </w:r>
      <w:r>
        <w:t xml:space="preserve">are </w:t>
      </w:r>
      <w:r w:rsidRPr="00FF58DA">
        <w:t>not always</w:t>
      </w:r>
      <w:r>
        <w:t>,</w:t>
      </w:r>
      <w:r w:rsidRPr="00FF58DA">
        <w:t xml:space="preserve"> negatively </w:t>
      </w:r>
      <w:r>
        <w:t>impacted</w:t>
      </w:r>
      <w:r w:rsidRPr="00FF58DA">
        <w:t>.</w:t>
      </w:r>
      <w:r>
        <w:rPr>
          <w:rStyle w:val="Refdenotaalpie"/>
          <w:rFonts w:ascii="Arial" w:hAnsi="Arial" w:cs="Arial"/>
        </w:rPr>
        <w:footnoteReference w:id="7"/>
      </w:r>
      <w:r w:rsidRPr="00FF58DA">
        <w:t xml:space="preserve">  </w:t>
      </w:r>
      <w:r>
        <w:t>The p</w:t>
      </w:r>
      <w:r w:rsidRPr="00F62CAF">
        <w:t>otential for organism</w:t>
      </w:r>
      <w:r>
        <w:t>al</w:t>
      </w:r>
      <w:r w:rsidRPr="00F62CAF">
        <w:t xml:space="preserve"> adaptation in the longer term has been noted</w:t>
      </w:r>
      <w:r>
        <w:t>.</w:t>
      </w:r>
      <w:r>
        <w:rPr>
          <w:rStyle w:val="Refdenotaalpie"/>
          <w:rFonts w:ascii="Arial" w:hAnsi="Arial" w:cs="Arial"/>
        </w:rPr>
        <w:footnoteReference w:id="8"/>
      </w:r>
      <w:r w:rsidRPr="00F62CAF">
        <w:t xml:space="preserve"> </w:t>
      </w:r>
    </w:p>
    <w:p w14:paraId="65E34EE2" w14:textId="77777777" w:rsidR="006702B2" w:rsidRPr="00F72BD4" w:rsidRDefault="006702B2" w:rsidP="006702B2">
      <w:pPr>
        <w:pStyle w:val="ATSNormal"/>
      </w:pPr>
      <w:r w:rsidRPr="008001F8">
        <w:lastRenderedPageBreak/>
        <w:t xml:space="preserve">Studies </w:t>
      </w:r>
      <w:r>
        <w:t>of</w:t>
      </w:r>
      <w:r w:rsidRPr="008001F8">
        <w:t xml:space="preserve"> the effects of </w:t>
      </w:r>
      <w:r>
        <w:t>OA</w:t>
      </w:r>
      <w:r w:rsidRPr="008001F8">
        <w:t xml:space="preserve"> on higher trophic levels are </w:t>
      </w:r>
      <w:r>
        <w:t>limited</w:t>
      </w:r>
      <w:r w:rsidRPr="008001F8">
        <w:t xml:space="preserve">. Direct </w:t>
      </w:r>
      <w:r>
        <w:t xml:space="preserve">– albeit minor – </w:t>
      </w:r>
      <w:r w:rsidRPr="008001F8">
        <w:t xml:space="preserve">effects </w:t>
      </w:r>
      <w:r>
        <w:t>have been documented</w:t>
      </w:r>
      <w:r w:rsidRPr="008001F8">
        <w:t xml:space="preserve"> for some notothenioid fishes</w:t>
      </w:r>
      <w:r>
        <w:rPr>
          <w:rStyle w:val="Refdenotaalpie"/>
          <w:rFonts w:ascii="Arial" w:hAnsi="Arial" w:cs="Arial"/>
        </w:rPr>
        <w:footnoteReference w:id="9"/>
      </w:r>
      <w:r w:rsidRPr="008001F8">
        <w:t xml:space="preserve">. </w:t>
      </w:r>
      <w:r>
        <w:t xml:space="preserve"> </w:t>
      </w:r>
      <w:r w:rsidRPr="008001F8">
        <w:t xml:space="preserve">Direct effects of </w:t>
      </w:r>
      <w:r>
        <w:t>OA</w:t>
      </w:r>
      <w:r w:rsidRPr="008001F8">
        <w:t xml:space="preserve"> on other higher order taxa in the Southern Ocean are unknown (Constable et al</w:t>
      </w:r>
      <w:r>
        <w:t>.</w:t>
      </w:r>
      <w:r w:rsidRPr="008001F8">
        <w:t xml:space="preserve"> 2014). </w:t>
      </w:r>
      <w:r>
        <w:t xml:space="preserve"> </w:t>
      </w:r>
      <w:r w:rsidRPr="008001F8">
        <w:t xml:space="preserve">Marine mammals and birds respond to changes in </w:t>
      </w:r>
      <w:r>
        <w:t xml:space="preserve">the </w:t>
      </w:r>
      <w:r w:rsidRPr="008001F8">
        <w:t xml:space="preserve">production, </w:t>
      </w:r>
      <w:proofErr w:type="gramStart"/>
      <w:r w:rsidRPr="008001F8">
        <w:t>distribution</w:t>
      </w:r>
      <w:proofErr w:type="gramEnd"/>
      <w:r w:rsidRPr="008001F8">
        <w:t xml:space="preserve"> and dynamics of prey species (Morley et al. 2019), including moving to alternative locations for food.</w:t>
      </w:r>
      <w:r>
        <w:t xml:space="preserve"> </w:t>
      </w:r>
      <w:r w:rsidRPr="008001F8">
        <w:t xml:space="preserve"> This has energetic cost implications for species that are undertaking longer or more complex foraging trips, especially for those that are bound to breeding colonies (Constable et al</w:t>
      </w:r>
      <w:r>
        <w:t>.</w:t>
      </w:r>
      <w:r w:rsidRPr="008001F8">
        <w:t xml:space="preserve"> 2014). </w:t>
      </w:r>
      <w:r>
        <w:t xml:space="preserve"> </w:t>
      </w:r>
      <w:r w:rsidRPr="008001F8">
        <w:t xml:space="preserve">Understanding how prey species respond to </w:t>
      </w:r>
      <w:r>
        <w:t>OA</w:t>
      </w:r>
      <w:r w:rsidRPr="008001F8">
        <w:t xml:space="preserve"> </w:t>
      </w:r>
      <w:r>
        <w:t xml:space="preserve">is </w:t>
      </w:r>
      <w:r w:rsidRPr="008001F8">
        <w:t xml:space="preserve">key to understanding predators’ responses. </w:t>
      </w:r>
      <w:r>
        <w:t xml:space="preserve"> K</w:t>
      </w:r>
      <w:r w:rsidRPr="008001F8">
        <w:t>rill reproduction is predicted to decline under increasing</w:t>
      </w:r>
      <w:r>
        <w:t xml:space="preserve"> acidification</w:t>
      </w:r>
      <w:r w:rsidRPr="008001F8">
        <w:t xml:space="preserve"> </w:t>
      </w:r>
      <w:r>
        <w:t>and</w:t>
      </w:r>
      <w:r w:rsidRPr="008001F8">
        <w:t xml:space="preserve"> krill</w:t>
      </w:r>
      <w:r>
        <w:t>-</w:t>
      </w:r>
      <w:r w:rsidRPr="008001F8">
        <w:t xml:space="preserve">feeding predators </w:t>
      </w:r>
      <w:r>
        <w:t xml:space="preserve">may be negatively impacted </w:t>
      </w:r>
      <w:r w:rsidRPr="00532B87">
        <w:t>(Kawaguchi et al</w:t>
      </w:r>
      <w:r>
        <w:t>.</w:t>
      </w:r>
      <w:r w:rsidRPr="00532B87">
        <w:t xml:space="preserve"> 2013)</w:t>
      </w:r>
      <w:r w:rsidRPr="008001F8">
        <w:t>.</w:t>
      </w:r>
      <w:r>
        <w:rPr>
          <w:rStyle w:val="Refdenotaalpie"/>
          <w:rFonts w:ascii="Arial" w:hAnsi="Arial" w:cs="Arial"/>
        </w:rPr>
        <w:footnoteReference w:id="10"/>
      </w:r>
      <w:r>
        <w:t xml:space="preserve">  </w:t>
      </w:r>
      <w:r w:rsidRPr="00200C45">
        <w:t>Studies along pH gradients at northern, natural C</w:t>
      </w:r>
      <w:r>
        <w:t>O</w:t>
      </w:r>
      <w:r w:rsidRPr="00AF5409">
        <w:rPr>
          <w:vertAlign w:val="subscript"/>
        </w:rPr>
        <w:t>2</w:t>
      </w:r>
      <w:r w:rsidRPr="00200C45">
        <w:t xml:space="preserve">-seep sites </w:t>
      </w:r>
      <w:r>
        <w:t>documented that</w:t>
      </w:r>
      <w:r w:rsidRPr="00055CB5">
        <w:t xml:space="preserve"> increas</w:t>
      </w:r>
      <w:r>
        <w:t>ed</w:t>
      </w:r>
      <w:r w:rsidRPr="00055CB5">
        <w:t xml:space="preserve"> acidification</w:t>
      </w:r>
      <w:r>
        <w:t xml:space="preserve"> degraded carbonate</w:t>
      </w:r>
      <w:r w:rsidRPr="00055CB5">
        <w:t xml:space="preserve"> habitats </w:t>
      </w:r>
      <w:r>
        <w:t>compromising</w:t>
      </w:r>
      <w:r w:rsidRPr="00055CB5">
        <w:t xml:space="preserve"> coastal protection and habitat provisioning for fisheries.</w:t>
      </w:r>
    </w:p>
    <w:p w14:paraId="5C562504" w14:textId="77777777" w:rsidR="006702B2" w:rsidRPr="008001F8" w:rsidRDefault="006702B2" w:rsidP="006702B2">
      <w:pPr>
        <w:pStyle w:val="ATSNormal"/>
        <w:rPr>
          <w:color w:val="FF0000"/>
        </w:rPr>
      </w:pPr>
      <w:r w:rsidRPr="00CB273D">
        <w:t>O</w:t>
      </w:r>
      <w:r>
        <w:t>A</w:t>
      </w:r>
      <w:r w:rsidRPr="00CB273D">
        <w:t xml:space="preserve"> and warming have synergistic effects that exacerbate the risk of population declines in sensitive species.</w:t>
      </w:r>
      <w:r>
        <w:t xml:space="preserve">  C</w:t>
      </w:r>
      <w:r w:rsidRPr="00CB273D">
        <w:t xml:space="preserve">ombined with rising temperatures, sea-level </w:t>
      </w:r>
      <w:proofErr w:type="gramStart"/>
      <w:r w:rsidRPr="00CB273D">
        <w:t>rise</w:t>
      </w:r>
      <w:proofErr w:type="gramEnd"/>
      <w:r w:rsidRPr="00CB273D">
        <w:t xml:space="preserve"> and </w:t>
      </w:r>
      <w:r w:rsidRPr="00055CB5">
        <w:t>more frequent and higher magnitude/amplitude extreme event</w:t>
      </w:r>
      <w:r>
        <w:t>s; OA</w:t>
      </w:r>
      <w:r w:rsidRPr="00CB273D">
        <w:t xml:space="preserve"> threatens the goods and services provided by ecosystems</w:t>
      </w:r>
      <w:r>
        <w:t>.</w:t>
      </w:r>
      <w:r>
        <w:rPr>
          <w:rStyle w:val="Refdenotaalpie"/>
          <w:rFonts w:ascii="Arial" w:hAnsi="Arial" w:cs="Arial"/>
        </w:rPr>
        <w:footnoteReference w:id="11"/>
      </w:r>
      <w:r>
        <w:rPr>
          <w:color w:val="FF0000"/>
        </w:rPr>
        <w:t xml:space="preserve"> </w:t>
      </w:r>
    </w:p>
    <w:p w14:paraId="6FD70063" w14:textId="77777777" w:rsidR="006702B2" w:rsidRDefault="006702B2" w:rsidP="006702B2">
      <w:pPr>
        <w:pStyle w:val="ATSHeading2"/>
      </w:pPr>
      <w:r>
        <w:t>Concluding Remarks</w:t>
      </w:r>
    </w:p>
    <w:p w14:paraId="2636D26C" w14:textId="77777777" w:rsidR="006702B2" w:rsidRDefault="006702B2" w:rsidP="006702B2">
      <w:pPr>
        <w:pStyle w:val="ATSNormal"/>
        <w:rPr>
          <w:b/>
          <w:sz w:val="24"/>
        </w:rPr>
      </w:pPr>
      <w:r w:rsidRPr="006A2B6E">
        <w:t xml:space="preserve">The Southern Ocean will continue to acidify for decades, and possibly centuries, as the ocean </w:t>
      </w:r>
      <w:r>
        <w:t xml:space="preserve">equilibrates </w:t>
      </w:r>
      <w:r w:rsidRPr="006A2B6E">
        <w:t>with atmospheric CO</w:t>
      </w:r>
      <w:r w:rsidRPr="006A2B6E">
        <w:rPr>
          <w:vertAlign w:val="subscript"/>
        </w:rPr>
        <w:t>2</w:t>
      </w:r>
      <w:r w:rsidRPr="006A2B6E">
        <w:t xml:space="preserve"> </w:t>
      </w:r>
      <w:r>
        <w:t>concentrations.  OA attributable to</w:t>
      </w:r>
      <w:r w:rsidRPr="00972153">
        <w:t> </w:t>
      </w:r>
      <w:r>
        <w:t xml:space="preserve">anthropogenic </w:t>
      </w:r>
      <w:r w:rsidRPr="00972153">
        <w:t>CO</w:t>
      </w:r>
      <w:r w:rsidRPr="00972153">
        <w:rPr>
          <w:vertAlign w:val="subscript"/>
        </w:rPr>
        <w:t>2</w:t>
      </w:r>
      <w:r w:rsidRPr="00972153">
        <w:t xml:space="preserve"> already emitted</w:t>
      </w:r>
      <w:r>
        <w:t xml:space="preserve"> is</w:t>
      </w:r>
      <w:r w:rsidRPr="00972153">
        <w:t xml:space="preserve"> yet to be fully </w:t>
      </w:r>
      <w:r>
        <w:t>expressed in ocean chemistry.</w:t>
      </w:r>
      <w:r>
        <w:rPr>
          <w:rStyle w:val="Refdenotaalpie"/>
          <w:rFonts w:ascii="Arial" w:hAnsi="Arial" w:cs="Arial"/>
          <w:iCs/>
        </w:rPr>
        <w:footnoteReference w:id="12"/>
      </w:r>
      <w:r w:rsidRPr="00972153">
        <w:t xml:space="preserve"> </w:t>
      </w:r>
      <w:r>
        <w:t xml:space="preserve"> Changes in Antarctic</w:t>
      </w:r>
      <w:r w:rsidRPr="00972153">
        <w:t xml:space="preserve"> oceanic</w:t>
      </w:r>
      <w:r>
        <w:t xml:space="preserve"> and coastal</w:t>
      </w:r>
      <w:r w:rsidRPr="00972153">
        <w:t xml:space="preserve"> environments caused by </w:t>
      </w:r>
      <w:r>
        <w:t>OA will be amplified foretelling change</w:t>
      </w:r>
      <w:r w:rsidRPr="00972153">
        <w:t xml:space="preserve"> in more northerly oceans. </w:t>
      </w:r>
      <w:r>
        <w:t xml:space="preserve"> The vulnerabilities of sensitive species </w:t>
      </w:r>
      <w:r w:rsidRPr="00972153">
        <w:t>may</w:t>
      </w:r>
      <w:r>
        <w:t xml:space="preserve"> </w:t>
      </w:r>
      <w:r w:rsidRPr="00972153">
        <w:t xml:space="preserve">be </w:t>
      </w:r>
      <w:r>
        <w:t>heightened by synergistic</w:t>
      </w:r>
      <w:r w:rsidRPr="00972153">
        <w:t xml:space="preserve"> </w:t>
      </w:r>
      <w:r>
        <w:t xml:space="preserve">interactions with other </w:t>
      </w:r>
      <w:r w:rsidRPr="00972153">
        <w:t>climate</w:t>
      </w:r>
      <w:r>
        <w:t>-</w:t>
      </w:r>
      <w:r w:rsidRPr="00972153">
        <w:t>change</w:t>
      </w:r>
      <w:r>
        <w:t xml:space="preserve"> </w:t>
      </w:r>
      <w:r w:rsidRPr="00972153">
        <w:t>effects (</w:t>
      </w:r>
      <w:r>
        <w:t xml:space="preserve">e.g., </w:t>
      </w:r>
      <w:proofErr w:type="gramStart"/>
      <w:r>
        <w:t>atmospheric</w:t>
      </w:r>
      <w:proofErr w:type="gramEnd"/>
      <w:r>
        <w:t xml:space="preserve"> and oceanic</w:t>
      </w:r>
      <w:r w:rsidRPr="00972153">
        <w:t xml:space="preserve"> warming, sea-level rise, increased storminess</w:t>
      </w:r>
      <w:r>
        <w:t xml:space="preserve"> and changes in sea ice distribution and dynamics</w:t>
      </w:r>
      <w:r w:rsidRPr="00972153">
        <w:t>).</w:t>
      </w:r>
      <w:r w:rsidRPr="00CB273D">
        <w:t xml:space="preserve"> </w:t>
      </w:r>
      <w:r>
        <w:t xml:space="preserve"> Biological and ecosystem responses to acidification</w:t>
      </w:r>
      <w:r w:rsidRPr="00CB273D">
        <w:t xml:space="preserve"> in tropical, sub-tropical and temperate coastal systems</w:t>
      </w:r>
      <w:r>
        <w:t xml:space="preserve"> must be cautiously applied when forecasting responses and effects in Antarctic marine biota and environments (</w:t>
      </w:r>
      <w:r w:rsidRPr="001E1089">
        <w:t>Hall-Spencer and Harvey 2019</w:t>
      </w:r>
      <w:r>
        <w:t xml:space="preserve">).  </w:t>
      </w:r>
      <w:r w:rsidRPr="005F61D7">
        <w:t xml:space="preserve">Studies of potential impacts </w:t>
      </w:r>
      <w:r>
        <w:t>on</w:t>
      </w:r>
      <w:r w:rsidRPr="005F61D7">
        <w:t xml:space="preserve"> ecosyste</w:t>
      </w:r>
      <w:r>
        <w:t>m</w:t>
      </w:r>
      <w:r w:rsidRPr="005F61D7">
        <w:t xml:space="preserve">s are </w:t>
      </w:r>
      <w:r>
        <w:t xml:space="preserve">limited </w:t>
      </w:r>
      <w:r w:rsidRPr="005F61D7">
        <w:t xml:space="preserve">but altered food web interactions and shifts in community composition </w:t>
      </w:r>
      <w:r>
        <w:t>can be</w:t>
      </w:r>
      <w:r w:rsidRPr="005F61D7">
        <w:t xml:space="preserve"> expected, along with change</w:t>
      </w:r>
      <w:r>
        <w:t>s</w:t>
      </w:r>
      <w:r w:rsidRPr="005F61D7">
        <w:t xml:space="preserve"> in </w:t>
      </w:r>
      <w:r>
        <w:t>carbonate</w:t>
      </w:r>
      <w:r w:rsidRPr="005F61D7">
        <w:t xml:space="preserve"> habitat</w:t>
      </w:r>
      <w:r>
        <w:t>s, as carbonate stability deteriorates.</w:t>
      </w:r>
      <w:r>
        <w:rPr>
          <w:rStyle w:val="Refdenotaalpie"/>
          <w:rFonts w:ascii="Arial" w:hAnsi="Arial" w:cs="Arial"/>
          <w:iCs/>
        </w:rPr>
        <w:footnoteReference w:id="13"/>
      </w:r>
      <w:r w:rsidRPr="005F61D7">
        <w:t xml:space="preserve"> </w:t>
      </w:r>
      <w:r>
        <w:t xml:space="preserve"> </w:t>
      </w:r>
      <w:r w:rsidRPr="00BF1305">
        <w:t xml:space="preserve">Mass extinctions </w:t>
      </w:r>
      <w:r>
        <w:t>in the geologic past were associated with levels of OA</w:t>
      </w:r>
      <w:r w:rsidRPr="00BF1305">
        <w:t xml:space="preserve"> </w:t>
      </w:r>
      <w:r>
        <w:t>that some have projected by the year 2100, if CO</w:t>
      </w:r>
      <w:r w:rsidRPr="006523C6">
        <w:rPr>
          <w:vertAlign w:val="subscript"/>
        </w:rPr>
        <w:t xml:space="preserve">2 </w:t>
      </w:r>
      <w:r>
        <w:t xml:space="preserve">emissions remain unabated </w:t>
      </w:r>
      <w:r w:rsidRPr="00BF1305">
        <w:t xml:space="preserve">(Clarkson et al. 2015, </w:t>
      </w:r>
      <w:proofErr w:type="spellStart"/>
      <w:r w:rsidRPr="00BF1305">
        <w:t>Sosdian</w:t>
      </w:r>
      <w:proofErr w:type="spellEnd"/>
      <w:r w:rsidRPr="00BF1305">
        <w:t xml:space="preserve"> et al. 2019).</w:t>
      </w:r>
      <w:r>
        <w:t xml:space="preserve">  As</w:t>
      </w:r>
      <w:r w:rsidRPr="00055CB5">
        <w:t xml:space="preserve"> concerning</w:t>
      </w:r>
      <w:r>
        <w:t>,</w:t>
      </w:r>
      <w:r w:rsidRPr="00055CB5">
        <w:t xml:space="preserve"> the current rate of CO</w:t>
      </w:r>
      <w:r w:rsidRPr="00055CB5">
        <w:rPr>
          <w:vertAlign w:val="subscript"/>
        </w:rPr>
        <w:t>2</w:t>
      </w:r>
      <w:r w:rsidRPr="00055CB5">
        <w:t xml:space="preserve"> release i</w:t>
      </w:r>
      <w:r>
        <w:t>s</w:t>
      </w:r>
      <w:r w:rsidRPr="00055CB5">
        <w:t xml:space="preserve"> unprecedented in the geological record (</w:t>
      </w:r>
      <w:proofErr w:type="spellStart"/>
      <w:r w:rsidRPr="00055CB5">
        <w:t>Hönish</w:t>
      </w:r>
      <w:proofErr w:type="spellEnd"/>
      <w:r w:rsidRPr="00055CB5">
        <w:t xml:space="preserve"> et al</w:t>
      </w:r>
      <w:r>
        <w:t>.</w:t>
      </w:r>
      <w:r w:rsidRPr="00055CB5">
        <w:t xml:space="preserve"> 2012).</w:t>
      </w:r>
      <w:r>
        <w:t xml:space="preserve"> </w:t>
      </w:r>
      <w:r w:rsidRPr="00055CB5">
        <w:t xml:space="preserve"> </w:t>
      </w:r>
      <w:r w:rsidRPr="0069353B">
        <w:t>If the trend of increasing emissions continues</w:t>
      </w:r>
      <w:r>
        <w:t xml:space="preserve">, </w:t>
      </w:r>
      <w:r w:rsidRPr="0069353B">
        <w:t>the magnitude and rate of future acidification will</w:t>
      </w:r>
      <w:r>
        <w:t xml:space="preserve"> </w:t>
      </w:r>
      <w:r w:rsidRPr="0069353B">
        <w:t>increase</w:t>
      </w:r>
      <w:r>
        <w:t xml:space="preserve">, causing </w:t>
      </w:r>
      <w:r w:rsidRPr="0069353B">
        <w:t>biological and ecological responses to intensify and accelerate at a rate never</w:t>
      </w:r>
      <w:r>
        <w:t xml:space="preserve"> </w:t>
      </w:r>
      <w:r w:rsidRPr="0069353B">
        <w:t>observed in Earth’s history</w:t>
      </w:r>
      <w:r>
        <w:t>.  Consideration of OA trajectories and biotic impacts will be essential for</w:t>
      </w:r>
      <w:r w:rsidRPr="00CE77D1">
        <w:t xml:space="preserve"> predicting futures and planning conservation efforts</w:t>
      </w:r>
      <w:r>
        <w:t xml:space="preserve"> in the Antarctic region.</w:t>
      </w:r>
    </w:p>
    <w:p w14:paraId="203347D6" w14:textId="77777777" w:rsidR="006702B2" w:rsidRPr="00703137" w:rsidRDefault="006702B2" w:rsidP="006702B2">
      <w:pPr>
        <w:pStyle w:val="ATSHeading2"/>
      </w:pPr>
      <w:r w:rsidRPr="00C874FF">
        <w:lastRenderedPageBreak/>
        <w:t>References</w:t>
      </w:r>
    </w:p>
    <w:p w14:paraId="6A57A4F9" w14:textId="77777777" w:rsidR="006702B2" w:rsidRDefault="006702B2" w:rsidP="006702B2">
      <w:pPr>
        <w:pStyle w:val="ATSNormal"/>
      </w:pPr>
      <w:r w:rsidRPr="001E0BD9">
        <w:t>Bates, N.R., Y.M. Astor, M.J. Church, K. Currie, J.E. Dore, M. González-</w:t>
      </w:r>
      <w:proofErr w:type="spellStart"/>
      <w:r w:rsidRPr="001E0BD9">
        <w:t>Dávila</w:t>
      </w:r>
      <w:proofErr w:type="spellEnd"/>
      <w:r w:rsidRPr="001E0BD9">
        <w:t xml:space="preserve">, L. </w:t>
      </w:r>
      <w:proofErr w:type="spellStart"/>
      <w:r w:rsidRPr="001E0BD9">
        <w:t>Lorenzoni</w:t>
      </w:r>
      <w:proofErr w:type="spellEnd"/>
      <w:r w:rsidRPr="001E0BD9">
        <w:t xml:space="preserve">, F. Muller-Karger, J. </w:t>
      </w:r>
      <w:proofErr w:type="spellStart"/>
      <w:r w:rsidRPr="001E0BD9">
        <w:t>Olafsson</w:t>
      </w:r>
      <w:proofErr w:type="spellEnd"/>
      <w:r w:rsidRPr="001E0BD9">
        <w:t>, and J.M. Santana-</w:t>
      </w:r>
      <w:proofErr w:type="spellStart"/>
      <w:r w:rsidRPr="001E0BD9">
        <w:t>Casiano</w:t>
      </w:r>
      <w:proofErr w:type="spellEnd"/>
      <w:r w:rsidRPr="001E0BD9">
        <w:t xml:space="preserve">. </w:t>
      </w:r>
      <w:r>
        <w:t>(</w:t>
      </w:r>
      <w:r w:rsidRPr="001E0BD9">
        <w:t>2014</w:t>
      </w:r>
      <w:r>
        <w:t>)</w:t>
      </w:r>
      <w:r w:rsidRPr="001E0BD9">
        <w:t>. A time-series view of changing ocean chemistry due to ocean uptake of anthropogenic CO</w:t>
      </w:r>
      <w:r w:rsidRPr="001E0BD9">
        <w:rPr>
          <w:vertAlign w:val="subscript"/>
        </w:rPr>
        <w:t>2</w:t>
      </w:r>
      <w:r w:rsidRPr="001E0BD9">
        <w:t xml:space="preserve"> and ocean acidification. Oceanography 27</w:t>
      </w:r>
      <w:r>
        <w:t xml:space="preserve">, </w:t>
      </w:r>
      <w:r w:rsidRPr="001E0BD9">
        <w:t>126–141,</w:t>
      </w:r>
    </w:p>
    <w:p w14:paraId="3F60C231" w14:textId="77777777" w:rsidR="006702B2" w:rsidRPr="00270B85" w:rsidRDefault="006702B2" w:rsidP="006702B2">
      <w:pPr>
        <w:pStyle w:val="ATSNormal"/>
      </w:pPr>
      <w:r w:rsidRPr="005F61D7">
        <w:t xml:space="preserve">Bostock, H.C, </w:t>
      </w:r>
      <w:proofErr w:type="spellStart"/>
      <w:r w:rsidRPr="005F61D7">
        <w:t>Mikaloff</w:t>
      </w:r>
      <w:proofErr w:type="spellEnd"/>
      <w:r w:rsidRPr="005F61D7">
        <w:t xml:space="preserve"> Fletcher, S.E., Williams, M.J.M. (2013). Estimating carbonate parameters from hydrographic data for the intermediate and deep waters of the Southern Hemisphere oceans. (2013). </w:t>
      </w:r>
      <w:proofErr w:type="spellStart"/>
      <w:r w:rsidRPr="005F61D7">
        <w:t>Biogeosciences</w:t>
      </w:r>
      <w:proofErr w:type="spellEnd"/>
      <w:r w:rsidRPr="005F61D7">
        <w:t>, 10, 6199–6213.</w:t>
      </w:r>
    </w:p>
    <w:p w14:paraId="7E06B48E" w14:textId="77777777" w:rsidR="006702B2" w:rsidRDefault="006702B2" w:rsidP="006702B2">
      <w:pPr>
        <w:pStyle w:val="ATSNormal"/>
      </w:pPr>
      <w:proofErr w:type="spellStart"/>
      <w:r w:rsidRPr="00270B85">
        <w:t>Bylenga</w:t>
      </w:r>
      <w:proofErr w:type="spellEnd"/>
      <w:r w:rsidRPr="00270B85">
        <w:t xml:space="preserve">, C.H., Cummings, V.J., and Ryan, K.G. (2017). High resolution microscopy reveals significant impacts of ocean acidification and warming on larval shell development in </w:t>
      </w:r>
      <w:proofErr w:type="spellStart"/>
      <w:r w:rsidRPr="00F62CAF">
        <w:rPr>
          <w:i/>
        </w:rPr>
        <w:t>Laternula</w:t>
      </w:r>
      <w:proofErr w:type="spellEnd"/>
      <w:r w:rsidRPr="00F62CAF">
        <w:rPr>
          <w:i/>
        </w:rPr>
        <w:t xml:space="preserve"> elliptica</w:t>
      </w:r>
      <w:r w:rsidRPr="00270B85">
        <w:t>. PLOS ONE 12, e0175706.</w:t>
      </w:r>
    </w:p>
    <w:p w14:paraId="624994DC" w14:textId="77777777" w:rsidR="006702B2" w:rsidRDefault="006702B2" w:rsidP="006702B2">
      <w:pPr>
        <w:pStyle w:val="ATSNormal"/>
      </w:pPr>
      <w:r w:rsidRPr="005F61D7">
        <w:t>Byrne, M., Foo, S.A., Ross, P.M., and Putnam, H.M. (2020). Limitations of cross- and multigenerational plasticity for marine invertebrates faced with global climate change. Global Change Biology 26, 80–102.</w:t>
      </w:r>
    </w:p>
    <w:p w14:paraId="3BE09DB4" w14:textId="77777777" w:rsidR="006702B2" w:rsidRDefault="006702B2" w:rsidP="006702B2">
      <w:pPr>
        <w:pStyle w:val="ATSNormal"/>
      </w:pPr>
      <w:r w:rsidRPr="00BD3B09">
        <w:t xml:space="preserve">Clarkson, M.O., </w:t>
      </w:r>
      <w:proofErr w:type="spellStart"/>
      <w:r w:rsidRPr="00BD3B09">
        <w:t>Kasemann</w:t>
      </w:r>
      <w:proofErr w:type="spellEnd"/>
      <w:r w:rsidRPr="00BD3B09">
        <w:t xml:space="preserve">, S.A., Wood, R.A., </w:t>
      </w:r>
      <w:proofErr w:type="spellStart"/>
      <w:r w:rsidRPr="00BD3B09">
        <w:t>Lenton</w:t>
      </w:r>
      <w:proofErr w:type="spellEnd"/>
      <w:r w:rsidRPr="00BD3B09">
        <w:t xml:space="preserve">, T.M., </w:t>
      </w:r>
      <w:proofErr w:type="spellStart"/>
      <w:r w:rsidRPr="00BD3B09">
        <w:t>Daines</w:t>
      </w:r>
      <w:proofErr w:type="spellEnd"/>
      <w:r w:rsidRPr="00BD3B09">
        <w:t xml:space="preserve">, S.J., </w:t>
      </w:r>
      <w:proofErr w:type="spellStart"/>
      <w:r w:rsidRPr="00BD3B09">
        <w:t>Richoz</w:t>
      </w:r>
      <w:proofErr w:type="spellEnd"/>
      <w:r w:rsidRPr="00BD3B09">
        <w:t xml:space="preserve">, S., </w:t>
      </w:r>
      <w:proofErr w:type="spellStart"/>
      <w:r w:rsidRPr="00BD3B09">
        <w:t>Ohnemueller</w:t>
      </w:r>
      <w:proofErr w:type="spellEnd"/>
      <w:r w:rsidRPr="00BD3B09">
        <w:t xml:space="preserve">, F., </w:t>
      </w:r>
      <w:proofErr w:type="spellStart"/>
      <w:r w:rsidRPr="00BD3B09">
        <w:t>Meixner</w:t>
      </w:r>
      <w:proofErr w:type="spellEnd"/>
      <w:r w:rsidRPr="00BD3B09">
        <w:t xml:space="preserve">, A., Poulton, S.W., and Tipper, E.T. (2015). Ocean acidification and the </w:t>
      </w:r>
      <w:proofErr w:type="spellStart"/>
      <w:r w:rsidRPr="00BD3B09">
        <w:t>Permo</w:t>
      </w:r>
      <w:proofErr w:type="spellEnd"/>
      <w:r w:rsidRPr="00BD3B09">
        <w:t>-Triassic mass extinction. Science 348, 229–232.</w:t>
      </w:r>
    </w:p>
    <w:p w14:paraId="330EDDCE" w14:textId="77777777" w:rsidR="006702B2" w:rsidRPr="00270B85" w:rsidRDefault="006702B2" w:rsidP="006702B2">
      <w:pPr>
        <w:pStyle w:val="ATSNormal"/>
      </w:pPr>
      <w:r w:rsidRPr="005F61D7">
        <w:t xml:space="preserve">Conrad, C.J., and </w:t>
      </w:r>
      <w:proofErr w:type="spellStart"/>
      <w:r w:rsidRPr="005F61D7">
        <w:t>Lovenduski</w:t>
      </w:r>
      <w:proofErr w:type="spellEnd"/>
      <w:r w:rsidRPr="005F61D7">
        <w:t>, N.S. (2015). Climate-Driven Variability in the Southern Ocean Carbonate System. J. Climate 28, 5335–5350.</w:t>
      </w:r>
    </w:p>
    <w:p w14:paraId="5C5FF263" w14:textId="77777777" w:rsidR="006702B2" w:rsidRDefault="006702B2" w:rsidP="006702B2">
      <w:pPr>
        <w:pStyle w:val="ATSNormal"/>
      </w:pPr>
      <w:r w:rsidRPr="00270B85">
        <w:t>Constable, A.J., Melbourne</w:t>
      </w:r>
      <w:r w:rsidRPr="00270B85">
        <w:rPr>
          <w:rFonts w:ascii="Cambria Math" w:hAnsi="Cambria Math" w:cs="Cambria Math"/>
        </w:rPr>
        <w:t>‐</w:t>
      </w:r>
      <w:r w:rsidRPr="00270B85">
        <w:t xml:space="preserve">Thomas, J., </w:t>
      </w:r>
      <w:proofErr w:type="spellStart"/>
      <w:r w:rsidRPr="00270B85">
        <w:t>Corney</w:t>
      </w:r>
      <w:proofErr w:type="spellEnd"/>
      <w:r w:rsidRPr="00270B85">
        <w:t xml:space="preserve">, S.P., Arrigo, K.R., </w:t>
      </w:r>
      <w:proofErr w:type="spellStart"/>
      <w:r w:rsidRPr="00270B85">
        <w:t>Barbraud</w:t>
      </w:r>
      <w:proofErr w:type="spellEnd"/>
      <w:r w:rsidRPr="00270B85">
        <w:t xml:space="preserve">, C., Barnes, D.K.A., </w:t>
      </w:r>
      <w:proofErr w:type="spellStart"/>
      <w:r w:rsidRPr="00270B85">
        <w:t>Bindoff</w:t>
      </w:r>
      <w:proofErr w:type="spellEnd"/>
      <w:r w:rsidRPr="00270B85">
        <w:t>, N.L., Boyd, P.W., Brandt, A., Costa, D.P., et al. (2014). Climate change and Southern Ocean ecosystems I: how changes in physical habitats directly affect marine biota. Global Change Biology 20, 3004–3025.</w:t>
      </w:r>
    </w:p>
    <w:p w14:paraId="67E2B5E6" w14:textId="77777777" w:rsidR="006702B2" w:rsidRPr="00270B85" w:rsidRDefault="006702B2" w:rsidP="006702B2">
      <w:pPr>
        <w:pStyle w:val="ATSNormal"/>
      </w:pPr>
      <w:r w:rsidRPr="00F62CAF">
        <w:t>Cross, E.L., Harper, E.M., and Peck, L.S. (2019). Thicker Shells Compensate Extensive Dissolution in Brachiopods under Future Ocean Acidification. Environ. Sci. Technol. 53, 5016–5026.</w:t>
      </w:r>
    </w:p>
    <w:p w14:paraId="7F693502" w14:textId="77777777" w:rsidR="006702B2" w:rsidRDefault="006702B2" w:rsidP="006702B2">
      <w:pPr>
        <w:pStyle w:val="ATSNormal"/>
      </w:pPr>
      <w:r w:rsidRPr="00270B85">
        <w:t xml:space="preserve">Cummings, V.J., Barr, N.G., Budd, R.G., Marriott, P.M., Safi, K.A., and Lohrer, A.M. (2019). In situ response of Antarctic under-ice primary producers to experimentally altered </w:t>
      </w:r>
      <w:proofErr w:type="spellStart"/>
      <w:r w:rsidRPr="00270B85">
        <w:t>pH.</w:t>
      </w:r>
      <w:proofErr w:type="spellEnd"/>
      <w:r w:rsidRPr="00270B85">
        <w:t xml:space="preserve"> Scientific Reports 9, 1–13.</w:t>
      </w:r>
    </w:p>
    <w:p w14:paraId="0223829E" w14:textId="77777777" w:rsidR="006702B2" w:rsidRPr="00270B85" w:rsidRDefault="006702B2" w:rsidP="006702B2">
      <w:pPr>
        <w:pStyle w:val="ATSNormal"/>
      </w:pPr>
      <w:r w:rsidRPr="00073632">
        <w:t xml:space="preserve">Davis, B.E., Flynn, E.E., Miller, N.A., Nelson, F.A., </w:t>
      </w:r>
      <w:proofErr w:type="spellStart"/>
      <w:r w:rsidRPr="00073632">
        <w:t>Fangue</w:t>
      </w:r>
      <w:proofErr w:type="spellEnd"/>
      <w:r w:rsidRPr="00073632">
        <w:t xml:space="preserve">, N.A., and </w:t>
      </w:r>
      <w:proofErr w:type="spellStart"/>
      <w:r w:rsidRPr="00073632">
        <w:t>Todgham</w:t>
      </w:r>
      <w:proofErr w:type="spellEnd"/>
      <w:r w:rsidRPr="00073632">
        <w:t xml:space="preserve">, A.E. (2018). Antarctic emerald </w:t>
      </w:r>
      <w:proofErr w:type="spellStart"/>
      <w:r w:rsidRPr="00073632">
        <w:t>rockcod</w:t>
      </w:r>
      <w:proofErr w:type="spellEnd"/>
      <w:r w:rsidRPr="00073632">
        <w:t xml:space="preserve"> have the capacity to compensate for warming when uncoupled from CO2-acidification. Global Change Biology 24</w:t>
      </w:r>
      <w:r>
        <w:t xml:space="preserve">, </w:t>
      </w:r>
      <w:r w:rsidRPr="00073632">
        <w:t>e655–e670.</w:t>
      </w:r>
    </w:p>
    <w:p w14:paraId="2756A8AA" w14:textId="77777777" w:rsidR="006702B2" w:rsidRPr="00270B85" w:rsidRDefault="006702B2" w:rsidP="006702B2">
      <w:pPr>
        <w:pStyle w:val="ATSNormal"/>
      </w:pPr>
      <w:proofErr w:type="spellStart"/>
      <w:r w:rsidRPr="00270B85">
        <w:t>Dell’Acqua</w:t>
      </w:r>
      <w:proofErr w:type="spellEnd"/>
      <w:r w:rsidRPr="00270B85">
        <w:t xml:space="preserve">, O., </w:t>
      </w:r>
      <w:proofErr w:type="spellStart"/>
      <w:r w:rsidRPr="00270B85">
        <w:t>Ferrando</w:t>
      </w:r>
      <w:proofErr w:type="spellEnd"/>
      <w:r w:rsidRPr="00270B85">
        <w:t xml:space="preserve">, S., </w:t>
      </w:r>
      <w:proofErr w:type="spellStart"/>
      <w:r w:rsidRPr="00270B85">
        <w:t>Chiantore</w:t>
      </w:r>
      <w:proofErr w:type="spellEnd"/>
      <w:r w:rsidRPr="00270B85">
        <w:t xml:space="preserve">, M., and </w:t>
      </w:r>
      <w:proofErr w:type="spellStart"/>
      <w:r w:rsidRPr="00270B85">
        <w:t>Asnaghi</w:t>
      </w:r>
      <w:proofErr w:type="spellEnd"/>
      <w:r w:rsidRPr="00270B85">
        <w:t>, V. (2019). The impact of ocean acidification on the gonads of three key Antarctic benthic macroinvertebrates. Aquatic Toxicology 210, 19–29.</w:t>
      </w:r>
    </w:p>
    <w:p w14:paraId="42913D41" w14:textId="77777777" w:rsidR="006702B2" w:rsidRDefault="006702B2" w:rsidP="006702B2">
      <w:pPr>
        <w:pStyle w:val="ATSNormal"/>
      </w:pPr>
      <w:r w:rsidRPr="00270B85">
        <w:t xml:space="preserve">DeVries, T., Holzer, M., and </w:t>
      </w:r>
      <w:proofErr w:type="spellStart"/>
      <w:r w:rsidRPr="00270B85">
        <w:t>Primeau</w:t>
      </w:r>
      <w:proofErr w:type="spellEnd"/>
      <w:r w:rsidRPr="00270B85">
        <w:t>, F. (2017). Recent increase in oceanic carbon uptake driven by weaker upper-ocean overturning. Nature 542, 215–218.</w:t>
      </w:r>
    </w:p>
    <w:p w14:paraId="58E7B9A2" w14:textId="77777777" w:rsidR="006702B2" w:rsidRPr="00270B85" w:rsidRDefault="006702B2" w:rsidP="006702B2">
      <w:pPr>
        <w:pStyle w:val="ATSNormal"/>
      </w:pPr>
      <w:proofErr w:type="spellStart"/>
      <w:r w:rsidRPr="003727CF">
        <w:t>Doney</w:t>
      </w:r>
      <w:proofErr w:type="spellEnd"/>
      <w:r w:rsidRPr="003727CF">
        <w:t xml:space="preserve">, S.C., Fabry, V.J., Feely, R.A., and </w:t>
      </w:r>
      <w:proofErr w:type="spellStart"/>
      <w:r w:rsidRPr="003727CF">
        <w:t>Kleypas</w:t>
      </w:r>
      <w:proofErr w:type="spellEnd"/>
      <w:r w:rsidRPr="003727CF">
        <w:t xml:space="preserve">, J.A. (2009). Ocean </w:t>
      </w:r>
      <w:r>
        <w:t>a</w:t>
      </w:r>
      <w:r w:rsidRPr="003727CF">
        <w:t xml:space="preserve">cidification: </w:t>
      </w:r>
      <w:r>
        <w:t>t</w:t>
      </w:r>
      <w:r w:rsidRPr="003727CF">
        <w:t xml:space="preserve">he </w:t>
      </w:r>
      <w:r>
        <w:t>o</w:t>
      </w:r>
      <w:r w:rsidRPr="003727CF">
        <w:t>ther CO</w:t>
      </w:r>
      <w:r w:rsidRPr="00073632">
        <w:rPr>
          <w:vertAlign w:val="superscript"/>
        </w:rPr>
        <w:t>2</w:t>
      </w:r>
      <w:r w:rsidRPr="003727CF">
        <w:t xml:space="preserve"> </w:t>
      </w:r>
      <w:r>
        <w:t>p</w:t>
      </w:r>
      <w:r w:rsidRPr="003727CF">
        <w:t>roblem. Annual Review of Marine Science 1, 169–192.</w:t>
      </w:r>
    </w:p>
    <w:p w14:paraId="4CC95F95" w14:textId="77777777" w:rsidR="006702B2" w:rsidRPr="00270B85" w:rsidRDefault="006702B2" w:rsidP="006702B2">
      <w:pPr>
        <w:pStyle w:val="ATSNormal"/>
      </w:pPr>
      <w:proofErr w:type="spellStart"/>
      <w:r w:rsidRPr="00270B85">
        <w:t>Enzor</w:t>
      </w:r>
      <w:proofErr w:type="spellEnd"/>
      <w:r w:rsidRPr="00270B85">
        <w:t>, L.A., Hunter, E.M., and Place, S.P. (2017). The effects of elevated temperature and ocean acidification on the metabolic pathways of notothenioid fish. Conserv</w:t>
      </w:r>
      <w:r>
        <w:t>ation</w:t>
      </w:r>
      <w:r w:rsidRPr="00270B85">
        <w:t xml:space="preserve"> Physiol</w:t>
      </w:r>
      <w:r>
        <w:t xml:space="preserve">ogy </w:t>
      </w:r>
      <w:r w:rsidRPr="00270B85">
        <w:t>5.</w:t>
      </w:r>
    </w:p>
    <w:p w14:paraId="6464A7E6" w14:textId="77777777" w:rsidR="006702B2" w:rsidRPr="00270B85" w:rsidRDefault="006702B2" w:rsidP="006702B2">
      <w:pPr>
        <w:pStyle w:val="ATSNormal"/>
      </w:pPr>
      <w:r w:rsidRPr="00270B85">
        <w:t xml:space="preserve">Ericson, J.A., </w:t>
      </w:r>
      <w:proofErr w:type="spellStart"/>
      <w:r w:rsidRPr="00270B85">
        <w:t>Hellessey</w:t>
      </w:r>
      <w:proofErr w:type="spellEnd"/>
      <w:r w:rsidRPr="00270B85">
        <w:t xml:space="preserve">, N., Kawaguchi, S., Nicol, S., Nichols, P.D., </w:t>
      </w:r>
      <w:proofErr w:type="spellStart"/>
      <w:r w:rsidRPr="00270B85">
        <w:t>Hoem</w:t>
      </w:r>
      <w:proofErr w:type="spellEnd"/>
      <w:r w:rsidRPr="00270B85">
        <w:t>, N., and Virtue, P. (2018). Adult Antarctic krill proves resilient in a simulated high CO</w:t>
      </w:r>
      <w:r w:rsidRPr="00F62CAF">
        <w:rPr>
          <w:vertAlign w:val="subscript"/>
        </w:rPr>
        <w:t>2</w:t>
      </w:r>
      <w:r w:rsidRPr="00270B85">
        <w:t xml:space="preserve"> ocean. Communications Biology 1, 1–9.</w:t>
      </w:r>
    </w:p>
    <w:p w14:paraId="048A1B6B" w14:textId="77777777" w:rsidR="006702B2" w:rsidRPr="00270B85" w:rsidRDefault="006702B2" w:rsidP="006702B2">
      <w:pPr>
        <w:pStyle w:val="ATSNormal"/>
      </w:pPr>
      <w:r w:rsidRPr="00270B85">
        <w:t xml:space="preserve">Ericson, J.A., </w:t>
      </w:r>
      <w:proofErr w:type="spellStart"/>
      <w:r w:rsidRPr="00270B85">
        <w:t>Hellessey</w:t>
      </w:r>
      <w:proofErr w:type="spellEnd"/>
      <w:r w:rsidRPr="00270B85">
        <w:t xml:space="preserve">, N., Kawaguchi, S., Nichols, P.D., Nicol, S., </w:t>
      </w:r>
      <w:proofErr w:type="spellStart"/>
      <w:r w:rsidRPr="00270B85">
        <w:t>Hoem</w:t>
      </w:r>
      <w:proofErr w:type="spellEnd"/>
      <w:r w:rsidRPr="00270B85">
        <w:t>, N., and Virtue, P. (2019). Near-future ocean acidification does not alter the lipid content and fatty acid composition of adult Antarctic krill. Scientific Reports 9, 1–10.</w:t>
      </w:r>
    </w:p>
    <w:p w14:paraId="414A8AD3" w14:textId="77777777" w:rsidR="006702B2" w:rsidRDefault="006702B2" w:rsidP="006702B2">
      <w:pPr>
        <w:pStyle w:val="ATSNormal"/>
      </w:pPr>
      <w:r w:rsidRPr="00270B85">
        <w:t xml:space="preserve">Flynn, E.E., </w:t>
      </w:r>
      <w:proofErr w:type="spellStart"/>
      <w:r w:rsidRPr="00270B85">
        <w:t>Bjelde</w:t>
      </w:r>
      <w:proofErr w:type="spellEnd"/>
      <w:r w:rsidRPr="00270B85">
        <w:t xml:space="preserve">, B.E., Miller, N.A., and </w:t>
      </w:r>
      <w:proofErr w:type="spellStart"/>
      <w:r w:rsidRPr="00270B85">
        <w:t>Todgham</w:t>
      </w:r>
      <w:proofErr w:type="spellEnd"/>
      <w:r w:rsidRPr="00270B85">
        <w:t>, A.E. (2015). Ocean acidification exerts negative effects during warming conditions in a developing Antarctic fish. Conserv</w:t>
      </w:r>
      <w:r>
        <w:t>ation</w:t>
      </w:r>
      <w:r w:rsidRPr="00270B85">
        <w:t xml:space="preserve"> Physiol</w:t>
      </w:r>
      <w:r>
        <w:t>ogy</w:t>
      </w:r>
      <w:r w:rsidRPr="00270B85">
        <w:t xml:space="preserve"> 3.</w:t>
      </w:r>
      <w:r>
        <w:t xml:space="preserve"> </w:t>
      </w:r>
    </w:p>
    <w:p w14:paraId="63BC87E8" w14:textId="77777777" w:rsidR="006702B2" w:rsidRPr="00270B85" w:rsidRDefault="006702B2" w:rsidP="006702B2">
      <w:pPr>
        <w:pStyle w:val="ATSNormal"/>
      </w:pPr>
      <w:proofErr w:type="spellStart"/>
      <w:r w:rsidRPr="00F728C4">
        <w:t>Frölicher</w:t>
      </w:r>
      <w:proofErr w:type="spellEnd"/>
      <w:r w:rsidRPr="00F728C4">
        <w:t xml:space="preserve">, T.L., Sarmiento, J.L., Paynter, D.J., Dunne, J.P., </w:t>
      </w:r>
      <w:proofErr w:type="spellStart"/>
      <w:r w:rsidRPr="00F728C4">
        <w:t>Krasting</w:t>
      </w:r>
      <w:proofErr w:type="spellEnd"/>
      <w:r w:rsidRPr="00F728C4">
        <w:t>, J.P., and Winton, M. (2014). Dominance of the Southern Ocean in Anthropogenic Carbon and Heat Uptake in CMIP5 Models. J</w:t>
      </w:r>
      <w:r>
        <w:t>ournal of</w:t>
      </w:r>
      <w:r w:rsidRPr="00F728C4">
        <w:t xml:space="preserve"> Climate 28, 862–886.</w:t>
      </w:r>
    </w:p>
    <w:p w14:paraId="52B6C584" w14:textId="77777777" w:rsidR="006702B2" w:rsidRDefault="006702B2" w:rsidP="006702B2">
      <w:pPr>
        <w:pStyle w:val="ATSNormal"/>
      </w:pPr>
      <w:r w:rsidRPr="00270B85">
        <w:t xml:space="preserve">Gardner, J., </w:t>
      </w:r>
      <w:proofErr w:type="spellStart"/>
      <w:r w:rsidRPr="00270B85">
        <w:t>Manno</w:t>
      </w:r>
      <w:proofErr w:type="spellEnd"/>
      <w:r w:rsidRPr="00270B85">
        <w:t>, C., Bakker, D.C.E., Peck, V.L., and Tarling, G.A. (2017). Southern Ocean pteropods at risk from ocean warming and acidification. Mar</w:t>
      </w:r>
      <w:r>
        <w:t>ine</w:t>
      </w:r>
      <w:r w:rsidRPr="00270B85">
        <w:t xml:space="preserve"> Biol</w:t>
      </w:r>
      <w:r>
        <w:t>ogy</w:t>
      </w:r>
      <w:r w:rsidRPr="00270B85">
        <w:t xml:space="preserve"> 165, 8.</w:t>
      </w:r>
    </w:p>
    <w:p w14:paraId="48C44AEB" w14:textId="77777777" w:rsidR="006702B2" w:rsidRPr="00270B85" w:rsidRDefault="006702B2" w:rsidP="006702B2">
      <w:pPr>
        <w:pStyle w:val="ATSNormal"/>
      </w:pPr>
      <w:proofErr w:type="spellStart"/>
      <w:r w:rsidRPr="00CA67CE">
        <w:lastRenderedPageBreak/>
        <w:t>Gattuso</w:t>
      </w:r>
      <w:proofErr w:type="spellEnd"/>
      <w:r w:rsidRPr="00CA67CE">
        <w:t xml:space="preserve">, J.-P., </w:t>
      </w:r>
      <w:proofErr w:type="spellStart"/>
      <w:r w:rsidRPr="00CA67CE">
        <w:t>Magnan</w:t>
      </w:r>
      <w:proofErr w:type="spellEnd"/>
      <w:r w:rsidRPr="00CA67CE">
        <w:t xml:space="preserve">, A., </w:t>
      </w:r>
      <w:proofErr w:type="spellStart"/>
      <w:r w:rsidRPr="00CA67CE">
        <w:t>Billé</w:t>
      </w:r>
      <w:proofErr w:type="spellEnd"/>
      <w:r w:rsidRPr="00CA67CE">
        <w:t xml:space="preserve">, R., Cheung, W.W.L., Howes, E.L., </w:t>
      </w:r>
      <w:proofErr w:type="spellStart"/>
      <w:r w:rsidRPr="00CA67CE">
        <w:t>Joos</w:t>
      </w:r>
      <w:proofErr w:type="spellEnd"/>
      <w:r w:rsidRPr="00CA67CE">
        <w:t xml:space="preserve">, F., </w:t>
      </w:r>
      <w:proofErr w:type="spellStart"/>
      <w:r w:rsidRPr="00CA67CE">
        <w:t>Allemand</w:t>
      </w:r>
      <w:proofErr w:type="spellEnd"/>
      <w:r w:rsidRPr="00CA67CE">
        <w:t>, D., Bopp, L., Cooley, S.R., Eakin, C.M., et al. (2015). Contrasting futures for ocean and society from different anthropogenic CO2 emissions scenarios. Science 349.</w:t>
      </w:r>
    </w:p>
    <w:p w14:paraId="2D7AFDC7" w14:textId="77777777" w:rsidR="006702B2" w:rsidRDefault="006702B2" w:rsidP="006702B2">
      <w:pPr>
        <w:pStyle w:val="ATSNormal"/>
      </w:pPr>
      <w:r w:rsidRPr="00270B85">
        <w:t xml:space="preserve">Hall-Spencer, J.M., and Harvey, B.P. (2019). Ocean acidification impacts on coastal ecosystem services due to habitat degradation. </w:t>
      </w:r>
      <w:proofErr w:type="spellStart"/>
      <w:r w:rsidRPr="00270B85">
        <w:t>Emerg</w:t>
      </w:r>
      <w:proofErr w:type="spellEnd"/>
      <w:r w:rsidRPr="00270B85">
        <w:t xml:space="preserve"> Top Life Sci 3, 197–206.</w:t>
      </w:r>
    </w:p>
    <w:p w14:paraId="62667E0D" w14:textId="77777777" w:rsidR="006702B2" w:rsidRDefault="006702B2" w:rsidP="006702B2">
      <w:pPr>
        <w:pStyle w:val="ATSNormal"/>
      </w:pPr>
      <w:r w:rsidRPr="00252E47">
        <w:t>Hall-Spencer, J.M., Rodolfo-</w:t>
      </w:r>
      <w:proofErr w:type="spellStart"/>
      <w:r w:rsidRPr="00252E47">
        <w:t>Metalpa</w:t>
      </w:r>
      <w:proofErr w:type="spellEnd"/>
      <w:r w:rsidRPr="00252E47">
        <w:t xml:space="preserve">, R., Martin, S., Ransome, E., Fine, M., Turner, S.M., Rowley, S.J., Tedesco, D., and </w:t>
      </w:r>
      <w:proofErr w:type="spellStart"/>
      <w:r w:rsidRPr="00252E47">
        <w:t>Buia</w:t>
      </w:r>
      <w:proofErr w:type="spellEnd"/>
      <w:r w:rsidRPr="00252E47">
        <w:t>, M.-C. (2008). Volcanic carbon dioxide vents show ecosystem effects of ocean acidification. Nature 454, 96–99.</w:t>
      </w:r>
    </w:p>
    <w:p w14:paraId="10FEB2DC" w14:textId="77777777" w:rsidR="006702B2" w:rsidRDefault="006702B2" w:rsidP="006702B2">
      <w:pPr>
        <w:pStyle w:val="ATSNormal"/>
      </w:pPr>
      <w:r w:rsidRPr="003727CF">
        <w:t>Henderson C. Ocean acidification: the other CO</w:t>
      </w:r>
      <w:r w:rsidRPr="00073632">
        <w:rPr>
          <w:vertAlign w:val="subscript"/>
        </w:rPr>
        <w:t>2</w:t>
      </w:r>
      <w:r w:rsidRPr="003727CF">
        <w:t xml:space="preserve"> problem. </w:t>
      </w:r>
      <w:r>
        <w:t xml:space="preserve">(2006). </w:t>
      </w:r>
      <w:r w:rsidRPr="003727CF">
        <w:t xml:space="preserve">New Scientist. </w:t>
      </w:r>
      <w:hyperlink r:id="rId11" w:history="1">
        <w:r w:rsidRPr="0098434E">
          <w:rPr>
            <w:rStyle w:val="Hipervnculo"/>
            <w:rFonts w:ascii="Arial" w:hAnsi="Arial" w:cs="Arial"/>
            <w:iCs/>
          </w:rPr>
          <w:t>http://environment.newscientist.com/article/mg19125631.200</w:t>
        </w:r>
      </w:hyperlink>
      <w:r>
        <w:t xml:space="preserve"> </w:t>
      </w:r>
    </w:p>
    <w:p w14:paraId="1620583F" w14:textId="77777777" w:rsidR="006702B2" w:rsidRPr="00270B85" w:rsidRDefault="006702B2" w:rsidP="006702B2">
      <w:pPr>
        <w:pStyle w:val="ATSNormal"/>
      </w:pPr>
      <w:r w:rsidRPr="005F61D7">
        <w:t xml:space="preserve">Hofmann, G.E., Smith, J.E., Johnson, K.S., Send, U., Levin, L.A., </w:t>
      </w:r>
      <w:proofErr w:type="spellStart"/>
      <w:r w:rsidRPr="005F61D7">
        <w:t>Micheli</w:t>
      </w:r>
      <w:proofErr w:type="spellEnd"/>
      <w:r w:rsidRPr="005F61D7">
        <w:t xml:space="preserve">, F., </w:t>
      </w:r>
      <w:proofErr w:type="spellStart"/>
      <w:r w:rsidRPr="005F61D7">
        <w:t>Paytan</w:t>
      </w:r>
      <w:proofErr w:type="spellEnd"/>
      <w:r w:rsidRPr="005F61D7">
        <w:t xml:space="preserve">, A., Price, N.N., Peterson, B., Takeshita, Y., et al. (2011). High-Frequency Dynamics of Ocean pH: A Multi-Ecosystem Comparison. </w:t>
      </w:r>
      <w:proofErr w:type="spellStart"/>
      <w:r w:rsidRPr="005F61D7">
        <w:t>PL</w:t>
      </w:r>
      <w:r>
        <w:t>o</w:t>
      </w:r>
      <w:r w:rsidRPr="005F61D7">
        <w:t>S</w:t>
      </w:r>
      <w:proofErr w:type="spellEnd"/>
      <w:r w:rsidRPr="005F61D7">
        <w:t xml:space="preserve"> ONE 6, e28983.</w:t>
      </w:r>
    </w:p>
    <w:p w14:paraId="71E636CF" w14:textId="77777777" w:rsidR="006702B2" w:rsidRPr="00270B85" w:rsidRDefault="006702B2" w:rsidP="006702B2">
      <w:pPr>
        <w:pStyle w:val="ATSNormal"/>
      </w:pPr>
      <w:proofErr w:type="spellStart"/>
      <w:r w:rsidRPr="00270B85">
        <w:t>Hönisch</w:t>
      </w:r>
      <w:proofErr w:type="spellEnd"/>
      <w:r w:rsidRPr="00270B85">
        <w:t xml:space="preserve">, B., </w:t>
      </w:r>
      <w:proofErr w:type="spellStart"/>
      <w:r w:rsidRPr="00270B85">
        <w:t>Ridgwell</w:t>
      </w:r>
      <w:proofErr w:type="spellEnd"/>
      <w:r w:rsidRPr="00270B85">
        <w:t xml:space="preserve">, A., Schmidt, D.N., Thomas, E., Gibbs, S.J., </w:t>
      </w:r>
      <w:proofErr w:type="spellStart"/>
      <w:r w:rsidRPr="00270B85">
        <w:t>Sluijs</w:t>
      </w:r>
      <w:proofErr w:type="spellEnd"/>
      <w:r w:rsidRPr="00270B85">
        <w:t xml:space="preserve">, A., </w:t>
      </w:r>
      <w:proofErr w:type="spellStart"/>
      <w:r w:rsidRPr="00270B85">
        <w:t>Zeebe</w:t>
      </w:r>
      <w:proofErr w:type="spellEnd"/>
      <w:r w:rsidRPr="00270B85">
        <w:t xml:space="preserve">, R., </w:t>
      </w:r>
      <w:proofErr w:type="spellStart"/>
      <w:r w:rsidRPr="00270B85">
        <w:t>Kump</w:t>
      </w:r>
      <w:proofErr w:type="spellEnd"/>
      <w:r w:rsidRPr="00270B85">
        <w:t xml:space="preserve">, L., Martindale, R.C., Greene, S.E., et al. (2012). The </w:t>
      </w:r>
      <w:r>
        <w:t>g</w:t>
      </w:r>
      <w:r w:rsidRPr="00270B85">
        <w:t xml:space="preserve">eological </w:t>
      </w:r>
      <w:r>
        <w:t>r</w:t>
      </w:r>
      <w:r w:rsidRPr="00270B85">
        <w:t xml:space="preserve">ecord of </w:t>
      </w:r>
      <w:r>
        <w:t>o</w:t>
      </w:r>
      <w:r w:rsidRPr="00270B85">
        <w:t xml:space="preserve">cean </w:t>
      </w:r>
      <w:r>
        <w:t>a</w:t>
      </w:r>
      <w:r w:rsidRPr="00270B85">
        <w:t>cidification. Science 335, 1058–1063.</w:t>
      </w:r>
    </w:p>
    <w:p w14:paraId="27D19FCF" w14:textId="77777777" w:rsidR="006702B2" w:rsidRDefault="006702B2" w:rsidP="006702B2">
      <w:pPr>
        <w:pStyle w:val="ATSNormal"/>
      </w:pPr>
      <w:proofErr w:type="spellStart"/>
      <w:r w:rsidRPr="00270B85">
        <w:t>Iñiguez</w:t>
      </w:r>
      <w:proofErr w:type="spellEnd"/>
      <w:r w:rsidRPr="00270B85">
        <w:t xml:space="preserve">, C., Heinrich, S., Harms, L., and Gordillo, F.J.L. (2017). Increased temperature and CO2 alleviate photoinhibition in </w:t>
      </w:r>
      <w:proofErr w:type="spellStart"/>
      <w:r w:rsidRPr="00F62CAF">
        <w:rPr>
          <w:i/>
        </w:rPr>
        <w:t>Desmarestia</w:t>
      </w:r>
      <w:proofErr w:type="spellEnd"/>
      <w:r w:rsidRPr="00F62CAF">
        <w:rPr>
          <w:i/>
        </w:rPr>
        <w:t xml:space="preserve"> </w:t>
      </w:r>
      <w:r w:rsidRPr="00270B85">
        <w:t>anceps: from transcriptomics to carbon utilization. J Exp Bot 68, 3971–3984.</w:t>
      </w:r>
    </w:p>
    <w:p w14:paraId="2FEC7E60" w14:textId="77777777" w:rsidR="006702B2" w:rsidRDefault="006702B2" w:rsidP="006702B2">
      <w:pPr>
        <w:pStyle w:val="ATSNormal"/>
      </w:pPr>
      <w:r w:rsidRPr="00A17E59">
        <w:t xml:space="preserve">IPCC (2019). Summary for Policymakers. In: IPCC Special Report on the Ocean and Cryosphere in a Changing Climate [H.-O. </w:t>
      </w:r>
      <w:proofErr w:type="spellStart"/>
      <w:r w:rsidRPr="00A17E59">
        <w:t>Pörtner</w:t>
      </w:r>
      <w:proofErr w:type="spellEnd"/>
      <w:r w:rsidRPr="00A17E59">
        <w:t>, D.C. Roberts, V. Masson-</w:t>
      </w:r>
      <w:proofErr w:type="spellStart"/>
      <w:r w:rsidRPr="00A17E59">
        <w:t>Delmotte</w:t>
      </w:r>
      <w:proofErr w:type="spellEnd"/>
      <w:r w:rsidRPr="00A17E59">
        <w:t xml:space="preserve">, P. </w:t>
      </w:r>
      <w:proofErr w:type="spellStart"/>
      <w:r w:rsidRPr="00A17E59">
        <w:t>Zhai</w:t>
      </w:r>
      <w:proofErr w:type="spellEnd"/>
      <w:r w:rsidRPr="00A17E59">
        <w:t xml:space="preserve">, M. </w:t>
      </w:r>
      <w:proofErr w:type="spellStart"/>
      <w:r w:rsidRPr="00A17E59">
        <w:t>Tignor</w:t>
      </w:r>
      <w:proofErr w:type="spellEnd"/>
      <w:r w:rsidRPr="00A17E59">
        <w:t xml:space="preserve">, E. </w:t>
      </w:r>
      <w:proofErr w:type="spellStart"/>
      <w:r w:rsidRPr="00A17E59">
        <w:t>Poloczanska</w:t>
      </w:r>
      <w:proofErr w:type="spellEnd"/>
      <w:r w:rsidRPr="00A17E59">
        <w:t xml:space="preserve">, K. </w:t>
      </w:r>
      <w:proofErr w:type="spellStart"/>
      <w:r w:rsidRPr="00A17E59">
        <w:t>Mintenbeck</w:t>
      </w:r>
      <w:proofErr w:type="spellEnd"/>
      <w:r w:rsidRPr="00A17E59">
        <w:t xml:space="preserve">, M. Nicolai, A. </w:t>
      </w:r>
      <w:proofErr w:type="spellStart"/>
      <w:r w:rsidRPr="00A17E59">
        <w:t>Okem</w:t>
      </w:r>
      <w:proofErr w:type="spellEnd"/>
      <w:r w:rsidRPr="00A17E59">
        <w:t xml:space="preserve">, J. </w:t>
      </w:r>
      <w:proofErr w:type="spellStart"/>
      <w:r w:rsidRPr="00A17E59">
        <w:t>Petzold</w:t>
      </w:r>
      <w:proofErr w:type="spellEnd"/>
      <w:r w:rsidRPr="00A17E59">
        <w:t xml:space="preserve">, B. Rama, N. </w:t>
      </w:r>
      <w:proofErr w:type="spellStart"/>
      <w:r w:rsidRPr="00A17E59">
        <w:t>Weyer</w:t>
      </w:r>
      <w:proofErr w:type="spellEnd"/>
      <w:r w:rsidRPr="00A17E59">
        <w:t xml:space="preserve"> (eds.)]. In press.</w:t>
      </w:r>
    </w:p>
    <w:p w14:paraId="1EB8E8DE" w14:textId="77777777" w:rsidR="006702B2" w:rsidRPr="00270B85" w:rsidRDefault="006702B2" w:rsidP="006702B2">
      <w:pPr>
        <w:pStyle w:val="ATSNormal"/>
      </w:pPr>
      <w:proofErr w:type="spellStart"/>
      <w:r w:rsidRPr="00A17E59">
        <w:t>Kapsenberg</w:t>
      </w:r>
      <w:proofErr w:type="spellEnd"/>
      <w:r w:rsidRPr="00A17E59">
        <w:t>, L., Kelley, A.L., Shaw, E.C., Martz, T.R., and Hofmann, G.E. (2015). Near-shore Antarctic pH variability has implications for the design of ocean</w:t>
      </w:r>
      <w:r>
        <w:t xml:space="preserve"> </w:t>
      </w:r>
      <w:r w:rsidRPr="00A17E59">
        <w:t xml:space="preserve">acidification experiments. Scientific Reports 5, </w:t>
      </w:r>
      <w:r>
        <w:t>9638</w:t>
      </w:r>
      <w:r w:rsidRPr="00A17E59">
        <w:t>.</w:t>
      </w:r>
    </w:p>
    <w:p w14:paraId="36CA44C5" w14:textId="77777777" w:rsidR="006702B2" w:rsidRDefault="006702B2" w:rsidP="006702B2">
      <w:pPr>
        <w:pStyle w:val="ATSNormal"/>
      </w:pPr>
      <w:r w:rsidRPr="00270B85">
        <w:t xml:space="preserve">Kawaguchi, S., Ishida, A., King, R., Raymond, B., Waller, N., Constable, A., Nicol, S., </w:t>
      </w:r>
      <w:proofErr w:type="spellStart"/>
      <w:r w:rsidRPr="00270B85">
        <w:t>Wakita</w:t>
      </w:r>
      <w:proofErr w:type="spellEnd"/>
      <w:r w:rsidRPr="00270B85">
        <w:t xml:space="preserve">, M., and </w:t>
      </w:r>
      <w:proofErr w:type="spellStart"/>
      <w:r w:rsidRPr="00270B85">
        <w:t>Ishimatsu</w:t>
      </w:r>
      <w:proofErr w:type="spellEnd"/>
      <w:r w:rsidRPr="00270B85">
        <w:t>, A. (2013). Risk maps for Antarctic krill under projected Southern Ocean acidification. Nature Climate Change 3, 843–847.</w:t>
      </w:r>
    </w:p>
    <w:p w14:paraId="08BD1548" w14:textId="77777777" w:rsidR="006702B2" w:rsidRPr="00270B85" w:rsidRDefault="006702B2" w:rsidP="006702B2">
      <w:pPr>
        <w:pStyle w:val="ATSNormal"/>
      </w:pPr>
      <w:r w:rsidRPr="00252E47">
        <w:t xml:space="preserve">Key, R.M., </w:t>
      </w:r>
      <w:proofErr w:type="spellStart"/>
      <w:r w:rsidRPr="00252E47">
        <w:t>Kozyr</w:t>
      </w:r>
      <w:proofErr w:type="spellEnd"/>
      <w:r w:rsidRPr="00252E47">
        <w:t xml:space="preserve">, A., Sabine, C.L., Lee, K., </w:t>
      </w:r>
      <w:proofErr w:type="spellStart"/>
      <w:r w:rsidRPr="00252E47">
        <w:t>Wanninkhof</w:t>
      </w:r>
      <w:proofErr w:type="spellEnd"/>
      <w:r w:rsidRPr="00252E47">
        <w:t xml:space="preserve">, R., </w:t>
      </w:r>
      <w:proofErr w:type="spellStart"/>
      <w:r w:rsidRPr="00252E47">
        <w:t>Bullister</w:t>
      </w:r>
      <w:proofErr w:type="spellEnd"/>
      <w:r w:rsidRPr="00252E47">
        <w:t xml:space="preserve">, J.L., Feely, R.A., </w:t>
      </w:r>
      <w:proofErr w:type="spellStart"/>
      <w:r w:rsidRPr="00252E47">
        <w:t>Millero</w:t>
      </w:r>
      <w:proofErr w:type="spellEnd"/>
      <w:r w:rsidRPr="00252E47">
        <w:t xml:space="preserve">, F.J., </w:t>
      </w:r>
      <w:proofErr w:type="spellStart"/>
      <w:r w:rsidRPr="00252E47">
        <w:t>Mordy</w:t>
      </w:r>
      <w:proofErr w:type="spellEnd"/>
      <w:r w:rsidRPr="00252E47">
        <w:t>, C., and Peng, T.-H. (2004). A global ocean carbon climatology: Results from Global Data Analysis Project (GLODAP). Global Biogeochemical Cycles 18.</w:t>
      </w:r>
    </w:p>
    <w:p w14:paraId="58E62B38" w14:textId="77777777" w:rsidR="006702B2" w:rsidRDefault="006702B2" w:rsidP="006702B2">
      <w:pPr>
        <w:pStyle w:val="ATSNormal"/>
      </w:pPr>
      <w:proofErr w:type="spellStart"/>
      <w:r w:rsidRPr="00270B85">
        <w:t>Lüthi</w:t>
      </w:r>
      <w:proofErr w:type="spellEnd"/>
      <w:r w:rsidRPr="00270B85">
        <w:t xml:space="preserve">, D., Le </w:t>
      </w:r>
      <w:proofErr w:type="spellStart"/>
      <w:r w:rsidRPr="00270B85">
        <w:t>Floch</w:t>
      </w:r>
      <w:proofErr w:type="spellEnd"/>
      <w:r w:rsidRPr="00270B85">
        <w:t xml:space="preserve">, M., Bereiter, B., </w:t>
      </w:r>
      <w:proofErr w:type="spellStart"/>
      <w:r w:rsidRPr="00270B85">
        <w:t>Blunier</w:t>
      </w:r>
      <w:proofErr w:type="spellEnd"/>
      <w:r w:rsidRPr="00270B85">
        <w:t xml:space="preserve">, T., </w:t>
      </w:r>
      <w:proofErr w:type="spellStart"/>
      <w:r w:rsidRPr="00270B85">
        <w:t>Barnola</w:t>
      </w:r>
      <w:proofErr w:type="spellEnd"/>
      <w:r w:rsidRPr="00270B85">
        <w:t xml:space="preserve">, J.-M., </w:t>
      </w:r>
      <w:proofErr w:type="spellStart"/>
      <w:r w:rsidRPr="00270B85">
        <w:t>Siegenthaler</w:t>
      </w:r>
      <w:proofErr w:type="spellEnd"/>
      <w:r w:rsidRPr="00270B85">
        <w:t xml:space="preserve">, U., Raynaud, D., </w:t>
      </w:r>
      <w:proofErr w:type="spellStart"/>
      <w:r w:rsidRPr="00270B85">
        <w:t>Jouzel</w:t>
      </w:r>
      <w:proofErr w:type="spellEnd"/>
      <w:r w:rsidRPr="00270B85">
        <w:t>, J., Fischer, H., Kawamura, K., et al. (2008). High-resolution carbon dioxide concentration record 650,000–800,000 years before present. Nature 453, 379–382.</w:t>
      </w:r>
    </w:p>
    <w:p w14:paraId="1114E8CD" w14:textId="77777777" w:rsidR="006702B2" w:rsidRDefault="006702B2" w:rsidP="006702B2">
      <w:pPr>
        <w:pStyle w:val="ATSNormal"/>
      </w:pPr>
      <w:proofErr w:type="spellStart"/>
      <w:r w:rsidRPr="00055CB5">
        <w:t>Manno</w:t>
      </w:r>
      <w:proofErr w:type="spellEnd"/>
      <w:r w:rsidRPr="00055CB5">
        <w:t xml:space="preserve">, C., </w:t>
      </w:r>
      <w:proofErr w:type="spellStart"/>
      <w:r w:rsidRPr="00055CB5">
        <w:t>Bednaršek</w:t>
      </w:r>
      <w:proofErr w:type="spellEnd"/>
      <w:r w:rsidRPr="00055CB5">
        <w:t xml:space="preserve">, N., Tarling, G.A., Peck, V.L., Comeau, S., Adhikari, D., Bakker, D.C.E., </w:t>
      </w:r>
      <w:proofErr w:type="spellStart"/>
      <w:r w:rsidRPr="00055CB5">
        <w:t>Bauerfeind</w:t>
      </w:r>
      <w:proofErr w:type="spellEnd"/>
      <w:r w:rsidRPr="00055CB5">
        <w:t xml:space="preserve">, E., Bergan, A.J., </w:t>
      </w:r>
      <w:proofErr w:type="spellStart"/>
      <w:r w:rsidRPr="00055CB5">
        <w:t>Berning</w:t>
      </w:r>
      <w:proofErr w:type="spellEnd"/>
      <w:r w:rsidRPr="00055CB5">
        <w:t>, M.I., et al. (2017). Shelled pteropods in peril: Assessing vulnerability in a high CO2 ocean. Earth-Science Reviews 169, 132–145.</w:t>
      </w:r>
    </w:p>
    <w:p w14:paraId="6A33B1B3" w14:textId="77777777" w:rsidR="006702B2" w:rsidRPr="00270B85" w:rsidRDefault="006702B2" w:rsidP="006702B2">
      <w:pPr>
        <w:pStyle w:val="ATSNormal"/>
      </w:pPr>
      <w:r w:rsidRPr="00A17E59">
        <w:t>Matson, P.G., Martz, T.R., and Hofmann, G.E. (2011). High-frequency observations of pH under Antarctic sea ice in the southern Ross Sea. Antarctic Science 23, 607–613.</w:t>
      </w:r>
    </w:p>
    <w:p w14:paraId="5C3506D4" w14:textId="77777777" w:rsidR="006702B2" w:rsidRPr="00270B85" w:rsidRDefault="006702B2" w:rsidP="006702B2">
      <w:pPr>
        <w:pStyle w:val="ATSNormal"/>
      </w:pPr>
      <w:proofErr w:type="spellStart"/>
      <w:r w:rsidRPr="00270B85">
        <w:t>Mattsdotter</w:t>
      </w:r>
      <w:proofErr w:type="spellEnd"/>
      <w:r w:rsidRPr="00270B85">
        <w:t xml:space="preserve"> </w:t>
      </w:r>
      <w:proofErr w:type="spellStart"/>
      <w:r w:rsidRPr="00270B85">
        <w:t>Björk</w:t>
      </w:r>
      <w:proofErr w:type="spellEnd"/>
      <w:r w:rsidRPr="00270B85">
        <w:t xml:space="preserve">, M., </w:t>
      </w:r>
      <w:proofErr w:type="spellStart"/>
      <w:r w:rsidRPr="00270B85">
        <w:t>Fransson</w:t>
      </w:r>
      <w:proofErr w:type="spellEnd"/>
      <w:r w:rsidRPr="00270B85">
        <w:t xml:space="preserve">, A., </w:t>
      </w:r>
      <w:proofErr w:type="spellStart"/>
      <w:r w:rsidRPr="00270B85">
        <w:t>Torstensson</w:t>
      </w:r>
      <w:proofErr w:type="spellEnd"/>
      <w:r w:rsidRPr="00270B85">
        <w:t xml:space="preserve">, A., and </w:t>
      </w:r>
      <w:proofErr w:type="spellStart"/>
      <w:r w:rsidRPr="00270B85">
        <w:t>Chierici</w:t>
      </w:r>
      <w:proofErr w:type="spellEnd"/>
      <w:r w:rsidRPr="00270B85">
        <w:t xml:space="preserve">, M. (2014). Ocean acidification state in western Antarctic surface waters: controls and interannual variability. </w:t>
      </w:r>
      <w:proofErr w:type="spellStart"/>
      <w:r w:rsidRPr="00270B85">
        <w:t>Biogeosciences</w:t>
      </w:r>
      <w:proofErr w:type="spellEnd"/>
      <w:r w:rsidRPr="00270B85">
        <w:t xml:space="preserve"> 11, 57–73.</w:t>
      </w:r>
    </w:p>
    <w:p w14:paraId="7953D4F2" w14:textId="77777777" w:rsidR="006702B2" w:rsidRDefault="006702B2" w:rsidP="006702B2">
      <w:pPr>
        <w:pStyle w:val="ATSNormal"/>
      </w:pPr>
      <w:r w:rsidRPr="00270B85">
        <w:t xml:space="preserve">McNeil, B.I., and </w:t>
      </w:r>
      <w:proofErr w:type="spellStart"/>
      <w:r w:rsidRPr="00270B85">
        <w:t>Matear</w:t>
      </w:r>
      <w:proofErr w:type="spellEnd"/>
      <w:r w:rsidRPr="00270B85">
        <w:t>, R.J. (2008). Southern Ocean acidification: A tipping point at 450-ppm atmospheric CO</w:t>
      </w:r>
      <w:r w:rsidRPr="00F62CAF">
        <w:rPr>
          <w:vertAlign w:val="subscript"/>
        </w:rPr>
        <w:t>2</w:t>
      </w:r>
      <w:r w:rsidRPr="00270B85">
        <w:t>. PNAS 105, 18860–18864.</w:t>
      </w:r>
    </w:p>
    <w:p w14:paraId="201D3144" w14:textId="77777777" w:rsidR="006702B2" w:rsidRPr="00270B85" w:rsidRDefault="006702B2" w:rsidP="006702B2">
      <w:pPr>
        <w:pStyle w:val="ATSNormal"/>
      </w:pPr>
      <w:r>
        <w:t xml:space="preserve">Morford, S. (2015). </w:t>
      </w:r>
      <w:r w:rsidRPr="003727CF">
        <w:t xml:space="preserve">What Is Ocean Acidification &amp; Why Does It </w:t>
      </w:r>
      <w:proofErr w:type="gramStart"/>
      <w:r w:rsidRPr="003727CF">
        <w:t>Matter?</w:t>
      </w:r>
      <w:r>
        <w:t>.</w:t>
      </w:r>
      <w:proofErr w:type="gramEnd"/>
      <w:r>
        <w:t xml:space="preserve"> </w:t>
      </w:r>
      <w:hyperlink r:id="rId12" w:history="1">
        <w:r w:rsidRPr="0098434E">
          <w:rPr>
            <w:rStyle w:val="Hipervnculo"/>
            <w:rFonts w:ascii="Arial" w:hAnsi="Arial" w:cs="Arial"/>
            <w:iCs/>
          </w:rPr>
          <w:t>https://blogs.ei.columbia.edu/2015/12/09/what-is-ocean-acidification-why-does-it-matter/</w:t>
        </w:r>
      </w:hyperlink>
      <w:r>
        <w:t xml:space="preserve"> </w:t>
      </w:r>
    </w:p>
    <w:p w14:paraId="1AF7C02B" w14:textId="77777777" w:rsidR="006702B2" w:rsidRDefault="006702B2" w:rsidP="006702B2">
      <w:pPr>
        <w:pStyle w:val="ATSNormal"/>
      </w:pPr>
      <w:r w:rsidRPr="00270B85">
        <w:t>Morley, S.A., Barnes, D.K.A., and Dunn, M.J. (2019). Predicting Which Species Succeed in Climate-Forced Polar Seas. Front. Mar. Sci. 5</w:t>
      </w:r>
      <w:r>
        <w:t>, 507</w:t>
      </w:r>
      <w:r w:rsidRPr="00270B85">
        <w:t>.</w:t>
      </w:r>
    </w:p>
    <w:p w14:paraId="2D93E985" w14:textId="77777777" w:rsidR="006702B2" w:rsidRPr="00270B85" w:rsidRDefault="006702B2" w:rsidP="006702B2">
      <w:pPr>
        <w:pStyle w:val="ATSNormal"/>
      </w:pPr>
      <w:r w:rsidRPr="007B0A46">
        <w:t xml:space="preserve">Morley, S.A., Suckling, C.C., Clark, M.S., Cross, E.L., and Peck, L.S. (2016). Long-term effects of altered pH and temperature on the feeding energetics of the Antarctic sea urchin, </w:t>
      </w:r>
      <w:proofErr w:type="spellStart"/>
      <w:r w:rsidRPr="007B0A46">
        <w:t>Sterechinus</w:t>
      </w:r>
      <w:proofErr w:type="spellEnd"/>
      <w:r w:rsidRPr="007B0A46">
        <w:t xml:space="preserve"> </w:t>
      </w:r>
      <w:proofErr w:type="spellStart"/>
      <w:r w:rsidRPr="007B0A46">
        <w:t>neumayeri</w:t>
      </w:r>
      <w:proofErr w:type="spellEnd"/>
      <w:r w:rsidRPr="007B0A46">
        <w:t>. Biodiversity 17, 34–45.</w:t>
      </w:r>
    </w:p>
    <w:p w14:paraId="1E725A20" w14:textId="77777777" w:rsidR="006702B2" w:rsidRDefault="006702B2" w:rsidP="006702B2">
      <w:pPr>
        <w:pStyle w:val="ATSNormal"/>
      </w:pPr>
      <w:r w:rsidRPr="00270B85">
        <w:lastRenderedPageBreak/>
        <w:t xml:space="preserve">Negrete-García, G., </w:t>
      </w:r>
      <w:proofErr w:type="spellStart"/>
      <w:r w:rsidRPr="00270B85">
        <w:t>Lovenduski</w:t>
      </w:r>
      <w:proofErr w:type="spellEnd"/>
      <w:r w:rsidRPr="00270B85">
        <w:t xml:space="preserve">, N.S., </w:t>
      </w:r>
      <w:proofErr w:type="spellStart"/>
      <w:r w:rsidRPr="00270B85">
        <w:t>Hauri</w:t>
      </w:r>
      <w:proofErr w:type="spellEnd"/>
      <w:r w:rsidRPr="00270B85">
        <w:t xml:space="preserve">, C., </w:t>
      </w:r>
      <w:proofErr w:type="spellStart"/>
      <w:r w:rsidRPr="00270B85">
        <w:t>Krumhardt</w:t>
      </w:r>
      <w:proofErr w:type="spellEnd"/>
      <w:r w:rsidRPr="00270B85">
        <w:t xml:space="preserve">, K.M., and </w:t>
      </w:r>
      <w:proofErr w:type="spellStart"/>
      <w:r w:rsidRPr="00270B85">
        <w:t>Lauvset</w:t>
      </w:r>
      <w:proofErr w:type="spellEnd"/>
      <w:r w:rsidRPr="00270B85">
        <w:t>, S.K. (2019). Sudden emergence of a shallow aragonite saturation horizon in the Southern Ocean. Nature Climate Change 9, 313–317.</w:t>
      </w:r>
    </w:p>
    <w:p w14:paraId="23F84A0E" w14:textId="77777777" w:rsidR="006702B2" w:rsidRPr="00270B85" w:rsidRDefault="006702B2" w:rsidP="006702B2">
      <w:pPr>
        <w:pStyle w:val="ATSNormal"/>
      </w:pPr>
      <w:r w:rsidRPr="00252E47">
        <w:t xml:space="preserve">Orr, J.C., Fabry, V.J., </w:t>
      </w:r>
      <w:proofErr w:type="spellStart"/>
      <w:r w:rsidRPr="00252E47">
        <w:t>Aumont</w:t>
      </w:r>
      <w:proofErr w:type="spellEnd"/>
      <w:r w:rsidRPr="00252E47">
        <w:t xml:space="preserve">, O., Bopp, L., </w:t>
      </w:r>
      <w:proofErr w:type="spellStart"/>
      <w:r w:rsidRPr="00252E47">
        <w:t>Doney</w:t>
      </w:r>
      <w:proofErr w:type="spellEnd"/>
      <w:r w:rsidRPr="00252E47">
        <w:t xml:space="preserve">, S.C., Feely, R.A., </w:t>
      </w:r>
      <w:proofErr w:type="spellStart"/>
      <w:r w:rsidRPr="00252E47">
        <w:t>Gnanadesikan</w:t>
      </w:r>
      <w:proofErr w:type="spellEnd"/>
      <w:r w:rsidRPr="00252E47">
        <w:t xml:space="preserve">, A., Gruber, N., Ishida, A., </w:t>
      </w:r>
      <w:proofErr w:type="spellStart"/>
      <w:r w:rsidRPr="00252E47">
        <w:t>Joos</w:t>
      </w:r>
      <w:proofErr w:type="spellEnd"/>
      <w:r w:rsidRPr="00252E47">
        <w:t>, F., et al. (2005). Anthropogenic ocean acidification over the twenty-first century and its impact on calcifying organisms. Nature 437, 681–686.</w:t>
      </w:r>
    </w:p>
    <w:p w14:paraId="073DB90E" w14:textId="77777777" w:rsidR="006702B2" w:rsidRPr="00270B85" w:rsidRDefault="006702B2" w:rsidP="006702B2">
      <w:pPr>
        <w:pStyle w:val="ATSNormal"/>
      </w:pPr>
      <w:r w:rsidRPr="00270B85">
        <w:t xml:space="preserve">Park, S., </w:t>
      </w:r>
      <w:proofErr w:type="spellStart"/>
      <w:r w:rsidRPr="00270B85">
        <w:t>Ahn</w:t>
      </w:r>
      <w:proofErr w:type="spellEnd"/>
      <w:r w:rsidRPr="00270B85">
        <w:t xml:space="preserve">, I.-Y., Sin, E., Shim, J., and Kim, T. (2020). Ocean freshening and acidification differentially influence mortality and </w:t>
      </w:r>
      <w:proofErr w:type="spellStart"/>
      <w:r w:rsidRPr="00270B85">
        <w:t>behavior</w:t>
      </w:r>
      <w:proofErr w:type="spellEnd"/>
      <w:r w:rsidRPr="00270B85">
        <w:t xml:space="preserve"> of the Antarctic amphipod </w:t>
      </w:r>
      <w:proofErr w:type="spellStart"/>
      <w:r w:rsidRPr="00270B85">
        <w:t>Gondogeneia</w:t>
      </w:r>
      <w:proofErr w:type="spellEnd"/>
      <w:r w:rsidRPr="00270B85">
        <w:t xml:space="preserve"> antarctica. Marine Environmental Research 154, 104847.w</w:t>
      </w:r>
    </w:p>
    <w:p w14:paraId="65F109E0" w14:textId="77777777" w:rsidR="006702B2" w:rsidRDefault="006702B2" w:rsidP="006702B2">
      <w:pPr>
        <w:pStyle w:val="ATSNormal"/>
      </w:pPr>
      <w:proofErr w:type="spellStart"/>
      <w:r w:rsidRPr="00270B85">
        <w:t>Petrou</w:t>
      </w:r>
      <w:proofErr w:type="spellEnd"/>
      <w:r w:rsidRPr="00270B85">
        <w:t>, K., Baker, K.G., Nielsen, D.A., Hancock, A.M., Schulz, K.G., and Davidson, A.T. (2019). Acidification diminishes diatom silica production in the Southern Ocean. Nature Climate Change 9, 781–786.</w:t>
      </w:r>
    </w:p>
    <w:p w14:paraId="6B14D4A0" w14:textId="77777777" w:rsidR="006702B2" w:rsidRDefault="006702B2" w:rsidP="006702B2">
      <w:pPr>
        <w:pStyle w:val="ATSNormal"/>
      </w:pPr>
      <w:proofErr w:type="spellStart"/>
      <w:r w:rsidRPr="00A17E59">
        <w:t>Pörtner</w:t>
      </w:r>
      <w:proofErr w:type="spellEnd"/>
      <w:r w:rsidRPr="00A17E59">
        <w:t>, H.-O. (2008). Ecosystem effects of ocean acidification in times of ocean warming: a physiologist’s view. Marine Ecology Progress Series 373, 203–217.</w:t>
      </w:r>
    </w:p>
    <w:p w14:paraId="192E00CD" w14:textId="77777777" w:rsidR="006702B2" w:rsidRDefault="006702B2" w:rsidP="006702B2">
      <w:pPr>
        <w:pStyle w:val="ATSNormal"/>
      </w:pPr>
      <w:proofErr w:type="spellStart"/>
      <w:r w:rsidRPr="00CA67CE">
        <w:t>Quéré</w:t>
      </w:r>
      <w:proofErr w:type="spellEnd"/>
      <w:r w:rsidRPr="00CA67CE">
        <w:t xml:space="preserve">, C.L., Andrew, R.M., </w:t>
      </w:r>
      <w:proofErr w:type="spellStart"/>
      <w:r w:rsidRPr="00CA67CE">
        <w:t>Canadell</w:t>
      </w:r>
      <w:proofErr w:type="spellEnd"/>
      <w:r w:rsidRPr="00CA67CE">
        <w:t xml:space="preserve">, J.G., </w:t>
      </w:r>
      <w:proofErr w:type="spellStart"/>
      <w:r w:rsidRPr="00CA67CE">
        <w:t>Sitch</w:t>
      </w:r>
      <w:proofErr w:type="spellEnd"/>
      <w:r w:rsidRPr="00CA67CE">
        <w:t xml:space="preserve">, S., </w:t>
      </w:r>
      <w:proofErr w:type="spellStart"/>
      <w:r w:rsidRPr="00CA67CE">
        <w:t>Korsbakken</w:t>
      </w:r>
      <w:proofErr w:type="spellEnd"/>
      <w:r w:rsidRPr="00CA67CE">
        <w:t>, J.I., Peters, G.P., Manning, A.C., Boden, T.A., Tans, P.P., Houghton, R.A., et al. (2016). Global Carbon Budget 2016. Earth System Science Data 8, 605–649.</w:t>
      </w:r>
    </w:p>
    <w:p w14:paraId="14E189EC" w14:textId="77777777" w:rsidR="006702B2" w:rsidRPr="00270B85" w:rsidRDefault="006702B2" w:rsidP="006702B2">
      <w:pPr>
        <w:pStyle w:val="ATSNormal"/>
      </w:pPr>
      <w:r w:rsidRPr="00F62CAF">
        <w:t xml:space="preserve">Schram, J.B., </w:t>
      </w:r>
      <w:proofErr w:type="spellStart"/>
      <w:r w:rsidRPr="00F62CAF">
        <w:t>Schoenrock</w:t>
      </w:r>
      <w:proofErr w:type="spellEnd"/>
      <w:r w:rsidRPr="00F62CAF">
        <w:t xml:space="preserve">, K.M., McClintock, J.B., </w:t>
      </w:r>
      <w:proofErr w:type="spellStart"/>
      <w:r w:rsidRPr="00F62CAF">
        <w:t>Amsler</w:t>
      </w:r>
      <w:proofErr w:type="spellEnd"/>
      <w:r w:rsidRPr="00F62CAF">
        <w:t xml:space="preserve"> C.D., and Angus, R.A. (2015) Multi-frequency observations of seawater carbonate chemistry on the central coast of the western Antarctic Peninsula. Polar Res 34, 25582.</w:t>
      </w:r>
    </w:p>
    <w:p w14:paraId="2B74E738" w14:textId="77777777" w:rsidR="006702B2" w:rsidRPr="00270B85" w:rsidRDefault="006702B2" w:rsidP="006702B2">
      <w:pPr>
        <w:pStyle w:val="ATSNormal"/>
      </w:pPr>
      <w:r w:rsidRPr="00270B85">
        <w:t xml:space="preserve">Schram, J.B., </w:t>
      </w:r>
      <w:proofErr w:type="spellStart"/>
      <w:r w:rsidRPr="00270B85">
        <w:t>Schoenrock</w:t>
      </w:r>
      <w:proofErr w:type="spellEnd"/>
      <w:r w:rsidRPr="00270B85">
        <w:t xml:space="preserve">, K.M., McClintock, J.B., </w:t>
      </w:r>
      <w:proofErr w:type="spellStart"/>
      <w:r w:rsidRPr="00270B85">
        <w:t>Amsler</w:t>
      </w:r>
      <w:proofErr w:type="spellEnd"/>
      <w:r w:rsidRPr="00270B85">
        <w:t>, C.D., and Angus, R.A. (2016a). Seawater acidification more than warming presents a challenge for two Antarctic macroalgal</w:t>
      </w:r>
      <w:r w:rsidRPr="00270B85">
        <w:rPr>
          <w:rFonts w:ascii="Cambria Math" w:hAnsi="Cambria Math" w:cs="Cambria Math"/>
        </w:rPr>
        <w:t>‑</w:t>
      </w:r>
      <w:r w:rsidRPr="00270B85">
        <w:t>associated amphipods. Marine Ecology Progress Series 554, 81–97.</w:t>
      </w:r>
    </w:p>
    <w:p w14:paraId="3ED729EF" w14:textId="77777777" w:rsidR="006702B2" w:rsidRDefault="006702B2" w:rsidP="006702B2">
      <w:pPr>
        <w:pStyle w:val="ATSNormal"/>
      </w:pPr>
      <w:r w:rsidRPr="00270B85">
        <w:t xml:space="preserve">Schram, J.B., </w:t>
      </w:r>
      <w:proofErr w:type="spellStart"/>
      <w:r w:rsidRPr="00270B85">
        <w:t>Amsler</w:t>
      </w:r>
      <w:proofErr w:type="spellEnd"/>
      <w:r w:rsidRPr="00270B85">
        <w:t xml:space="preserve">, M.O., </w:t>
      </w:r>
      <w:proofErr w:type="spellStart"/>
      <w:r w:rsidRPr="00270B85">
        <w:t>Amsler</w:t>
      </w:r>
      <w:proofErr w:type="spellEnd"/>
      <w:r w:rsidRPr="00270B85">
        <w:t xml:space="preserve">, C.D., </w:t>
      </w:r>
      <w:proofErr w:type="spellStart"/>
      <w:r w:rsidRPr="00270B85">
        <w:t>Schoenrock</w:t>
      </w:r>
      <w:proofErr w:type="spellEnd"/>
      <w:r w:rsidRPr="00270B85">
        <w:t xml:space="preserve">, K.M., McClintock, J.B., and Angus, R.A. (2016b). Antarctic crustacean grazer assemblages exhibit resistance following exposure to decreased </w:t>
      </w:r>
      <w:proofErr w:type="spellStart"/>
      <w:r w:rsidRPr="00270B85">
        <w:t>pH.</w:t>
      </w:r>
      <w:proofErr w:type="spellEnd"/>
      <w:r w:rsidRPr="00270B85">
        <w:t xml:space="preserve"> Mar </w:t>
      </w:r>
      <w:proofErr w:type="spellStart"/>
      <w:r w:rsidRPr="00270B85">
        <w:t>Biol</w:t>
      </w:r>
      <w:proofErr w:type="spellEnd"/>
      <w:r w:rsidRPr="00270B85">
        <w:t xml:space="preserve"> 163, 106.</w:t>
      </w:r>
    </w:p>
    <w:p w14:paraId="5F708074" w14:textId="77777777" w:rsidR="006702B2" w:rsidRPr="00270B85" w:rsidRDefault="006702B2" w:rsidP="006702B2">
      <w:pPr>
        <w:pStyle w:val="ATSNormal"/>
      </w:pPr>
      <w:r w:rsidRPr="001B141E">
        <w:t xml:space="preserve">Smith, J.A., Andersen, T.J., </w:t>
      </w:r>
      <w:proofErr w:type="spellStart"/>
      <w:r w:rsidRPr="001B141E">
        <w:t>Shortt</w:t>
      </w:r>
      <w:proofErr w:type="spellEnd"/>
      <w:r w:rsidRPr="001B141E">
        <w:t xml:space="preserve">, M., Gaffney, A.M., </w:t>
      </w:r>
      <w:proofErr w:type="spellStart"/>
      <w:r w:rsidRPr="001B141E">
        <w:t>Truffer</w:t>
      </w:r>
      <w:proofErr w:type="spellEnd"/>
      <w:r w:rsidRPr="001B141E">
        <w:t xml:space="preserve">, M., Stanton, T.P., </w:t>
      </w:r>
      <w:proofErr w:type="spellStart"/>
      <w:r w:rsidRPr="001B141E">
        <w:t>Bindschadler</w:t>
      </w:r>
      <w:proofErr w:type="spellEnd"/>
      <w:r w:rsidRPr="001B141E">
        <w:t xml:space="preserve">, R., </w:t>
      </w:r>
      <w:proofErr w:type="spellStart"/>
      <w:r w:rsidRPr="001B141E">
        <w:t>Dutrieux</w:t>
      </w:r>
      <w:proofErr w:type="spellEnd"/>
      <w:r w:rsidRPr="001B141E">
        <w:t>, P., Jenkins, A., Hillenbrand, C.-D., et al. (2017). Sub-ice-shelf sediments record history of twentieth-century retreat of Pine Island Glacier. Nature 541, 77–80.</w:t>
      </w:r>
    </w:p>
    <w:p w14:paraId="79FCB8AE" w14:textId="77777777" w:rsidR="006702B2" w:rsidRDefault="006702B2" w:rsidP="006702B2">
      <w:pPr>
        <w:pStyle w:val="ATSNormal"/>
      </w:pPr>
      <w:proofErr w:type="spellStart"/>
      <w:r w:rsidRPr="00270B85">
        <w:t>Sosdian</w:t>
      </w:r>
      <w:proofErr w:type="spellEnd"/>
      <w:r w:rsidRPr="00270B85">
        <w:t xml:space="preserve">, S.M., </w:t>
      </w:r>
      <w:proofErr w:type="spellStart"/>
      <w:r w:rsidRPr="00270B85">
        <w:t>Greenop</w:t>
      </w:r>
      <w:proofErr w:type="spellEnd"/>
      <w:r w:rsidRPr="00270B85">
        <w:t>, R., Hain, M.P., Foster, G.L., Pearson, P.N., and Lear, C.H. (2018). Constraining the evolution of Neogene ocean carbonate chemistry using the boron isotope pH proxy. Earth and Planetary Science Letters 498, 362–376.</w:t>
      </w:r>
    </w:p>
    <w:p w14:paraId="6F45E38B" w14:textId="77777777" w:rsidR="006702B2" w:rsidRPr="00270B85" w:rsidRDefault="006702B2" w:rsidP="006702B2">
      <w:pPr>
        <w:pStyle w:val="ATSNormal"/>
      </w:pPr>
      <w:r w:rsidRPr="007B0A46">
        <w:t>Suckling, C.C., Clark, M.S., Richard, J., Morley, S.A., Thorne, M.A.S., Harper, E.M., and Peck, L.S. (2015). Adult acclimation to combined temperature and pH stressors significantly enhances reproductive outcomes compared to short-term exposures. Journal of Animal Ecology 84, 773–784.</w:t>
      </w:r>
    </w:p>
    <w:p w14:paraId="673740E8" w14:textId="77777777" w:rsidR="006702B2" w:rsidRDefault="006702B2" w:rsidP="006702B2">
      <w:pPr>
        <w:pStyle w:val="ATSNormal"/>
      </w:pPr>
      <w:proofErr w:type="spellStart"/>
      <w:r w:rsidRPr="00270B85">
        <w:t>Trimborn</w:t>
      </w:r>
      <w:proofErr w:type="spellEnd"/>
      <w:r w:rsidRPr="00270B85">
        <w:t xml:space="preserve">, S., </w:t>
      </w:r>
      <w:proofErr w:type="spellStart"/>
      <w:r w:rsidRPr="00270B85">
        <w:t>Thoms</w:t>
      </w:r>
      <w:proofErr w:type="spellEnd"/>
      <w:r w:rsidRPr="00270B85">
        <w:t xml:space="preserve">, S., </w:t>
      </w:r>
      <w:proofErr w:type="spellStart"/>
      <w:r w:rsidRPr="00270B85">
        <w:t>Karitter</w:t>
      </w:r>
      <w:proofErr w:type="spellEnd"/>
      <w:r w:rsidRPr="00270B85">
        <w:t xml:space="preserve">, P., and Bischof, K. (2019). Ocean acidification and high irradiance stimulate the photo-physiological fitness, </w:t>
      </w:r>
      <w:proofErr w:type="gramStart"/>
      <w:r w:rsidRPr="00270B85">
        <w:t>growth</w:t>
      </w:r>
      <w:proofErr w:type="gramEnd"/>
      <w:r w:rsidRPr="00270B85">
        <w:t xml:space="preserve"> and carbon production of the Antarctic cryptophyte </w:t>
      </w:r>
      <w:proofErr w:type="spellStart"/>
      <w:r w:rsidRPr="00F62CAF">
        <w:rPr>
          <w:i/>
        </w:rPr>
        <w:t>Geminigera</w:t>
      </w:r>
      <w:proofErr w:type="spellEnd"/>
      <w:r w:rsidRPr="00F62CAF">
        <w:rPr>
          <w:i/>
        </w:rPr>
        <w:t xml:space="preserve"> </w:t>
      </w:r>
      <w:proofErr w:type="spellStart"/>
      <w:r w:rsidRPr="00F62CAF">
        <w:rPr>
          <w:i/>
        </w:rPr>
        <w:t>cryophila</w:t>
      </w:r>
      <w:proofErr w:type="spellEnd"/>
      <w:r w:rsidRPr="00270B85">
        <w:t xml:space="preserve">. </w:t>
      </w:r>
      <w:proofErr w:type="spellStart"/>
      <w:r w:rsidRPr="00270B85">
        <w:t>Biogeosciences</w:t>
      </w:r>
      <w:proofErr w:type="spellEnd"/>
      <w:r w:rsidRPr="00270B85">
        <w:t xml:space="preserve"> 16, 2997–3008.</w:t>
      </w:r>
    </w:p>
    <w:p w14:paraId="4DC1F666" w14:textId="77777777" w:rsidR="006702B2" w:rsidRDefault="006702B2" w:rsidP="006702B2">
      <w:pPr>
        <w:pStyle w:val="ATSNormal"/>
      </w:pPr>
      <w:r w:rsidRPr="003727CF">
        <w:t xml:space="preserve">Turley </w:t>
      </w:r>
      <w:proofErr w:type="spellStart"/>
      <w:proofErr w:type="gramStart"/>
      <w:r w:rsidRPr="003727CF">
        <w:t>C.The</w:t>
      </w:r>
      <w:proofErr w:type="spellEnd"/>
      <w:proofErr w:type="gramEnd"/>
      <w:r w:rsidRPr="003727CF">
        <w:t xml:space="preserve"> other CO</w:t>
      </w:r>
      <w:r w:rsidRPr="003727CF">
        <w:rPr>
          <w:vertAlign w:val="subscript"/>
        </w:rPr>
        <w:t>2</w:t>
      </w:r>
      <w:r w:rsidRPr="003727CF">
        <w:t xml:space="preserve"> problem. open Democracy</w:t>
      </w:r>
      <w:r>
        <w:t xml:space="preserve">. (2005). </w:t>
      </w:r>
      <w:hyperlink r:id="rId13" w:history="1">
        <w:r w:rsidRPr="0098434E">
          <w:rPr>
            <w:rStyle w:val="Hipervnculo"/>
            <w:rFonts w:ascii="Arial" w:hAnsi="Arial" w:cs="Arial"/>
            <w:iCs/>
          </w:rPr>
          <w:t>http://www.acamedia.info/sciences/sciliterature/globalw/reference/carol turley.html</w:t>
        </w:r>
      </w:hyperlink>
      <w:r>
        <w:t xml:space="preserve">  </w:t>
      </w:r>
    </w:p>
    <w:p w14:paraId="25167309" w14:textId="77777777" w:rsidR="006702B2" w:rsidRPr="00270B85" w:rsidRDefault="006702B2" w:rsidP="006702B2">
      <w:pPr>
        <w:pStyle w:val="ATSNormal"/>
      </w:pPr>
      <w:r w:rsidRPr="001E0BD9">
        <w:t xml:space="preserve">Turley C, </w:t>
      </w:r>
      <w:proofErr w:type="spellStart"/>
      <w:r w:rsidRPr="001E0BD9">
        <w:t>Blackford</w:t>
      </w:r>
      <w:proofErr w:type="spellEnd"/>
      <w:r w:rsidRPr="001E0BD9">
        <w:t xml:space="preserve"> J, Widdicombe S, Lowe D, Nightingale P D, Rees AP. 2006. Reviewing the impact of increased atmospheric CO</w:t>
      </w:r>
      <w:r w:rsidRPr="00F62CAF">
        <w:rPr>
          <w:vertAlign w:val="subscript"/>
        </w:rPr>
        <w:t>2</w:t>
      </w:r>
      <w:r w:rsidRPr="001E0BD9">
        <w:t xml:space="preserve"> on oceanic pH and the marine ecosystem. In: Avoiding Dangerous Climate Change. Edited by H.J. </w:t>
      </w:r>
      <w:proofErr w:type="spellStart"/>
      <w:r w:rsidRPr="001E0BD9">
        <w:t>Schellnhuber</w:t>
      </w:r>
      <w:proofErr w:type="spellEnd"/>
      <w:r w:rsidRPr="001E0BD9">
        <w:t xml:space="preserve">, W. Cramer, N. </w:t>
      </w:r>
      <w:proofErr w:type="spellStart"/>
      <w:r w:rsidRPr="001E0BD9">
        <w:t>Nakicenovic</w:t>
      </w:r>
      <w:proofErr w:type="spellEnd"/>
      <w:r w:rsidRPr="001E0BD9">
        <w:t xml:space="preserve">, T. Wigley, G. </w:t>
      </w:r>
      <w:proofErr w:type="spellStart"/>
      <w:r w:rsidRPr="001E0BD9">
        <w:t>Yohe</w:t>
      </w:r>
      <w:proofErr w:type="spellEnd"/>
      <w:r w:rsidRPr="001E0BD9">
        <w:t>. Cambridge University Press, New York. Chapter 8, pp. 65–70</w:t>
      </w:r>
      <w:r>
        <w:t>.</w:t>
      </w:r>
    </w:p>
    <w:p w14:paraId="6947DAC9" w14:textId="77777777" w:rsidR="006702B2" w:rsidRPr="00270B85" w:rsidRDefault="006702B2" w:rsidP="006702B2">
      <w:pPr>
        <w:pStyle w:val="ATSNormal"/>
      </w:pPr>
      <w:r w:rsidRPr="00270B85">
        <w:t xml:space="preserve">Watson, S.-A., Peck, L.S., Tyler, P.A., Southgate, P.C., Tan, K.S., Day, R.W., and Morley, S.A. (2012). Marine invertebrate skeleton size varies with latitude, </w:t>
      </w:r>
      <w:proofErr w:type="gramStart"/>
      <w:r w:rsidRPr="00270B85">
        <w:t>temperature</w:t>
      </w:r>
      <w:proofErr w:type="gramEnd"/>
      <w:r w:rsidRPr="00270B85">
        <w:t xml:space="preserve"> and carbonate saturation: implications for global change and ocean acidification. Global Change Biology 18, 3026–3038.</w:t>
      </w:r>
    </w:p>
    <w:p w14:paraId="04A14BE8" w14:textId="77777777" w:rsidR="006702B2" w:rsidRPr="00270B85" w:rsidRDefault="006702B2" w:rsidP="006702B2">
      <w:pPr>
        <w:pStyle w:val="ATSNormal"/>
      </w:pPr>
      <w:r w:rsidRPr="00270B85">
        <w:lastRenderedPageBreak/>
        <w:t xml:space="preserve">Watters, G.M., </w:t>
      </w:r>
      <w:proofErr w:type="spellStart"/>
      <w:r w:rsidRPr="00270B85">
        <w:t>Hinke</w:t>
      </w:r>
      <w:proofErr w:type="spellEnd"/>
      <w:r w:rsidRPr="00270B85">
        <w:t xml:space="preserve">, J.T., and Reiss, C.S. (2020). Long-term observations from Antarctica demonstrate that mismatched scales of fisheries management and predator-prey interaction </w:t>
      </w:r>
      <w:proofErr w:type="gramStart"/>
      <w:r w:rsidRPr="00270B85">
        <w:t>lead</w:t>
      </w:r>
      <w:proofErr w:type="gramEnd"/>
      <w:r w:rsidRPr="00270B85">
        <w:t xml:space="preserve"> to erroneous conclusions about precaution. Scientific Reports 10, </w:t>
      </w:r>
      <w:r>
        <w:t>231</w:t>
      </w:r>
      <w:r w:rsidRPr="00270B85">
        <w:t>.</w:t>
      </w:r>
    </w:p>
    <w:p w14:paraId="3AE9B290" w14:textId="77777777" w:rsidR="006702B2" w:rsidRDefault="006702B2" w:rsidP="006702B2">
      <w:pPr>
        <w:pStyle w:val="ATSNormal"/>
        <w:rPr>
          <w:sz w:val="24"/>
        </w:rPr>
      </w:pPr>
      <w:proofErr w:type="spellStart"/>
      <w:r w:rsidRPr="00EB0EC3">
        <w:t>Zeebe</w:t>
      </w:r>
      <w:proofErr w:type="spellEnd"/>
      <w:r w:rsidRPr="00EB0EC3">
        <w:t xml:space="preserve">, R.E., and </w:t>
      </w:r>
      <w:proofErr w:type="spellStart"/>
      <w:r w:rsidRPr="00EB0EC3">
        <w:t>Zachos</w:t>
      </w:r>
      <w:proofErr w:type="spellEnd"/>
      <w:r w:rsidRPr="00EB0EC3">
        <w:t>, J.C. (2013). Long-term legacy of massive carbon input to the Earth system: Anthropocene versus Eocene. Philosophical Transactions of the Royal Society A: Mathematical, Physical and Engineering Sciences 371, 20120006</w:t>
      </w:r>
      <w:r w:rsidRPr="00C741D7">
        <w:rPr>
          <w:sz w:val="24"/>
        </w:rPr>
        <w:t>.</w:t>
      </w:r>
    </w:p>
    <w:p w14:paraId="32740964" w14:textId="77777777" w:rsidR="006702B2" w:rsidRDefault="006702B2" w:rsidP="006702B2">
      <w:pPr>
        <w:rPr>
          <w:lang w:eastAsia="en-GB"/>
        </w:rPr>
      </w:pPr>
      <w:r>
        <w:br w:type="page"/>
      </w:r>
    </w:p>
    <w:p w14:paraId="28991B52" w14:textId="77777777" w:rsidR="006702B2" w:rsidRDefault="006702B2" w:rsidP="006702B2">
      <w:pPr>
        <w:pStyle w:val="ATSHeading2"/>
      </w:pPr>
      <w:r>
        <w:lastRenderedPageBreak/>
        <w:t>Annex A.</w:t>
      </w:r>
      <w:r w:rsidRPr="00B85817">
        <w:t xml:space="preserve"> List of </w:t>
      </w:r>
      <w:proofErr w:type="gramStart"/>
      <w:r w:rsidRPr="00B85817">
        <w:t>SCAR</w:t>
      </w:r>
      <w:proofErr w:type="gramEnd"/>
      <w:r w:rsidRPr="00B85817">
        <w:t xml:space="preserve"> </w:t>
      </w:r>
      <w:r>
        <w:t xml:space="preserve">ATCM </w:t>
      </w:r>
      <w:r w:rsidRPr="00B85817">
        <w:t>papers</w:t>
      </w:r>
      <w:r>
        <w:t xml:space="preserve"> (2019-2008)</w:t>
      </w:r>
      <w:r w:rsidRPr="00B85817">
        <w:t xml:space="preserve"> mentioning ocean acidification (obtained by </w:t>
      </w:r>
      <w:r>
        <w:t xml:space="preserve">a </w:t>
      </w:r>
      <w:r w:rsidRPr="00B85817">
        <w:t>key</w:t>
      </w:r>
      <w:r>
        <w:t xml:space="preserve"> </w:t>
      </w:r>
      <w:r w:rsidRPr="00B85817">
        <w:t>word search o</w:t>
      </w:r>
      <w:r>
        <w:t>f the</w:t>
      </w:r>
      <w:r w:rsidRPr="00B85817">
        <w:t xml:space="preserve"> SCAR website)</w:t>
      </w:r>
    </w:p>
    <w:p w14:paraId="14B9D20A" w14:textId="77777777" w:rsidR="006702B2" w:rsidRPr="00F41607" w:rsidRDefault="006702B2" w:rsidP="006702B2">
      <w:pPr>
        <w:pStyle w:val="ATSNormal"/>
      </w:pPr>
    </w:p>
    <w:tbl>
      <w:tblPr>
        <w:tblStyle w:val="Tablaconcuadrcula"/>
        <w:tblW w:w="0" w:type="auto"/>
        <w:tblLook w:val="04A0" w:firstRow="1" w:lastRow="0" w:firstColumn="1" w:lastColumn="0" w:noHBand="0" w:noVBand="1"/>
      </w:tblPr>
      <w:tblGrid>
        <w:gridCol w:w="6565"/>
        <w:gridCol w:w="1957"/>
      </w:tblGrid>
      <w:tr w:rsidR="006702B2" w:rsidRPr="00F41607" w14:paraId="6F63788A" w14:textId="77777777" w:rsidTr="001D22D3">
        <w:tc>
          <w:tcPr>
            <w:tcW w:w="6565" w:type="dxa"/>
          </w:tcPr>
          <w:p w14:paraId="37BB746B" w14:textId="77777777" w:rsidR="006702B2" w:rsidRPr="00F41607" w:rsidRDefault="006702B2" w:rsidP="001D22D3">
            <w:pPr>
              <w:pStyle w:val="ATSNormal"/>
              <w:jc w:val="center"/>
              <w:rPr>
                <w:b/>
              </w:rPr>
            </w:pPr>
            <w:r w:rsidRPr="00F41607">
              <w:rPr>
                <w:b/>
              </w:rPr>
              <w:t>Paper Title</w:t>
            </w:r>
          </w:p>
        </w:tc>
        <w:tc>
          <w:tcPr>
            <w:tcW w:w="1957" w:type="dxa"/>
          </w:tcPr>
          <w:p w14:paraId="2D6DFBD9" w14:textId="77777777" w:rsidR="006702B2" w:rsidRPr="00F41607" w:rsidRDefault="006702B2" w:rsidP="001D22D3">
            <w:pPr>
              <w:pStyle w:val="ATSNormal"/>
              <w:jc w:val="center"/>
              <w:rPr>
                <w:b/>
              </w:rPr>
            </w:pPr>
            <w:r w:rsidRPr="00F41607">
              <w:rPr>
                <w:b/>
              </w:rPr>
              <w:t>Date</w:t>
            </w:r>
          </w:p>
        </w:tc>
      </w:tr>
      <w:tr w:rsidR="006702B2" w:rsidRPr="00A602BD" w14:paraId="7C8106C7" w14:textId="77777777" w:rsidTr="001D22D3">
        <w:tc>
          <w:tcPr>
            <w:tcW w:w="6565" w:type="dxa"/>
          </w:tcPr>
          <w:p w14:paraId="561435A0" w14:textId="77777777" w:rsidR="006702B2" w:rsidRPr="00B85817" w:rsidRDefault="006702B2" w:rsidP="001D22D3">
            <w:pPr>
              <w:pStyle w:val="ATSNormal"/>
            </w:pPr>
            <w:r w:rsidRPr="00B85817">
              <w:t xml:space="preserve">BP003: Anthropogenic Noise in the Southern Ocean: </w:t>
            </w:r>
            <w:proofErr w:type="gramStart"/>
            <w:r w:rsidRPr="00B85817">
              <w:t>an</w:t>
            </w:r>
            <w:proofErr w:type="gramEnd"/>
            <w:r w:rsidRPr="00B85817">
              <w:t xml:space="preserve"> Update </w:t>
            </w:r>
          </w:p>
        </w:tc>
        <w:tc>
          <w:tcPr>
            <w:tcW w:w="1957" w:type="dxa"/>
          </w:tcPr>
          <w:p w14:paraId="605A1FC1" w14:textId="77777777" w:rsidR="006702B2" w:rsidRPr="00B85817" w:rsidRDefault="006702B2" w:rsidP="001D22D3">
            <w:pPr>
              <w:pStyle w:val="ATSNormal"/>
            </w:pPr>
            <w:r w:rsidRPr="00B85817">
              <w:t>31</w:t>
            </w:r>
            <w:r w:rsidRPr="00B85817">
              <w:rPr>
                <w:vertAlign w:val="superscript"/>
              </w:rPr>
              <w:t>st</w:t>
            </w:r>
            <w:r w:rsidRPr="00B85817">
              <w:t xml:space="preserve"> July 2019</w:t>
            </w:r>
          </w:p>
        </w:tc>
      </w:tr>
      <w:tr w:rsidR="006702B2" w:rsidRPr="00A602BD" w14:paraId="052AD26F" w14:textId="77777777" w:rsidTr="001D22D3">
        <w:tc>
          <w:tcPr>
            <w:tcW w:w="6565" w:type="dxa"/>
          </w:tcPr>
          <w:p w14:paraId="7CEDEE0F" w14:textId="77777777" w:rsidR="006702B2" w:rsidRPr="00B85817" w:rsidRDefault="006702B2" w:rsidP="001D22D3">
            <w:pPr>
              <w:pStyle w:val="ATSNormal"/>
            </w:pPr>
            <w:r w:rsidRPr="00B85817">
              <w:t>ATT046 to IP003: Antarctic Environments Portal Content Management Plan</w:t>
            </w:r>
          </w:p>
        </w:tc>
        <w:tc>
          <w:tcPr>
            <w:tcW w:w="1957" w:type="dxa"/>
          </w:tcPr>
          <w:p w14:paraId="4ED2B9B2" w14:textId="77777777" w:rsidR="006702B2" w:rsidRPr="00B85817" w:rsidRDefault="006702B2" w:rsidP="001D22D3">
            <w:pPr>
              <w:pStyle w:val="ATSNormal"/>
            </w:pPr>
            <w:r w:rsidRPr="00B85817">
              <w:t>22</w:t>
            </w:r>
            <w:r w:rsidRPr="00B85817">
              <w:rPr>
                <w:vertAlign w:val="superscript"/>
              </w:rPr>
              <w:t>nd</w:t>
            </w:r>
            <w:r w:rsidRPr="00B85817">
              <w:t xml:space="preserve"> Jan 2019</w:t>
            </w:r>
          </w:p>
        </w:tc>
      </w:tr>
      <w:tr w:rsidR="006702B2" w14:paraId="5B0A8B2A" w14:textId="77777777" w:rsidTr="001D22D3">
        <w:tc>
          <w:tcPr>
            <w:tcW w:w="6565" w:type="dxa"/>
          </w:tcPr>
          <w:p w14:paraId="56D7ADF6" w14:textId="77777777" w:rsidR="006702B2" w:rsidRPr="00B85817" w:rsidRDefault="006702B2" w:rsidP="001D22D3">
            <w:pPr>
              <w:pStyle w:val="ATSNormal"/>
            </w:pPr>
            <w:r w:rsidRPr="00B85817">
              <w:t>IP033: Update on activities of the Southern Ocean Observing System</w:t>
            </w:r>
          </w:p>
        </w:tc>
        <w:tc>
          <w:tcPr>
            <w:tcW w:w="1957" w:type="dxa"/>
            <w:vAlign w:val="center"/>
          </w:tcPr>
          <w:p w14:paraId="2B3994B4" w14:textId="77777777" w:rsidR="006702B2" w:rsidRPr="00B85817" w:rsidRDefault="006702B2" w:rsidP="001D22D3">
            <w:pPr>
              <w:pStyle w:val="ATSNormal"/>
            </w:pPr>
            <w:r w:rsidRPr="00B85817">
              <w:t xml:space="preserve">22 Jan 2019 </w:t>
            </w:r>
          </w:p>
        </w:tc>
      </w:tr>
      <w:tr w:rsidR="006702B2" w14:paraId="3A2AD71C" w14:textId="77777777" w:rsidTr="001D22D3">
        <w:tc>
          <w:tcPr>
            <w:tcW w:w="6565" w:type="dxa"/>
          </w:tcPr>
          <w:p w14:paraId="3E89B8ED" w14:textId="77777777" w:rsidR="006702B2" w:rsidRPr="00B85817" w:rsidRDefault="006702B2" w:rsidP="001D22D3">
            <w:pPr>
              <w:pStyle w:val="ATSNormal"/>
            </w:pPr>
            <w:r w:rsidRPr="00B85817">
              <w:t>BP001: SCAR Lecture: Southern Ocean Acidification</w:t>
            </w:r>
          </w:p>
        </w:tc>
        <w:tc>
          <w:tcPr>
            <w:tcW w:w="1957" w:type="dxa"/>
            <w:vAlign w:val="center"/>
          </w:tcPr>
          <w:p w14:paraId="448840CD" w14:textId="77777777" w:rsidR="006702B2" w:rsidRPr="00B85817" w:rsidRDefault="006702B2" w:rsidP="001D22D3">
            <w:pPr>
              <w:pStyle w:val="ATSNormal"/>
            </w:pPr>
            <w:r w:rsidRPr="00B85817">
              <w:t xml:space="preserve">10 Jun 2015 </w:t>
            </w:r>
          </w:p>
        </w:tc>
      </w:tr>
      <w:tr w:rsidR="006702B2" w14:paraId="5855E423" w14:textId="77777777" w:rsidTr="001D22D3">
        <w:tc>
          <w:tcPr>
            <w:tcW w:w="6565" w:type="dxa"/>
          </w:tcPr>
          <w:p w14:paraId="188B1076" w14:textId="77777777" w:rsidR="006702B2" w:rsidRPr="00B85817" w:rsidRDefault="006702B2" w:rsidP="001D22D3">
            <w:pPr>
              <w:pStyle w:val="ATSNormal"/>
            </w:pPr>
            <w:r w:rsidRPr="00B85817">
              <w:t>Attachment to IP011: Scoping Workshop on Practical Solutions Final Report</w:t>
            </w:r>
          </w:p>
        </w:tc>
        <w:tc>
          <w:tcPr>
            <w:tcW w:w="1957" w:type="dxa"/>
            <w:vAlign w:val="center"/>
          </w:tcPr>
          <w:p w14:paraId="2A0336B1" w14:textId="77777777" w:rsidR="006702B2" w:rsidRPr="00B85817" w:rsidRDefault="006702B2" w:rsidP="001D22D3">
            <w:pPr>
              <w:pStyle w:val="ATSNormal"/>
            </w:pPr>
            <w:r w:rsidRPr="00B85817">
              <w:t xml:space="preserve">07 May 2014 </w:t>
            </w:r>
          </w:p>
        </w:tc>
      </w:tr>
      <w:tr w:rsidR="006702B2" w14:paraId="6DA29C17" w14:textId="77777777" w:rsidTr="001D22D3">
        <w:tc>
          <w:tcPr>
            <w:tcW w:w="6565" w:type="dxa"/>
          </w:tcPr>
          <w:p w14:paraId="721E09A0" w14:textId="77777777" w:rsidR="006702B2" w:rsidRPr="00B85817" w:rsidRDefault="006702B2" w:rsidP="001D22D3">
            <w:pPr>
              <w:pStyle w:val="ATSNormal"/>
            </w:pPr>
            <w:r w:rsidRPr="00B85817">
              <w:t>Overview of SCAR Papers Submitted to ATCM XXXVI and CEP XVI 2013</w:t>
            </w:r>
          </w:p>
        </w:tc>
        <w:tc>
          <w:tcPr>
            <w:tcW w:w="1957" w:type="dxa"/>
            <w:vAlign w:val="center"/>
          </w:tcPr>
          <w:p w14:paraId="05642315" w14:textId="77777777" w:rsidR="006702B2" w:rsidRPr="00B85817" w:rsidRDefault="006702B2" w:rsidP="001D22D3">
            <w:pPr>
              <w:pStyle w:val="ATSNormal"/>
            </w:pPr>
            <w:r w:rsidRPr="00B85817">
              <w:t xml:space="preserve">29 May 2013 </w:t>
            </w:r>
          </w:p>
        </w:tc>
      </w:tr>
      <w:tr w:rsidR="006702B2" w14:paraId="14E80450" w14:textId="77777777" w:rsidTr="001D22D3">
        <w:tc>
          <w:tcPr>
            <w:tcW w:w="6565" w:type="dxa"/>
          </w:tcPr>
          <w:p w14:paraId="124B18CB" w14:textId="77777777" w:rsidR="006702B2" w:rsidRPr="00B85817" w:rsidRDefault="006702B2" w:rsidP="001D22D3">
            <w:pPr>
              <w:pStyle w:val="ATSNormal"/>
            </w:pPr>
            <w:r w:rsidRPr="00B85817">
              <w:t>IP052: Ocean Acidification: SCAR Future Plans</w:t>
            </w:r>
          </w:p>
        </w:tc>
        <w:tc>
          <w:tcPr>
            <w:tcW w:w="1957" w:type="dxa"/>
            <w:vAlign w:val="center"/>
          </w:tcPr>
          <w:p w14:paraId="6602CFBA" w14:textId="77777777" w:rsidR="006702B2" w:rsidRPr="00B85817" w:rsidRDefault="006702B2" w:rsidP="001D22D3">
            <w:pPr>
              <w:pStyle w:val="ATSNormal"/>
            </w:pPr>
            <w:r w:rsidRPr="00B85817">
              <w:t xml:space="preserve">29 May 2013 </w:t>
            </w:r>
          </w:p>
        </w:tc>
      </w:tr>
      <w:tr w:rsidR="006702B2" w14:paraId="5209D255" w14:textId="77777777" w:rsidTr="001D22D3">
        <w:tc>
          <w:tcPr>
            <w:tcW w:w="6565" w:type="dxa"/>
          </w:tcPr>
          <w:p w14:paraId="23FA4090" w14:textId="77777777" w:rsidR="006702B2" w:rsidRPr="00B85817" w:rsidRDefault="006702B2" w:rsidP="001D22D3">
            <w:pPr>
              <w:pStyle w:val="ATSNormal"/>
            </w:pPr>
            <w:r w:rsidRPr="00B85817">
              <w:t>IP002: The Southern Ocean Observing System (SOOS)</w:t>
            </w:r>
          </w:p>
        </w:tc>
        <w:tc>
          <w:tcPr>
            <w:tcW w:w="1957" w:type="dxa"/>
            <w:vAlign w:val="center"/>
          </w:tcPr>
          <w:p w14:paraId="528BA370" w14:textId="77777777" w:rsidR="006702B2" w:rsidRPr="00B85817" w:rsidRDefault="006702B2" w:rsidP="001D22D3">
            <w:pPr>
              <w:pStyle w:val="ATSNormal"/>
            </w:pPr>
            <w:r w:rsidRPr="00B85817">
              <w:t xml:space="preserve">20 Jun 2012 </w:t>
            </w:r>
          </w:p>
        </w:tc>
      </w:tr>
      <w:tr w:rsidR="006702B2" w14:paraId="03F6DFC6" w14:textId="77777777" w:rsidTr="001D22D3">
        <w:tc>
          <w:tcPr>
            <w:tcW w:w="6565" w:type="dxa"/>
          </w:tcPr>
          <w:p w14:paraId="5DD6EE21" w14:textId="77777777" w:rsidR="006702B2" w:rsidRPr="00B85817" w:rsidRDefault="006702B2" w:rsidP="001D22D3">
            <w:pPr>
              <w:pStyle w:val="ATSNormal"/>
            </w:pPr>
            <w:r w:rsidRPr="00B85817">
              <w:t>IP035: Antarctic Conservation for the 21st Century: Background, Progress, and Future Directions</w:t>
            </w:r>
          </w:p>
        </w:tc>
        <w:tc>
          <w:tcPr>
            <w:tcW w:w="1957" w:type="dxa"/>
            <w:vAlign w:val="center"/>
          </w:tcPr>
          <w:p w14:paraId="197A4D5E" w14:textId="77777777" w:rsidR="006702B2" w:rsidRPr="00B85817" w:rsidRDefault="006702B2" w:rsidP="001D22D3">
            <w:pPr>
              <w:pStyle w:val="ATSNormal"/>
            </w:pPr>
            <w:r w:rsidRPr="00B85817">
              <w:t xml:space="preserve">20 Jun 2012 </w:t>
            </w:r>
          </w:p>
        </w:tc>
      </w:tr>
      <w:tr w:rsidR="006702B2" w14:paraId="1EE1E79B" w14:textId="77777777" w:rsidTr="001D22D3">
        <w:tc>
          <w:tcPr>
            <w:tcW w:w="6565" w:type="dxa"/>
          </w:tcPr>
          <w:p w14:paraId="30F3737E" w14:textId="77777777" w:rsidR="006702B2" w:rsidRPr="00B85817" w:rsidRDefault="006702B2" w:rsidP="001D22D3">
            <w:pPr>
              <w:pStyle w:val="ATSNormal"/>
            </w:pPr>
            <w:r w:rsidRPr="00B85817">
              <w:t>IP040: SCAR Products Available to Support the Deliberations of the ATCM</w:t>
            </w:r>
          </w:p>
        </w:tc>
        <w:tc>
          <w:tcPr>
            <w:tcW w:w="1957" w:type="dxa"/>
            <w:vAlign w:val="center"/>
          </w:tcPr>
          <w:p w14:paraId="06A263F8" w14:textId="77777777" w:rsidR="006702B2" w:rsidRPr="00B85817" w:rsidRDefault="006702B2" w:rsidP="001D22D3">
            <w:pPr>
              <w:pStyle w:val="ATSNormal"/>
            </w:pPr>
            <w:r w:rsidRPr="00B85817">
              <w:t xml:space="preserve">20 Jun 2012 </w:t>
            </w:r>
          </w:p>
        </w:tc>
      </w:tr>
      <w:tr w:rsidR="006702B2" w14:paraId="30B605F5" w14:textId="77777777" w:rsidTr="001D22D3">
        <w:tc>
          <w:tcPr>
            <w:tcW w:w="6565" w:type="dxa"/>
          </w:tcPr>
          <w:p w14:paraId="5B7ED5DC" w14:textId="77777777" w:rsidR="006702B2" w:rsidRPr="00B85817" w:rsidRDefault="006702B2" w:rsidP="001D22D3">
            <w:pPr>
              <w:pStyle w:val="ATSNormal"/>
            </w:pPr>
            <w:r w:rsidRPr="00B85817">
              <w:t>IP051: The Southern Ocean Observing System (SOOS): An Update</w:t>
            </w:r>
          </w:p>
        </w:tc>
        <w:tc>
          <w:tcPr>
            <w:tcW w:w="1957" w:type="dxa"/>
          </w:tcPr>
          <w:p w14:paraId="2BDF4DBD" w14:textId="77777777" w:rsidR="006702B2" w:rsidRPr="00B85817" w:rsidRDefault="006702B2" w:rsidP="001D22D3">
            <w:pPr>
              <w:pStyle w:val="ATSNormal"/>
            </w:pPr>
            <w:r w:rsidRPr="00B85817">
              <w:t>01 Jun 2011</w:t>
            </w:r>
          </w:p>
        </w:tc>
      </w:tr>
      <w:tr w:rsidR="006702B2" w14:paraId="130811BD" w14:textId="77777777" w:rsidTr="001D22D3">
        <w:tc>
          <w:tcPr>
            <w:tcW w:w="6565" w:type="dxa"/>
          </w:tcPr>
          <w:p w14:paraId="520F479E" w14:textId="77777777" w:rsidR="006702B2" w:rsidRPr="00B85817" w:rsidRDefault="006702B2" w:rsidP="001D22D3">
            <w:pPr>
              <w:pStyle w:val="ATSNormal"/>
            </w:pPr>
            <w:r w:rsidRPr="00B85817">
              <w:t>IP050: The Southern Ocean Observing System (SOOS)</w:t>
            </w:r>
          </w:p>
        </w:tc>
        <w:tc>
          <w:tcPr>
            <w:tcW w:w="1957" w:type="dxa"/>
            <w:vAlign w:val="center"/>
          </w:tcPr>
          <w:p w14:paraId="2F3B5A68" w14:textId="77777777" w:rsidR="006702B2" w:rsidRPr="00B85817" w:rsidRDefault="006702B2" w:rsidP="001D22D3">
            <w:pPr>
              <w:pStyle w:val="ATSNormal"/>
            </w:pPr>
            <w:r w:rsidRPr="00B85817">
              <w:t xml:space="preserve">14 May 2010 </w:t>
            </w:r>
          </w:p>
        </w:tc>
      </w:tr>
      <w:tr w:rsidR="006702B2" w14:paraId="7E74B0B7" w14:textId="77777777" w:rsidTr="001D22D3">
        <w:tc>
          <w:tcPr>
            <w:tcW w:w="6565" w:type="dxa"/>
          </w:tcPr>
          <w:p w14:paraId="379D3DDA" w14:textId="77777777" w:rsidR="006702B2" w:rsidRPr="00B85817" w:rsidRDefault="006702B2" w:rsidP="001D22D3">
            <w:pPr>
              <w:pStyle w:val="ATSNormal"/>
            </w:pPr>
            <w:r w:rsidRPr="00B85817">
              <w:t>IP071: SCAR Lecture 2009: Marine Life and Change in the Southern Ocean (Lecture Slides)</w:t>
            </w:r>
          </w:p>
        </w:tc>
        <w:tc>
          <w:tcPr>
            <w:tcW w:w="1957" w:type="dxa"/>
          </w:tcPr>
          <w:p w14:paraId="265AA4E5" w14:textId="77777777" w:rsidR="006702B2" w:rsidRPr="00B85817" w:rsidRDefault="006702B2" w:rsidP="001D22D3">
            <w:pPr>
              <w:pStyle w:val="ATSNormal"/>
            </w:pPr>
            <w:r w:rsidRPr="00B85817">
              <w:t>17 Apr 2009</w:t>
            </w:r>
          </w:p>
        </w:tc>
      </w:tr>
      <w:tr w:rsidR="006702B2" w14:paraId="615E3FE6" w14:textId="77777777" w:rsidTr="001D22D3">
        <w:tc>
          <w:tcPr>
            <w:tcW w:w="6565" w:type="dxa"/>
          </w:tcPr>
          <w:p w14:paraId="5DAC6047" w14:textId="77777777" w:rsidR="006702B2" w:rsidRPr="00B85817" w:rsidRDefault="006702B2" w:rsidP="001D22D3">
            <w:pPr>
              <w:pStyle w:val="ATSNormal"/>
            </w:pPr>
            <w:r w:rsidRPr="00B85817">
              <w:t xml:space="preserve">IP062: Antarctic Climate Change and the Environment: A Progress Report (32nd meeting) </w:t>
            </w:r>
          </w:p>
        </w:tc>
        <w:tc>
          <w:tcPr>
            <w:tcW w:w="1957" w:type="dxa"/>
          </w:tcPr>
          <w:p w14:paraId="38F6711D" w14:textId="77777777" w:rsidR="006702B2" w:rsidRPr="00B85817" w:rsidRDefault="006702B2" w:rsidP="001D22D3">
            <w:pPr>
              <w:pStyle w:val="ATSNormal"/>
            </w:pPr>
            <w:r w:rsidRPr="00B85817">
              <w:t>13 Jun 2008</w:t>
            </w:r>
          </w:p>
        </w:tc>
      </w:tr>
    </w:tbl>
    <w:p w14:paraId="77C636A3" w14:textId="77777777" w:rsidR="006702B2" w:rsidRDefault="006702B2" w:rsidP="006702B2">
      <w:pPr>
        <w:pStyle w:val="ATSNormal"/>
      </w:pPr>
    </w:p>
    <w:p w14:paraId="70AB5BA6" w14:textId="77777777" w:rsidR="006702B2" w:rsidRDefault="006702B2" w:rsidP="00952E9F"/>
    <w:sectPr w:rsidR="006702B2" w:rsidSect="00C26F2D">
      <w:headerReference w:type="default" r:id="rId14"/>
      <w:footerReference w:type="default" r:id="rId15"/>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97A17" w14:textId="77777777" w:rsidR="00000000" w:rsidRDefault="006702B2">
      <w:r>
        <w:separator/>
      </w:r>
    </w:p>
  </w:endnote>
  <w:endnote w:type="continuationSeparator" w:id="0">
    <w:p w14:paraId="2B27CB90" w14:textId="77777777" w:rsidR="00000000" w:rsidRDefault="00670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81E47" w14:textId="77777777" w:rsidR="00FA0B9F" w:rsidRDefault="006702B2" w:rsidP="00CF5C82">
    <w:pPr>
      <w:framePr w:wrap="around" w:vAnchor="text" w:hAnchor="margin" w:xAlign="right" w:y="1"/>
    </w:pPr>
    <w:r>
      <w:fldChar w:fldCharType="begin"/>
    </w:r>
    <w:r>
      <w:instrText xml:space="preserve">PAGE  </w:instrText>
    </w:r>
    <w:r>
      <w:fldChar w:fldCharType="end"/>
    </w:r>
  </w:p>
  <w:p w14:paraId="19AE38A0" w14:textId="77777777" w:rsidR="00FA0B9F" w:rsidRDefault="006702B2"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BF3D3" w14:textId="77777777" w:rsidR="00FA0B9F" w:rsidRDefault="006702B2"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5D5E960" w14:textId="7EC26672" w:rsidR="00FA0B9F" w:rsidRDefault="006702B2" w:rsidP="006702B2">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F8FF5" w14:textId="77777777" w:rsidR="00E311C9" w:rsidRDefault="006702B2"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BD29E37" w14:textId="77777777" w:rsidR="00E311C9" w:rsidRDefault="006702B2"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C8E56" w14:textId="77777777" w:rsidR="00000000" w:rsidRDefault="006702B2">
      <w:r>
        <w:separator/>
      </w:r>
    </w:p>
  </w:footnote>
  <w:footnote w:type="continuationSeparator" w:id="0">
    <w:p w14:paraId="5A7AA3FD" w14:textId="77777777" w:rsidR="00000000" w:rsidRDefault="006702B2">
      <w:r>
        <w:continuationSeparator/>
      </w:r>
    </w:p>
  </w:footnote>
  <w:footnote w:id="1">
    <w:p w14:paraId="0A2B147D" w14:textId="77777777" w:rsidR="006702B2" w:rsidRDefault="006702B2" w:rsidP="006702B2">
      <w:pPr>
        <w:pStyle w:val="ATSNormal"/>
        <w:spacing w:before="60" w:after="60"/>
      </w:pPr>
      <w:r>
        <w:rPr>
          <w:rStyle w:val="Refdenotaalpie"/>
        </w:rPr>
        <w:footnoteRef/>
      </w:r>
      <w:r>
        <w:t xml:space="preserve"> </w:t>
      </w:r>
      <w:r w:rsidRPr="00A709A1">
        <w:t>Turley et al. 2005, Henderson 2006, Doney et al. 2009</w:t>
      </w:r>
      <w:r>
        <w:t>,</w:t>
      </w:r>
      <w:r w:rsidRPr="00A709A1">
        <w:t xml:space="preserve"> </w:t>
      </w:r>
      <w:r>
        <w:t xml:space="preserve">and </w:t>
      </w:r>
      <w:r w:rsidRPr="00A709A1">
        <w:t>Morford</w:t>
      </w:r>
      <w:r>
        <w:t xml:space="preserve"> </w:t>
      </w:r>
      <w:r w:rsidRPr="00A709A1">
        <w:t>2015.</w:t>
      </w:r>
    </w:p>
  </w:footnote>
  <w:footnote w:id="2">
    <w:p w14:paraId="31BDA9E5" w14:textId="77777777" w:rsidR="006702B2" w:rsidRDefault="006702B2" w:rsidP="006702B2">
      <w:pPr>
        <w:pStyle w:val="ATSNormal"/>
        <w:spacing w:before="60" w:after="60"/>
      </w:pPr>
      <w:r>
        <w:rPr>
          <w:rStyle w:val="Refdenotaalpie"/>
        </w:rPr>
        <w:footnoteRef/>
      </w:r>
      <w:r>
        <w:t xml:space="preserve"> </w:t>
      </w:r>
      <w:r w:rsidRPr="004B6729">
        <w:t>Atmospheric gas trapped in Antarctic ice cores show that current concentrations of CO</w:t>
      </w:r>
      <w:r w:rsidRPr="00422652">
        <w:rPr>
          <w:vertAlign w:val="subscript"/>
        </w:rPr>
        <w:t>2</w:t>
      </w:r>
      <w:r w:rsidRPr="004B6729">
        <w:t xml:space="preserve"> are unprecedented in the last 800,000 years (Lüthi et al 2008). </w:t>
      </w:r>
      <w:r>
        <w:t xml:space="preserve"> S</w:t>
      </w:r>
      <w:r w:rsidRPr="004B6729">
        <w:t>ince the last ice age</w:t>
      </w:r>
      <w:r>
        <w:t>,</w:t>
      </w:r>
      <w:r w:rsidRPr="004B6729">
        <w:t xml:space="preserve"> </w:t>
      </w:r>
      <w:r>
        <w:t>t</w:t>
      </w:r>
      <w:r w:rsidRPr="004B6729">
        <w:t>he rate of temperature and CO</w:t>
      </w:r>
      <w:r w:rsidRPr="00422652">
        <w:rPr>
          <w:vertAlign w:val="subscript"/>
        </w:rPr>
        <w:t>2</w:t>
      </w:r>
      <w:r w:rsidRPr="004B6729">
        <w:t xml:space="preserve">-increase </w:t>
      </w:r>
      <w:r>
        <w:t xml:space="preserve">has been </w:t>
      </w:r>
      <w:r w:rsidRPr="004B6729">
        <w:t xml:space="preserve">two orders of magnitude lower than </w:t>
      </w:r>
      <w:r>
        <w:t xml:space="preserve">during the </w:t>
      </w:r>
      <w:r w:rsidRPr="004B6729">
        <w:t xml:space="preserve">current </w:t>
      </w:r>
      <w:r>
        <w:t xml:space="preserve">era of </w:t>
      </w:r>
      <w:r w:rsidRPr="004B6729">
        <w:t xml:space="preserve">anthropogenic change. </w:t>
      </w:r>
      <w:r>
        <w:t xml:space="preserve"> </w:t>
      </w:r>
      <w:r w:rsidRPr="004B6729">
        <w:t xml:space="preserve">The rate of </w:t>
      </w:r>
      <w:r>
        <w:t xml:space="preserve">change in </w:t>
      </w:r>
      <w:r w:rsidRPr="004B6729">
        <w:t xml:space="preserve">ocean acidification today is </w:t>
      </w:r>
      <w:r>
        <w:t>seldom observed</w:t>
      </w:r>
      <w:r w:rsidRPr="004B6729">
        <w:t xml:space="preserve"> in the geological record and the resilience of ecosystems to gradual change in the past cannot be assumed </w:t>
      </w:r>
      <w:r>
        <w:t>to be the same as today</w:t>
      </w:r>
      <w:r w:rsidRPr="004B6729">
        <w:t>.</w:t>
      </w:r>
    </w:p>
  </w:footnote>
  <w:footnote w:id="3">
    <w:p w14:paraId="542B8FA8" w14:textId="77777777" w:rsidR="006702B2" w:rsidRDefault="006702B2" w:rsidP="006702B2">
      <w:pPr>
        <w:pStyle w:val="ATSNormal"/>
        <w:spacing w:before="60" w:after="60"/>
      </w:pPr>
      <w:r>
        <w:rPr>
          <w:rStyle w:val="Refdenotaalpie"/>
        </w:rPr>
        <w:footnoteRef/>
      </w:r>
      <w:r>
        <w:t xml:space="preserve"> </w:t>
      </w:r>
      <w:r w:rsidRPr="00BF576F">
        <w:t>In the 1990s, ocean CO</w:t>
      </w:r>
      <w:r w:rsidRPr="008A43BD">
        <w:rPr>
          <w:vertAlign w:val="subscript"/>
        </w:rPr>
        <w:t>2</w:t>
      </w:r>
      <w:r w:rsidRPr="00BF576F">
        <w:t xml:space="preserve"> uptake decreased, before increasing again in the 2000s. </w:t>
      </w:r>
      <w:r>
        <w:t xml:space="preserve"> </w:t>
      </w:r>
      <w:r w:rsidRPr="00BF576F">
        <w:t xml:space="preserve">Recent research shows that the Southern Ocean was central to these changes (DeVries et al. 2017). </w:t>
      </w:r>
      <w:r>
        <w:t xml:space="preserve"> </w:t>
      </w:r>
      <w:r w:rsidRPr="00BF576F">
        <w:t>In the 1990s, strengthening winds circulating around Antarctica affected ocean currents and brought carbon-rich water to the surface decreasing ocean CO</w:t>
      </w:r>
      <w:r w:rsidRPr="008A43BD">
        <w:rPr>
          <w:vertAlign w:val="subscript"/>
        </w:rPr>
        <w:t>2</w:t>
      </w:r>
      <w:r w:rsidRPr="00BF576F">
        <w:t xml:space="preserve"> uptake from the atmosphere. </w:t>
      </w:r>
      <w:r>
        <w:t xml:space="preserve"> </w:t>
      </w:r>
      <w:r w:rsidRPr="00BF576F">
        <w:t>The rate at which CO</w:t>
      </w:r>
      <w:r w:rsidRPr="008A43BD">
        <w:rPr>
          <w:vertAlign w:val="subscript"/>
        </w:rPr>
        <w:t>2</w:t>
      </w:r>
      <w:r w:rsidRPr="00BF576F">
        <w:t xml:space="preserve"> is transferred from the air into seawater depends on the difference in the concentration of CO</w:t>
      </w:r>
      <w:r w:rsidRPr="008A43BD">
        <w:rPr>
          <w:vertAlign w:val="subscript"/>
        </w:rPr>
        <w:t>2</w:t>
      </w:r>
      <w:r w:rsidRPr="00BF576F">
        <w:t xml:space="preserve"> in the air, and that in the water. </w:t>
      </w:r>
      <w:r>
        <w:t xml:space="preserve"> </w:t>
      </w:r>
      <w:r w:rsidRPr="00BF576F">
        <w:t>As human activities add more CO</w:t>
      </w:r>
      <w:r w:rsidRPr="008A43BD">
        <w:rPr>
          <w:vertAlign w:val="subscript"/>
        </w:rPr>
        <w:t>2</w:t>
      </w:r>
      <w:r w:rsidRPr="00BF576F">
        <w:t xml:space="preserve"> to the atmosphere, this concentration difference increases, and the ocean absorbs more CO</w:t>
      </w:r>
      <w:r w:rsidRPr="008A43BD">
        <w:rPr>
          <w:vertAlign w:val="subscript"/>
        </w:rPr>
        <w:t>2</w:t>
      </w:r>
      <w:r w:rsidRPr="00BF576F">
        <w:t>.</w:t>
      </w:r>
    </w:p>
  </w:footnote>
  <w:footnote w:id="4">
    <w:p w14:paraId="2632F53A" w14:textId="77777777" w:rsidR="006702B2" w:rsidRDefault="006702B2" w:rsidP="006702B2">
      <w:pPr>
        <w:pStyle w:val="ATSNormal"/>
        <w:spacing w:before="60" w:after="60"/>
      </w:pPr>
      <w:r>
        <w:rPr>
          <w:rStyle w:val="Refdenotaalpie"/>
        </w:rPr>
        <w:footnoteRef/>
      </w:r>
      <w:r>
        <w:t xml:space="preserve"> </w:t>
      </w:r>
      <w:r w:rsidRPr="008A43BD">
        <w:t>For the Southern Ocean</w:t>
      </w:r>
      <w:r>
        <w:t>,</w:t>
      </w:r>
      <w:r w:rsidRPr="008A43BD">
        <w:t xml:space="preserve"> the Saturation Horizon is estimated at ~750-1000 m for aragonite and ~3100–3400 m for calcite (Bostock et al. 2013). </w:t>
      </w:r>
      <w:r>
        <w:t xml:space="preserve"> </w:t>
      </w:r>
      <w:r w:rsidRPr="008A43BD">
        <w:t>There is considerable regional variation in these depths, reflecting differences in water masses and their circulation.</w:t>
      </w:r>
    </w:p>
  </w:footnote>
  <w:footnote w:id="5">
    <w:p w14:paraId="0BF679B5" w14:textId="77777777" w:rsidR="006702B2" w:rsidRDefault="006702B2" w:rsidP="006702B2">
      <w:pPr>
        <w:pStyle w:val="ATSNormal"/>
        <w:spacing w:before="60" w:after="60"/>
      </w:pPr>
      <w:r>
        <w:rPr>
          <w:rStyle w:val="Refdenotaalpie"/>
        </w:rPr>
        <w:footnoteRef/>
      </w:r>
      <w:r>
        <w:t xml:space="preserve"> OA </w:t>
      </w:r>
      <w:r w:rsidRPr="006D7B67">
        <w:t xml:space="preserve">was first highlighted to ATCM XXXII </w:t>
      </w:r>
      <w:r>
        <w:t xml:space="preserve">(2008) </w:t>
      </w:r>
      <w:r w:rsidRPr="006D7B67">
        <w:t xml:space="preserve">in IP062 </w:t>
      </w:r>
      <w:r w:rsidRPr="00C96EC9">
        <w:rPr>
          <w:i/>
        </w:rPr>
        <w:t>Antarctic Climate Change and the Environment: A progress report</w:t>
      </w:r>
      <w:r w:rsidRPr="006D7B67">
        <w:t xml:space="preserve">. </w:t>
      </w:r>
      <w:r>
        <w:t xml:space="preserve"> OA</w:t>
      </w:r>
      <w:r w:rsidRPr="006D7B67">
        <w:t xml:space="preserve"> was highlighted at ATCM XXXII (2009) and XXXVII</w:t>
      </w:r>
      <w:r>
        <w:t>I</w:t>
      </w:r>
      <w:r w:rsidRPr="006D7B67">
        <w:t xml:space="preserve"> (2015) in SCAR science lectures</w:t>
      </w:r>
      <w:r>
        <w:t xml:space="preserve"> (</w:t>
      </w:r>
      <w:r w:rsidRPr="006D7B67">
        <w:t>ATCM XXXII</w:t>
      </w:r>
      <w:r>
        <w:t xml:space="preserve"> IP071 </w:t>
      </w:r>
      <w:r w:rsidRPr="005C209E">
        <w:rPr>
          <w:i/>
        </w:rPr>
        <w:t>The SCAR Lecture – Marine Life and Change in the Southern Ocean</w:t>
      </w:r>
      <w:r>
        <w:t xml:space="preserve"> and ATCM </w:t>
      </w:r>
      <w:r w:rsidRPr="006D7B67">
        <w:t>XXXVII</w:t>
      </w:r>
      <w:r>
        <w:t xml:space="preserve">I BP001 </w:t>
      </w:r>
      <w:r w:rsidRPr="005C209E">
        <w:rPr>
          <w:i/>
        </w:rPr>
        <w:t>SCAR Lecture: Southern Ocean Acidification</w:t>
      </w:r>
      <w:r>
        <w:t>).</w:t>
      </w:r>
      <w:r w:rsidRPr="006D7B67">
        <w:t xml:space="preserve"> </w:t>
      </w:r>
      <w:r>
        <w:t xml:space="preserve"> </w:t>
      </w:r>
      <w:r w:rsidRPr="006D7B67">
        <w:t xml:space="preserve">The 2010 Antarctic Treaty Meeting of Experts (ATME) noted that “ocean acidification must come high on the list of climate change related issues most likely to have maximum impact”. </w:t>
      </w:r>
      <w:r>
        <w:t xml:space="preserve"> </w:t>
      </w:r>
      <w:r w:rsidRPr="006D7B67">
        <w:t>In subsequent years</w:t>
      </w:r>
      <w:r>
        <w:t>,</w:t>
      </w:r>
      <w:r w:rsidRPr="006D7B67">
        <w:t xml:space="preserve"> </w:t>
      </w:r>
      <w:r>
        <w:t>further</w:t>
      </w:r>
      <w:r w:rsidRPr="006D7B67">
        <w:t xml:space="preserve"> IPs were submitted by </w:t>
      </w:r>
      <w:r>
        <w:t>SCAR</w:t>
      </w:r>
      <w:r w:rsidRPr="006D7B67">
        <w:t xml:space="preserve"> (</w:t>
      </w:r>
      <w:r>
        <w:t>see Annex A</w:t>
      </w:r>
      <w:r w:rsidRPr="006D7B67">
        <w:t>) and ASOC (</w:t>
      </w:r>
      <w:r>
        <w:t xml:space="preserve">ATCM </w:t>
      </w:r>
      <w:r w:rsidRPr="006D7B67">
        <w:t>XXXIV IP088</w:t>
      </w:r>
      <w:r>
        <w:t xml:space="preserve"> </w:t>
      </w:r>
      <w:r w:rsidRPr="00C96EC9">
        <w:rPr>
          <w:i/>
        </w:rPr>
        <w:t>Ocean Acidification and the Southern Ocean</w:t>
      </w:r>
      <w:r w:rsidRPr="006D7B67">
        <w:t>).  From 2018 onwards the CEP’s five-year workplan has highlighted the ‘assessment on impact of ocean acidification to marine biota and ecosystems as a Science knowledge and information need’, and it is also highlighted in the CEP’s current Climate Change Response Work Program</w:t>
      </w:r>
      <w:r>
        <w:t>me</w:t>
      </w:r>
      <w:r w:rsidRPr="006D7B67">
        <w:t xml:space="preserve">. </w:t>
      </w:r>
      <w:r>
        <w:t xml:space="preserve"> </w:t>
      </w:r>
      <w:r w:rsidRPr="006D7B67">
        <w:t xml:space="preserve">The SCAR Action Group on Ocean Acidification ran from 2012-2018.  As a cross-cutting issue, a range of SCAR groups have made contributions to understanding the impacts of </w:t>
      </w:r>
      <w:r>
        <w:t>OA</w:t>
      </w:r>
      <w:r w:rsidRPr="006D7B67">
        <w:t xml:space="preserve"> on marine ecosystems (e.g., AnT</w:t>
      </w:r>
      <w:r>
        <w:t>-ERA</w:t>
      </w:r>
      <w:r w:rsidRPr="006D7B67">
        <w:t>, ICED, ASPeC</w:t>
      </w:r>
      <w:r>
        <w:t>t</w:t>
      </w:r>
      <w:r w:rsidRPr="006D7B67">
        <w:t>).</w:t>
      </w:r>
    </w:p>
  </w:footnote>
  <w:footnote w:id="6">
    <w:p w14:paraId="09A7BABF" w14:textId="77777777" w:rsidR="006702B2" w:rsidRDefault="006702B2" w:rsidP="006702B2">
      <w:pPr>
        <w:pStyle w:val="ATSNormal"/>
        <w:spacing w:before="60" w:after="60"/>
      </w:pPr>
      <w:r>
        <w:rPr>
          <w:rStyle w:val="Refdenotaalpie"/>
        </w:rPr>
        <w:footnoteRef/>
      </w:r>
      <w:r>
        <w:t xml:space="preserve"> </w:t>
      </w:r>
      <w:r w:rsidRPr="00F72BD4">
        <w:t xml:space="preserve">Corals are the most </w:t>
      </w:r>
      <w:r>
        <w:t>recognized</w:t>
      </w:r>
      <w:r w:rsidRPr="00F72BD4">
        <w:t xml:space="preserve"> habitat-forming marine animals, but a diverse range of other groups build calcareous seabed habitats such as sponges, serpulids, vermetids, oysters, mussels and bryozoans.</w:t>
      </w:r>
    </w:p>
  </w:footnote>
  <w:footnote w:id="7">
    <w:p w14:paraId="02B3E863" w14:textId="77777777" w:rsidR="006702B2" w:rsidRDefault="006702B2" w:rsidP="006702B2">
      <w:pPr>
        <w:pStyle w:val="ATSNormal"/>
        <w:spacing w:before="60" w:after="60"/>
      </w:pPr>
      <w:r>
        <w:rPr>
          <w:rStyle w:val="Refdenotaalpie"/>
        </w:rPr>
        <w:footnoteRef/>
      </w:r>
      <w:r>
        <w:t xml:space="preserve"> </w:t>
      </w:r>
      <w:r w:rsidRPr="00E20FFE">
        <w:t>For example, in three co-occurring benthic invertebrate species, gonadal development was reduced in a mollus</w:t>
      </w:r>
      <w:r>
        <w:t>c</w:t>
      </w:r>
      <w:r w:rsidRPr="00E20FFE">
        <w:t xml:space="preserve"> (scallop) but only in one of two echinoderms (sea urchin but not sea star; Dell’Acqua et al. 2019).  In the keystone pelagic crustacean, </w:t>
      </w:r>
      <w:r>
        <w:t xml:space="preserve">adult </w:t>
      </w:r>
      <w:r w:rsidRPr="00E20FFE">
        <w:t>Antarctic krill, short-term exposure resulted in several forms of likely physiological stress (Saba et al. 2012) but no detrimental impacts were observed in a year-long study (Ericson et al. 2018, 2019) indicating that the krill are able to physiologically adapt.</w:t>
      </w:r>
      <w:r>
        <w:t xml:space="preserve"> </w:t>
      </w:r>
      <w:r w:rsidRPr="00E20FFE">
        <w:t xml:space="preserve"> In contrast, ecologically important benthic crustaceans (amphipods) can have high mortality (Schram et al. 2016a,b, Park et al. 2020).  Microscopic and macroscopic algae can, although do not always, benefit physiologically from increased pCO</w:t>
      </w:r>
      <w:r w:rsidRPr="001E1089">
        <w:rPr>
          <w:vertAlign w:val="subscript"/>
        </w:rPr>
        <w:t>2</w:t>
      </w:r>
      <w:r w:rsidRPr="00E20FFE">
        <w:t xml:space="preserve"> (e.g., Iñiguez et al. 2017, Cummings et al. 2019, Trimborn et al. 2019) but it can also decrease silica (cell wall) production in ecologically important planktonic microalgae (diatoms), potentially altering not only their vulnerability to herbivores but also carbon transport to the deep sea (Petrou et al. 2019).</w:t>
      </w:r>
      <w:r w:rsidRPr="00F72BD4">
        <w:t xml:space="preserve"> </w:t>
      </w:r>
      <w:r>
        <w:t xml:space="preserve"> </w:t>
      </w:r>
      <w:r w:rsidRPr="00F72BD4">
        <w:t>Overall, ocean acidification reduces the complexity, extent and species richness of biogenic reefs.</w:t>
      </w:r>
    </w:p>
  </w:footnote>
  <w:footnote w:id="8">
    <w:p w14:paraId="4AE6DDE1" w14:textId="77777777" w:rsidR="006702B2" w:rsidRDefault="006702B2" w:rsidP="006702B2">
      <w:pPr>
        <w:pStyle w:val="ATSNormal"/>
        <w:spacing w:before="60" w:after="60"/>
      </w:pPr>
      <w:r>
        <w:rPr>
          <w:rStyle w:val="Refdenotaalpie"/>
        </w:rPr>
        <w:footnoteRef/>
      </w:r>
      <w:r>
        <w:t xml:space="preserve"> </w:t>
      </w:r>
      <w:r w:rsidRPr="007B0A46">
        <w:t xml:space="preserve">For example, brachiopods produced a thicker shell, presumably as protection against dissolution in response to acidification (Cross et al. 2019). </w:t>
      </w:r>
      <w:r>
        <w:t xml:space="preserve"> </w:t>
      </w:r>
      <w:r w:rsidRPr="007B0A46">
        <w:t xml:space="preserve">Further, </w:t>
      </w:r>
      <w:r w:rsidRPr="00AC07A7">
        <w:rPr>
          <w:i/>
          <w:iCs/>
        </w:rPr>
        <w:t>Sterechnius</w:t>
      </w:r>
      <w:r w:rsidRPr="007B0A46">
        <w:t xml:space="preserve"> urchins appeared to acclimate in longer</w:t>
      </w:r>
      <w:r>
        <w:t>-</w:t>
      </w:r>
      <w:r w:rsidRPr="007B0A46">
        <w:t>term studies (</w:t>
      </w:r>
      <w:r>
        <w:t>Morley</w:t>
      </w:r>
      <w:r w:rsidRPr="007B0A46">
        <w:t xml:space="preserve"> et al. 2016, Suckling et al. 2015).  </w:t>
      </w:r>
    </w:p>
  </w:footnote>
  <w:footnote w:id="9">
    <w:p w14:paraId="15DAD843" w14:textId="77777777" w:rsidR="006702B2" w:rsidRDefault="006702B2" w:rsidP="006702B2">
      <w:pPr>
        <w:pStyle w:val="ATSNormal"/>
        <w:spacing w:before="60" w:after="60"/>
      </w:pPr>
      <w:r>
        <w:rPr>
          <w:rStyle w:val="Refdenotaalpie"/>
        </w:rPr>
        <w:footnoteRef/>
      </w:r>
      <w:r>
        <w:t xml:space="preserve"> </w:t>
      </w:r>
      <w:r w:rsidRPr="00F72BD4">
        <w:t>Metabolic responses to CO</w:t>
      </w:r>
      <w:r w:rsidRPr="001E1089">
        <w:rPr>
          <w:vertAlign w:val="subscript"/>
        </w:rPr>
        <w:t xml:space="preserve">2 </w:t>
      </w:r>
      <w:r w:rsidRPr="00F72BD4">
        <w:t>increase</w:t>
      </w:r>
      <w:r>
        <w:t>s</w:t>
      </w:r>
      <w:r w:rsidRPr="00F72BD4">
        <w:t xml:space="preserve"> were negligible to minor but there were differences in the magnitude of responses between different species and life stages (Enzor et al</w:t>
      </w:r>
      <w:r>
        <w:t>.</w:t>
      </w:r>
      <w:r w:rsidRPr="00F72BD4">
        <w:t xml:space="preserve"> 2017; Davis et al</w:t>
      </w:r>
      <w:r>
        <w:t>.</w:t>
      </w:r>
      <w:r w:rsidRPr="00F72BD4">
        <w:t xml:space="preserve"> 2017; Flynn et al</w:t>
      </w:r>
      <w:r>
        <w:t>.</w:t>
      </w:r>
      <w:r w:rsidRPr="00F72BD4">
        <w:t xml:space="preserve"> 2015).</w:t>
      </w:r>
    </w:p>
  </w:footnote>
  <w:footnote w:id="10">
    <w:p w14:paraId="07A72C74" w14:textId="77777777" w:rsidR="006702B2" w:rsidRDefault="006702B2" w:rsidP="006702B2">
      <w:pPr>
        <w:pStyle w:val="ATSNormal"/>
        <w:spacing w:before="60" w:after="60"/>
      </w:pPr>
      <w:r>
        <w:rPr>
          <w:rStyle w:val="Refdenotaalpie"/>
        </w:rPr>
        <w:footnoteRef/>
      </w:r>
      <w:r>
        <w:t xml:space="preserve"> </w:t>
      </w:r>
      <w:r w:rsidRPr="00F72BD4">
        <w:t xml:space="preserve">Antarctic krill are the target of the largest fishery in the Southern Ocean. </w:t>
      </w:r>
      <w:r>
        <w:t xml:space="preserve"> </w:t>
      </w:r>
      <w:r w:rsidRPr="00F72BD4">
        <w:t>Recent local concentration of this fishery is likely c</w:t>
      </w:r>
      <w:r>
        <w:t>ausing reduced</w:t>
      </w:r>
      <w:r w:rsidRPr="00F72BD4">
        <w:t xml:space="preserve"> </w:t>
      </w:r>
      <w:r>
        <w:t xml:space="preserve">performance </w:t>
      </w:r>
      <w:r w:rsidRPr="00F72BD4">
        <w:t>for penguins when local harvest rate is high in years of low krill biomass</w:t>
      </w:r>
      <w:r>
        <w:t xml:space="preserve"> combined with poorer environmental conditions</w:t>
      </w:r>
      <w:r w:rsidRPr="00F72BD4">
        <w:t xml:space="preserve"> (Watters et al</w:t>
      </w:r>
      <w:r>
        <w:t xml:space="preserve">. </w:t>
      </w:r>
      <w:r w:rsidRPr="00F72BD4">
        <w:t xml:space="preserve">2020). </w:t>
      </w:r>
      <w:r>
        <w:t xml:space="preserve"> </w:t>
      </w:r>
      <w:r w:rsidRPr="00F72BD4">
        <w:t xml:space="preserve">The negative effect of acidification on krill reproduction </w:t>
      </w:r>
      <w:r w:rsidRPr="0069353B">
        <w:t>projected into the future (Kawaguchi et al</w:t>
      </w:r>
      <w:r>
        <w:t>.</w:t>
      </w:r>
      <w:r w:rsidRPr="0069353B">
        <w:t xml:space="preserve"> 2013) </w:t>
      </w:r>
      <w:r w:rsidRPr="00F72BD4">
        <w:t xml:space="preserve">could </w:t>
      </w:r>
      <w:r>
        <w:t>magnify</w:t>
      </w:r>
      <w:r w:rsidRPr="00F72BD4">
        <w:t xml:space="preserve"> this negative effect on krill predators.</w:t>
      </w:r>
    </w:p>
  </w:footnote>
  <w:footnote w:id="11">
    <w:p w14:paraId="336114C4" w14:textId="77777777" w:rsidR="006702B2" w:rsidRDefault="006702B2" w:rsidP="006702B2">
      <w:pPr>
        <w:pStyle w:val="ATSNormal"/>
        <w:spacing w:before="60" w:after="60"/>
      </w:pPr>
      <w:r>
        <w:rPr>
          <w:rStyle w:val="Refdenotaalpie"/>
        </w:rPr>
        <w:footnoteRef/>
      </w:r>
      <w:r>
        <w:t xml:space="preserve"> </w:t>
      </w:r>
      <w:r w:rsidRPr="001E3258">
        <w:t xml:space="preserve">For example, although increased temperature had no effect alone on amphipod survival, it synergistically increased mortality in lower pH treatments (Schram et al. 2016a). </w:t>
      </w:r>
      <w:r>
        <w:t xml:space="preserve"> </w:t>
      </w:r>
      <w:r w:rsidRPr="001E3258">
        <w:t>Additionally, decreased pH alone had little impact on a variety of physiological or behavio</w:t>
      </w:r>
      <w:r>
        <w:t>u</w:t>
      </w:r>
      <w:r w:rsidRPr="001E3258">
        <w:t>ral metrics in a fish but it inhibited the fish’s ability to physiologically compensate for increases in temperature (Davis et al. 2018)</w:t>
      </w:r>
      <w:r>
        <w:t>.</w:t>
      </w:r>
    </w:p>
  </w:footnote>
  <w:footnote w:id="12">
    <w:p w14:paraId="2E6666A4" w14:textId="77777777" w:rsidR="006702B2" w:rsidRDefault="006702B2" w:rsidP="006702B2">
      <w:pPr>
        <w:pStyle w:val="ATSNormal"/>
        <w:spacing w:before="60" w:after="60"/>
      </w:pPr>
      <w:r>
        <w:rPr>
          <w:rStyle w:val="Refdenotaalpie"/>
        </w:rPr>
        <w:footnoteRef/>
      </w:r>
      <w:r>
        <w:t xml:space="preserve"> </w:t>
      </w:r>
      <w:r w:rsidRPr="00F72BD4">
        <w:t>The reason the planet takes several decades to respond to increased CO</w:t>
      </w:r>
      <w:r w:rsidRPr="006523C6">
        <w:rPr>
          <w:vertAlign w:val="subscript"/>
        </w:rPr>
        <w:t>2</w:t>
      </w:r>
      <w:r w:rsidRPr="00F72BD4">
        <w:t xml:space="preserve"> is the thermal inertia of the oceans regulates responses to increased atmospheric CO</w:t>
      </w:r>
      <w:r w:rsidRPr="006523C6">
        <w:rPr>
          <w:vertAlign w:val="subscript"/>
        </w:rPr>
        <w:t>2</w:t>
      </w:r>
      <w:r w:rsidRPr="00F72BD4">
        <w:t xml:space="preserve"> taking decades to be completely expressed.</w:t>
      </w:r>
    </w:p>
  </w:footnote>
  <w:footnote w:id="13">
    <w:p w14:paraId="297C6757" w14:textId="77777777" w:rsidR="006702B2" w:rsidRDefault="006702B2" w:rsidP="006702B2">
      <w:pPr>
        <w:pStyle w:val="ATSNormal"/>
        <w:spacing w:before="60" w:after="60"/>
      </w:pPr>
      <w:r>
        <w:rPr>
          <w:rStyle w:val="Refdenotaalpie"/>
        </w:rPr>
        <w:footnoteRef/>
      </w:r>
      <w:r>
        <w:t xml:space="preserve"> </w:t>
      </w:r>
      <w:r w:rsidRPr="00F72BD4">
        <w:t xml:space="preserve">More information is needed on the ability of species to adapt to </w:t>
      </w:r>
      <w:r>
        <w:t xml:space="preserve">long-term </w:t>
      </w:r>
      <w:r w:rsidRPr="00F72BD4">
        <w:t xml:space="preserve">changes (e.g. across generations, Byrne et al. 2019) given the rate of </w:t>
      </w:r>
      <w:r>
        <w:t xml:space="preserve">ocean acidification </w:t>
      </w:r>
      <w:r w:rsidRPr="00F72BD4">
        <w:t xml:space="preserve">(and warming). </w:t>
      </w:r>
      <w:r>
        <w:t xml:space="preserve"> </w:t>
      </w:r>
      <w:r w:rsidRPr="00F72BD4">
        <w:t>Feedbacks with changes in sea</w:t>
      </w:r>
      <w:r>
        <w:t>-</w:t>
      </w:r>
      <w:r w:rsidRPr="00F72BD4">
        <w:t>ice cover and warming temperatures (freshening, especially in coastal areas) are poorly understood but may be important in forecasting future responses.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1D64BE" w14:paraId="1508700D" w14:textId="77777777" w:rsidTr="00490760">
      <w:trPr>
        <w:trHeight w:val="344"/>
        <w:jc w:val="center"/>
      </w:trPr>
      <w:tc>
        <w:tcPr>
          <w:tcW w:w="5495" w:type="dxa"/>
        </w:tcPr>
        <w:p w14:paraId="3B943903" w14:textId="77777777" w:rsidR="00DB7C09" w:rsidRDefault="006702B2" w:rsidP="00F968D4"/>
      </w:tc>
      <w:tc>
        <w:tcPr>
          <w:tcW w:w="4253" w:type="dxa"/>
          <w:gridSpan w:val="2"/>
        </w:tcPr>
        <w:p w14:paraId="405C012E" w14:textId="77777777" w:rsidR="00DB7C09" w:rsidRPr="00BD47E4" w:rsidRDefault="006702B2" w:rsidP="002A07BC">
          <w:pPr>
            <w:jc w:val="right"/>
            <w:rPr>
              <w:b/>
              <w:sz w:val="32"/>
              <w:szCs w:val="32"/>
            </w:rPr>
          </w:pPr>
          <w:bookmarkStart w:id="2" w:name="type"/>
          <w:r w:rsidRPr="00BD47E4">
            <w:rPr>
              <w:b/>
              <w:sz w:val="32"/>
              <w:szCs w:val="32"/>
            </w:rPr>
            <w:t>WP</w:t>
          </w:r>
          <w:bookmarkEnd w:id="2"/>
        </w:p>
      </w:tc>
      <w:tc>
        <w:tcPr>
          <w:tcW w:w="1524" w:type="dxa"/>
          <w:gridSpan w:val="2"/>
        </w:tcPr>
        <w:p w14:paraId="24A625E4" w14:textId="77777777" w:rsidR="00DB7C09" w:rsidRPr="00BD47E4" w:rsidRDefault="006702B2" w:rsidP="00DB7C09">
          <w:pPr>
            <w:rPr>
              <w:b/>
              <w:sz w:val="32"/>
              <w:szCs w:val="32"/>
            </w:rPr>
          </w:pPr>
          <w:bookmarkStart w:id="3" w:name="number"/>
          <w:r w:rsidRPr="00BD47E4">
            <w:rPr>
              <w:b/>
              <w:sz w:val="32"/>
              <w:szCs w:val="32"/>
            </w:rPr>
            <w:t>36</w:t>
          </w:r>
          <w:bookmarkEnd w:id="3"/>
        </w:p>
      </w:tc>
    </w:tr>
    <w:tr w:rsidR="001D64BE" w14:paraId="63DAA0E1" w14:textId="77777777" w:rsidTr="00490760">
      <w:trPr>
        <w:trHeight w:val="2165"/>
        <w:jc w:val="center"/>
      </w:trPr>
      <w:tc>
        <w:tcPr>
          <w:tcW w:w="5495" w:type="dxa"/>
        </w:tcPr>
        <w:p w14:paraId="7FBF5C7D" w14:textId="77777777" w:rsidR="00490760" w:rsidRPr="00EE4D48" w:rsidRDefault="006702B2" w:rsidP="002A07BC">
          <w:pPr>
            <w:rPr>
              <w:b/>
              <w:sz w:val="28"/>
              <w:szCs w:val="28"/>
            </w:rPr>
          </w:pPr>
          <w:r>
            <w:rPr>
              <w:b/>
              <w:noProof/>
              <w:sz w:val="28"/>
              <w:szCs w:val="28"/>
            </w:rPr>
            <w:drawing>
              <wp:inline distT="0" distB="0" distL="0" distR="0" wp14:anchorId="7A8A1FF3" wp14:editId="1FF8B606">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080799"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6B4C2955" w14:textId="77777777" w:rsidR="00490760" w:rsidRPr="00FE5146" w:rsidRDefault="006702B2" w:rsidP="00490760">
          <w:pPr>
            <w:jc w:val="right"/>
            <w:rPr>
              <w:sz w:val="144"/>
              <w:szCs w:val="144"/>
            </w:rPr>
          </w:pPr>
          <w:r w:rsidRPr="00FE5146">
            <w:rPr>
              <w:sz w:val="144"/>
              <w:szCs w:val="144"/>
            </w:rPr>
            <w:t>ENG</w:t>
          </w:r>
        </w:p>
      </w:tc>
    </w:tr>
    <w:tr w:rsidR="001D64BE" w14:paraId="7B67EF23" w14:textId="77777777" w:rsidTr="00BD47E4">
      <w:trPr>
        <w:trHeight w:val="409"/>
        <w:jc w:val="center"/>
      </w:trPr>
      <w:tc>
        <w:tcPr>
          <w:tcW w:w="9039" w:type="dxa"/>
          <w:gridSpan w:val="2"/>
        </w:tcPr>
        <w:p w14:paraId="555AD372" w14:textId="77777777" w:rsidR="00BD47E4" w:rsidRDefault="006702B2" w:rsidP="002C30DA">
          <w:pPr>
            <w:jc w:val="right"/>
          </w:pPr>
          <w:r>
            <w:t>Agenda Item:</w:t>
          </w:r>
        </w:p>
      </w:tc>
      <w:tc>
        <w:tcPr>
          <w:tcW w:w="1843" w:type="dxa"/>
          <w:gridSpan w:val="2"/>
        </w:tcPr>
        <w:p w14:paraId="186E91FC" w14:textId="77777777" w:rsidR="00BD47E4" w:rsidRDefault="006702B2" w:rsidP="002C30DA">
          <w:pPr>
            <w:jc w:val="right"/>
          </w:pPr>
          <w:bookmarkStart w:id="4" w:name="agenda"/>
          <w:r>
            <w:t>ATCM 16, CEP 7a</w:t>
          </w:r>
          <w:bookmarkEnd w:id="4"/>
        </w:p>
      </w:tc>
      <w:tc>
        <w:tcPr>
          <w:tcW w:w="390" w:type="dxa"/>
        </w:tcPr>
        <w:p w14:paraId="64E334A8" w14:textId="77777777" w:rsidR="00BD47E4" w:rsidRDefault="006702B2" w:rsidP="00387A65">
          <w:pPr>
            <w:jc w:val="right"/>
          </w:pPr>
        </w:p>
      </w:tc>
    </w:tr>
    <w:tr w:rsidR="001D64BE" w14:paraId="4B2125AE" w14:textId="77777777" w:rsidTr="00BD47E4">
      <w:trPr>
        <w:trHeight w:val="397"/>
        <w:jc w:val="center"/>
      </w:trPr>
      <w:tc>
        <w:tcPr>
          <w:tcW w:w="9039" w:type="dxa"/>
          <w:gridSpan w:val="2"/>
        </w:tcPr>
        <w:p w14:paraId="5D4E174F" w14:textId="77777777" w:rsidR="00BD47E4" w:rsidRDefault="006702B2" w:rsidP="002C30DA">
          <w:pPr>
            <w:jc w:val="right"/>
          </w:pPr>
          <w:r>
            <w:t>Presented by:</w:t>
          </w:r>
        </w:p>
      </w:tc>
      <w:tc>
        <w:tcPr>
          <w:tcW w:w="1843" w:type="dxa"/>
          <w:gridSpan w:val="2"/>
        </w:tcPr>
        <w:p w14:paraId="17E12CCF" w14:textId="77777777" w:rsidR="00BD47E4" w:rsidRDefault="006702B2" w:rsidP="002C30DA">
          <w:pPr>
            <w:jc w:val="right"/>
          </w:pPr>
          <w:bookmarkStart w:id="5" w:name="party"/>
          <w:r>
            <w:t>SCAR</w:t>
          </w:r>
          <w:bookmarkEnd w:id="5"/>
        </w:p>
      </w:tc>
      <w:tc>
        <w:tcPr>
          <w:tcW w:w="390" w:type="dxa"/>
        </w:tcPr>
        <w:p w14:paraId="3480C563" w14:textId="77777777" w:rsidR="00BD47E4" w:rsidRDefault="006702B2" w:rsidP="00387A65">
          <w:pPr>
            <w:jc w:val="right"/>
          </w:pPr>
        </w:p>
      </w:tc>
    </w:tr>
    <w:tr w:rsidR="001D64BE" w14:paraId="48DC8D4D" w14:textId="77777777" w:rsidTr="00BD47E4">
      <w:trPr>
        <w:trHeight w:val="409"/>
        <w:jc w:val="center"/>
      </w:trPr>
      <w:tc>
        <w:tcPr>
          <w:tcW w:w="9039" w:type="dxa"/>
          <w:gridSpan w:val="2"/>
        </w:tcPr>
        <w:p w14:paraId="51AF5F53" w14:textId="77777777" w:rsidR="00BD47E4" w:rsidRDefault="006702B2" w:rsidP="002C30DA">
          <w:pPr>
            <w:jc w:val="right"/>
          </w:pPr>
          <w:r>
            <w:t>Original:</w:t>
          </w:r>
        </w:p>
      </w:tc>
      <w:tc>
        <w:tcPr>
          <w:tcW w:w="1843" w:type="dxa"/>
          <w:gridSpan w:val="2"/>
        </w:tcPr>
        <w:p w14:paraId="4FE8C832" w14:textId="77777777" w:rsidR="00BD47E4" w:rsidRDefault="006702B2" w:rsidP="002C30DA">
          <w:pPr>
            <w:jc w:val="right"/>
          </w:pPr>
          <w:bookmarkStart w:id="6" w:name="language"/>
          <w:r>
            <w:t>English</w:t>
          </w:r>
          <w:bookmarkEnd w:id="6"/>
        </w:p>
      </w:tc>
      <w:tc>
        <w:tcPr>
          <w:tcW w:w="390" w:type="dxa"/>
        </w:tcPr>
        <w:p w14:paraId="30550639" w14:textId="77777777" w:rsidR="00BD47E4" w:rsidRDefault="006702B2" w:rsidP="00387A65">
          <w:pPr>
            <w:jc w:val="right"/>
          </w:pPr>
        </w:p>
      </w:tc>
    </w:tr>
    <w:tr w:rsidR="001D64BE" w14:paraId="42E3632A" w14:textId="77777777" w:rsidTr="00BD47E4">
      <w:trPr>
        <w:trHeight w:val="409"/>
        <w:jc w:val="center"/>
      </w:trPr>
      <w:tc>
        <w:tcPr>
          <w:tcW w:w="9039" w:type="dxa"/>
          <w:gridSpan w:val="2"/>
        </w:tcPr>
        <w:p w14:paraId="50259F95" w14:textId="77777777" w:rsidR="0097629D" w:rsidRDefault="006702B2" w:rsidP="002C30DA">
          <w:pPr>
            <w:jc w:val="right"/>
          </w:pPr>
          <w:r>
            <w:t>Submitted:</w:t>
          </w:r>
        </w:p>
      </w:tc>
      <w:tc>
        <w:tcPr>
          <w:tcW w:w="1843" w:type="dxa"/>
          <w:gridSpan w:val="2"/>
        </w:tcPr>
        <w:p w14:paraId="4E680473" w14:textId="77777777" w:rsidR="0097629D" w:rsidRDefault="006702B2" w:rsidP="0097629D">
          <w:pPr>
            <w:jc w:val="right"/>
          </w:pPr>
          <w:bookmarkStart w:id="7" w:name="date_submission"/>
          <w:r>
            <w:t>29/4/2021</w:t>
          </w:r>
          <w:bookmarkEnd w:id="7"/>
        </w:p>
      </w:tc>
      <w:tc>
        <w:tcPr>
          <w:tcW w:w="390" w:type="dxa"/>
        </w:tcPr>
        <w:p w14:paraId="077F8A25" w14:textId="77777777" w:rsidR="0097629D" w:rsidRDefault="006702B2" w:rsidP="00387A65">
          <w:pPr>
            <w:jc w:val="right"/>
          </w:pPr>
        </w:p>
      </w:tc>
    </w:tr>
  </w:tbl>
  <w:p w14:paraId="2860252A" w14:textId="77777777" w:rsidR="00AE5DD0" w:rsidRDefault="006702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1D64BE" w14:paraId="70D1A57F" w14:textId="77777777">
      <w:trPr>
        <w:trHeight w:val="354"/>
        <w:jc w:val="center"/>
      </w:trPr>
      <w:tc>
        <w:tcPr>
          <w:tcW w:w="9694" w:type="dxa"/>
        </w:tcPr>
        <w:p w14:paraId="00DB37B5" w14:textId="3BA45FE6" w:rsidR="00AE5DD0" w:rsidRPr="00BD47E4" w:rsidRDefault="006702B2" w:rsidP="00C26F2D">
          <w:pPr>
            <w:jc w:val="right"/>
            <w:rPr>
              <w:b/>
              <w:sz w:val="32"/>
              <w:szCs w:val="32"/>
            </w:rPr>
          </w:pPr>
          <w:r>
            <w:rPr>
              <w:b/>
              <w:sz w:val="32"/>
              <w:szCs w:val="32"/>
            </w:rPr>
            <w:t>WP</w:t>
          </w:r>
        </w:p>
      </w:tc>
      <w:tc>
        <w:tcPr>
          <w:tcW w:w="1332" w:type="dxa"/>
        </w:tcPr>
        <w:p w14:paraId="74F4DD10" w14:textId="3BF9E707" w:rsidR="00AE5DD0" w:rsidRPr="00BD47E4" w:rsidRDefault="006702B2" w:rsidP="00080F4C">
          <w:pPr>
            <w:rPr>
              <w:b/>
              <w:sz w:val="32"/>
              <w:szCs w:val="32"/>
            </w:rPr>
          </w:pPr>
          <w:r>
            <w:rPr>
              <w:b/>
              <w:sz w:val="32"/>
              <w:szCs w:val="32"/>
            </w:rPr>
            <w:t>36</w:t>
          </w:r>
        </w:p>
      </w:tc>
    </w:tr>
  </w:tbl>
  <w:p w14:paraId="35C6FA17" w14:textId="77777777" w:rsidR="00AE5DD0" w:rsidRDefault="006702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32622BE2">
      <w:start w:val="1"/>
      <w:numFmt w:val="bullet"/>
      <w:pStyle w:val="ATSBullet1"/>
      <w:lvlText w:val=""/>
      <w:lvlJc w:val="left"/>
      <w:pPr>
        <w:tabs>
          <w:tab w:val="num" w:pos="360"/>
        </w:tabs>
        <w:ind w:left="360" w:hanging="360"/>
      </w:pPr>
      <w:rPr>
        <w:rFonts w:ascii="Symbol" w:hAnsi="Symbol" w:hint="default"/>
        <w:color w:val="auto"/>
      </w:rPr>
    </w:lvl>
    <w:lvl w:ilvl="1" w:tplc="C35E8000" w:tentative="1">
      <w:start w:val="1"/>
      <w:numFmt w:val="bullet"/>
      <w:lvlText w:val="o"/>
      <w:lvlJc w:val="left"/>
      <w:pPr>
        <w:tabs>
          <w:tab w:val="num" w:pos="1440"/>
        </w:tabs>
        <w:ind w:left="1440" w:hanging="360"/>
      </w:pPr>
      <w:rPr>
        <w:rFonts w:ascii="Courier New" w:hAnsi="Courier New" w:cs="Courier New" w:hint="default"/>
      </w:rPr>
    </w:lvl>
    <w:lvl w:ilvl="2" w:tplc="118CA41A" w:tentative="1">
      <w:start w:val="1"/>
      <w:numFmt w:val="bullet"/>
      <w:lvlText w:val=""/>
      <w:lvlJc w:val="left"/>
      <w:pPr>
        <w:tabs>
          <w:tab w:val="num" w:pos="2160"/>
        </w:tabs>
        <w:ind w:left="2160" w:hanging="360"/>
      </w:pPr>
      <w:rPr>
        <w:rFonts w:ascii="Wingdings" w:hAnsi="Wingdings" w:hint="default"/>
      </w:rPr>
    </w:lvl>
    <w:lvl w:ilvl="3" w:tplc="E9D40EA6" w:tentative="1">
      <w:start w:val="1"/>
      <w:numFmt w:val="bullet"/>
      <w:lvlText w:val=""/>
      <w:lvlJc w:val="left"/>
      <w:pPr>
        <w:tabs>
          <w:tab w:val="num" w:pos="2880"/>
        </w:tabs>
        <w:ind w:left="2880" w:hanging="360"/>
      </w:pPr>
      <w:rPr>
        <w:rFonts w:ascii="Symbol" w:hAnsi="Symbol" w:hint="default"/>
      </w:rPr>
    </w:lvl>
    <w:lvl w:ilvl="4" w:tplc="4F08351C" w:tentative="1">
      <w:start w:val="1"/>
      <w:numFmt w:val="bullet"/>
      <w:lvlText w:val="o"/>
      <w:lvlJc w:val="left"/>
      <w:pPr>
        <w:tabs>
          <w:tab w:val="num" w:pos="3600"/>
        </w:tabs>
        <w:ind w:left="3600" w:hanging="360"/>
      </w:pPr>
      <w:rPr>
        <w:rFonts w:ascii="Courier New" w:hAnsi="Courier New" w:cs="Courier New" w:hint="default"/>
      </w:rPr>
    </w:lvl>
    <w:lvl w:ilvl="5" w:tplc="CACA1F88" w:tentative="1">
      <w:start w:val="1"/>
      <w:numFmt w:val="bullet"/>
      <w:lvlText w:val=""/>
      <w:lvlJc w:val="left"/>
      <w:pPr>
        <w:tabs>
          <w:tab w:val="num" w:pos="4320"/>
        </w:tabs>
        <w:ind w:left="4320" w:hanging="360"/>
      </w:pPr>
      <w:rPr>
        <w:rFonts w:ascii="Wingdings" w:hAnsi="Wingdings" w:hint="default"/>
      </w:rPr>
    </w:lvl>
    <w:lvl w:ilvl="6" w:tplc="F5E6394C" w:tentative="1">
      <w:start w:val="1"/>
      <w:numFmt w:val="bullet"/>
      <w:lvlText w:val=""/>
      <w:lvlJc w:val="left"/>
      <w:pPr>
        <w:tabs>
          <w:tab w:val="num" w:pos="5040"/>
        </w:tabs>
        <w:ind w:left="5040" w:hanging="360"/>
      </w:pPr>
      <w:rPr>
        <w:rFonts w:ascii="Symbol" w:hAnsi="Symbol" w:hint="default"/>
      </w:rPr>
    </w:lvl>
    <w:lvl w:ilvl="7" w:tplc="80EA1B34" w:tentative="1">
      <w:start w:val="1"/>
      <w:numFmt w:val="bullet"/>
      <w:lvlText w:val="o"/>
      <w:lvlJc w:val="left"/>
      <w:pPr>
        <w:tabs>
          <w:tab w:val="num" w:pos="5760"/>
        </w:tabs>
        <w:ind w:left="5760" w:hanging="360"/>
      </w:pPr>
      <w:rPr>
        <w:rFonts w:ascii="Courier New" w:hAnsi="Courier New" w:cs="Courier New" w:hint="default"/>
      </w:rPr>
    </w:lvl>
    <w:lvl w:ilvl="8" w:tplc="F4702D3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57388A9C">
      <w:start w:val="1"/>
      <w:numFmt w:val="decimal"/>
      <w:lvlText w:val="%1)"/>
      <w:lvlJc w:val="left"/>
      <w:pPr>
        <w:tabs>
          <w:tab w:val="num" w:pos="340"/>
        </w:tabs>
        <w:ind w:left="340" w:hanging="340"/>
      </w:pPr>
      <w:rPr>
        <w:rFonts w:hint="default"/>
      </w:rPr>
    </w:lvl>
    <w:lvl w:ilvl="1" w:tplc="266EC8A4" w:tentative="1">
      <w:start w:val="1"/>
      <w:numFmt w:val="lowerLetter"/>
      <w:lvlText w:val="%2."/>
      <w:lvlJc w:val="left"/>
      <w:pPr>
        <w:tabs>
          <w:tab w:val="num" w:pos="1440"/>
        </w:tabs>
        <w:ind w:left="1440" w:hanging="360"/>
      </w:pPr>
    </w:lvl>
    <w:lvl w:ilvl="2" w:tplc="B77A5344" w:tentative="1">
      <w:start w:val="1"/>
      <w:numFmt w:val="lowerRoman"/>
      <w:lvlText w:val="%3."/>
      <w:lvlJc w:val="right"/>
      <w:pPr>
        <w:tabs>
          <w:tab w:val="num" w:pos="2160"/>
        </w:tabs>
        <w:ind w:left="2160" w:hanging="180"/>
      </w:pPr>
    </w:lvl>
    <w:lvl w:ilvl="3" w:tplc="F17E2EE6" w:tentative="1">
      <w:start w:val="1"/>
      <w:numFmt w:val="decimal"/>
      <w:lvlText w:val="%4."/>
      <w:lvlJc w:val="left"/>
      <w:pPr>
        <w:tabs>
          <w:tab w:val="num" w:pos="2880"/>
        </w:tabs>
        <w:ind w:left="2880" w:hanging="360"/>
      </w:pPr>
    </w:lvl>
    <w:lvl w:ilvl="4" w:tplc="7B42197E" w:tentative="1">
      <w:start w:val="1"/>
      <w:numFmt w:val="lowerLetter"/>
      <w:lvlText w:val="%5."/>
      <w:lvlJc w:val="left"/>
      <w:pPr>
        <w:tabs>
          <w:tab w:val="num" w:pos="3600"/>
        </w:tabs>
        <w:ind w:left="3600" w:hanging="360"/>
      </w:pPr>
    </w:lvl>
    <w:lvl w:ilvl="5" w:tplc="58C26D24" w:tentative="1">
      <w:start w:val="1"/>
      <w:numFmt w:val="lowerRoman"/>
      <w:lvlText w:val="%6."/>
      <w:lvlJc w:val="right"/>
      <w:pPr>
        <w:tabs>
          <w:tab w:val="num" w:pos="4320"/>
        </w:tabs>
        <w:ind w:left="4320" w:hanging="180"/>
      </w:pPr>
    </w:lvl>
    <w:lvl w:ilvl="6" w:tplc="564AE2AE" w:tentative="1">
      <w:start w:val="1"/>
      <w:numFmt w:val="decimal"/>
      <w:lvlText w:val="%7."/>
      <w:lvlJc w:val="left"/>
      <w:pPr>
        <w:tabs>
          <w:tab w:val="num" w:pos="5040"/>
        </w:tabs>
        <w:ind w:left="5040" w:hanging="360"/>
      </w:pPr>
    </w:lvl>
    <w:lvl w:ilvl="7" w:tplc="D220946C" w:tentative="1">
      <w:start w:val="1"/>
      <w:numFmt w:val="lowerLetter"/>
      <w:lvlText w:val="%8."/>
      <w:lvlJc w:val="left"/>
      <w:pPr>
        <w:tabs>
          <w:tab w:val="num" w:pos="5760"/>
        </w:tabs>
        <w:ind w:left="5760" w:hanging="360"/>
      </w:pPr>
    </w:lvl>
    <w:lvl w:ilvl="8" w:tplc="5FD26AFC"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9E78DCAA">
      <w:start w:val="1"/>
      <w:numFmt w:val="decimal"/>
      <w:lvlText w:val="%1."/>
      <w:lvlJc w:val="left"/>
      <w:pPr>
        <w:tabs>
          <w:tab w:val="num" w:pos="1057"/>
        </w:tabs>
        <w:ind w:left="1057" w:hanging="360"/>
      </w:pPr>
      <w:rPr>
        <w:rFonts w:hint="default"/>
      </w:rPr>
    </w:lvl>
    <w:lvl w:ilvl="1" w:tplc="15469182" w:tentative="1">
      <w:start w:val="1"/>
      <w:numFmt w:val="lowerLetter"/>
      <w:lvlText w:val="%2."/>
      <w:lvlJc w:val="left"/>
      <w:pPr>
        <w:tabs>
          <w:tab w:val="num" w:pos="2137"/>
        </w:tabs>
        <w:ind w:left="2137" w:hanging="360"/>
      </w:pPr>
    </w:lvl>
    <w:lvl w:ilvl="2" w:tplc="B858C00E" w:tentative="1">
      <w:start w:val="1"/>
      <w:numFmt w:val="lowerRoman"/>
      <w:lvlText w:val="%3."/>
      <w:lvlJc w:val="right"/>
      <w:pPr>
        <w:tabs>
          <w:tab w:val="num" w:pos="2857"/>
        </w:tabs>
        <w:ind w:left="2857" w:hanging="180"/>
      </w:pPr>
    </w:lvl>
    <w:lvl w:ilvl="3" w:tplc="53E63142" w:tentative="1">
      <w:start w:val="1"/>
      <w:numFmt w:val="decimal"/>
      <w:lvlText w:val="%4."/>
      <w:lvlJc w:val="left"/>
      <w:pPr>
        <w:tabs>
          <w:tab w:val="num" w:pos="3577"/>
        </w:tabs>
        <w:ind w:left="3577" w:hanging="360"/>
      </w:pPr>
    </w:lvl>
    <w:lvl w:ilvl="4" w:tplc="FC3C52C2" w:tentative="1">
      <w:start w:val="1"/>
      <w:numFmt w:val="lowerLetter"/>
      <w:lvlText w:val="%5."/>
      <w:lvlJc w:val="left"/>
      <w:pPr>
        <w:tabs>
          <w:tab w:val="num" w:pos="4297"/>
        </w:tabs>
        <w:ind w:left="4297" w:hanging="360"/>
      </w:pPr>
    </w:lvl>
    <w:lvl w:ilvl="5" w:tplc="5A9A2118" w:tentative="1">
      <w:start w:val="1"/>
      <w:numFmt w:val="lowerRoman"/>
      <w:lvlText w:val="%6."/>
      <w:lvlJc w:val="right"/>
      <w:pPr>
        <w:tabs>
          <w:tab w:val="num" w:pos="5017"/>
        </w:tabs>
        <w:ind w:left="5017" w:hanging="180"/>
      </w:pPr>
    </w:lvl>
    <w:lvl w:ilvl="6" w:tplc="1E90F9CC" w:tentative="1">
      <w:start w:val="1"/>
      <w:numFmt w:val="decimal"/>
      <w:lvlText w:val="%7."/>
      <w:lvlJc w:val="left"/>
      <w:pPr>
        <w:tabs>
          <w:tab w:val="num" w:pos="5737"/>
        </w:tabs>
        <w:ind w:left="5737" w:hanging="360"/>
      </w:pPr>
    </w:lvl>
    <w:lvl w:ilvl="7" w:tplc="D276AA32" w:tentative="1">
      <w:start w:val="1"/>
      <w:numFmt w:val="lowerLetter"/>
      <w:lvlText w:val="%8."/>
      <w:lvlJc w:val="left"/>
      <w:pPr>
        <w:tabs>
          <w:tab w:val="num" w:pos="6457"/>
        </w:tabs>
        <w:ind w:left="6457" w:hanging="360"/>
      </w:pPr>
    </w:lvl>
    <w:lvl w:ilvl="8" w:tplc="D084111E"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47ACE1AA">
      <w:start w:val="1"/>
      <w:numFmt w:val="decimal"/>
      <w:pStyle w:val="ATSNumber1"/>
      <w:lvlText w:val="%1)"/>
      <w:lvlJc w:val="left"/>
      <w:pPr>
        <w:tabs>
          <w:tab w:val="num" w:pos="720"/>
        </w:tabs>
        <w:ind w:left="720" w:hanging="360"/>
      </w:pPr>
    </w:lvl>
    <w:lvl w:ilvl="1" w:tplc="ED2EC206" w:tentative="1">
      <w:start w:val="1"/>
      <w:numFmt w:val="lowerLetter"/>
      <w:lvlText w:val="%2."/>
      <w:lvlJc w:val="left"/>
      <w:pPr>
        <w:tabs>
          <w:tab w:val="num" w:pos="1440"/>
        </w:tabs>
        <w:ind w:left="1440" w:hanging="360"/>
      </w:pPr>
    </w:lvl>
    <w:lvl w:ilvl="2" w:tplc="E812A236" w:tentative="1">
      <w:start w:val="1"/>
      <w:numFmt w:val="lowerRoman"/>
      <w:lvlText w:val="%3."/>
      <w:lvlJc w:val="right"/>
      <w:pPr>
        <w:tabs>
          <w:tab w:val="num" w:pos="2160"/>
        </w:tabs>
        <w:ind w:left="2160" w:hanging="180"/>
      </w:pPr>
    </w:lvl>
    <w:lvl w:ilvl="3" w:tplc="7D1AD314" w:tentative="1">
      <w:start w:val="1"/>
      <w:numFmt w:val="decimal"/>
      <w:lvlText w:val="%4."/>
      <w:lvlJc w:val="left"/>
      <w:pPr>
        <w:tabs>
          <w:tab w:val="num" w:pos="2880"/>
        </w:tabs>
        <w:ind w:left="2880" w:hanging="360"/>
      </w:pPr>
    </w:lvl>
    <w:lvl w:ilvl="4" w:tplc="4B185DC2" w:tentative="1">
      <w:start w:val="1"/>
      <w:numFmt w:val="lowerLetter"/>
      <w:lvlText w:val="%5."/>
      <w:lvlJc w:val="left"/>
      <w:pPr>
        <w:tabs>
          <w:tab w:val="num" w:pos="3600"/>
        </w:tabs>
        <w:ind w:left="3600" w:hanging="360"/>
      </w:pPr>
    </w:lvl>
    <w:lvl w:ilvl="5" w:tplc="60D2CD62" w:tentative="1">
      <w:start w:val="1"/>
      <w:numFmt w:val="lowerRoman"/>
      <w:lvlText w:val="%6."/>
      <w:lvlJc w:val="right"/>
      <w:pPr>
        <w:tabs>
          <w:tab w:val="num" w:pos="4320"/>
        </w:tabs>
        <w:ind w:left="4320" w:hanging="180"/>
      </w:pPr>
    </w:lvl>
    <w:lvl w:ilvl="6" w:tplc="A5AEA8DA" w:tentative="1">
      <w:start w:val="1"/>
      <w:numFmt w:val="decimal"/>
      <w:lvlText w:val="%7."/>
      <w:lvlJc w:val="left"/>
      <w:pPr>
        <w:tabs>
          <w:tab w:val="num" w:pos="5040"/>
        </w:tabs>
        <w:ind w:left="5040" w:hanging="360"/>
      </w:pPr>
    </w:lvl>
    <w:lvl w:ilvl="7" w:tplc="1FAC4BA0" w:tentative="1">
      <w:start w:val="1"/>
      <w:numFmt w:val="lowerLetter"/>
      <w:lvlText w:val="%8."/>
      <w:lvlJc w:val="left"/>
      <w:pPr>
        <w:tabs>
          <w:tab w:val="num" w:pos="5760"/>
        </w:tabs>
        <w:ind w:left="5760" w:hanging="360"/>
      </w:pPr>
    </w:lvl>
    <w:lvl w:ilvl="8" w:tplc="8F089694"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D320F27A">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B6C07FE0" w:tentative="1">
      <w:start w:val="1"/>
      <w:numFmt w:val="bullet"/>
      <w:lvlText w:val="o"/>
      <w:lvlJc w:val="left"/>
      <w:pPr>
        <w:tabs>
          <w:tab w:val="num" w:pos="2517"/>
        </w:tabs>
        <w:ind w:left="2517" w:hanging="360"/>
      </w:pPr>
      <w:rPr>
        <w:rFonts w:ascii="Courier New" w:hAnsi="Courier New" w:cs="Courier New" w:hint="default"/>
      </w:rPr>
    </w:lvl>
    <w:lvl w:ilvl="2" w:tplc="5CB4D696" w:tentative="1">
      <w:start w:val="1"/>
      <w:numFmt w:val="bullet"/>
      <w:lvlText w:val=""/>
      <w:lvlJc w:val="left"/>
      <w:pPr>
        <w:tabs>
          <w:tab w:val="num" w:pos="3237"/>
        </w:tabs>
        <w:ind w:left="3237" w:hanging="360"/>
      </w:pPr>
      <w:rPr>
        <w:rFonts w:ascii="Wingdings" w:hAnsi="Wingdings" w:hint="default"/>
      </w:rPr>
    </w:lvl>
    <w:lvl w:ilvl="3" w:tplc="EBB40AC2" w:tentative="1">
      <w:start w:val="1"/>
      <w:numFmt w:val="bullet"/>
      <w:lvlText w:val=""/>
      <w:lvlJc w:val="left"/>
      <w:pPr>
        <w:tabs>
          <w:tab w:val="num" w:pos="3957"/>
        </w:tabs>
        <w:ind w:left="3957" w:hanging="360"/>
      </w:pPr>
      <w:rPr>
        <w:rFonts w:ascii="Symbol" w:hAnsi="Symbol" w:hint="default"/>
      </w:rPr>
    </w:lvl>
    <w:lvl w:ilvl="4" w:tplc="18DE770C" w:tentative="1">
      <w:start w:val="1"/>
      <w:numFmt w:val="bullet"/>
      <w:lvlText w:val="o"/>
      <w:lvlJc w:val="left"/>
      <w:pPr>
        <w:tabs>
          <w:tab w:val="num" w:pos="4677"/>
        </w:tabs>
        <w:ind w:left="4677" w:hanging="360"/>
      </w:pPr>
      <w:rPr>
        <w:rFonts w:ascii="Courier New" w:hAnsi="Courier New" w:cs="Courier New" w:hint="default"/>
      </w:rPr>
    </w:lvl>
    <w:lvl w:ilvl="5" w:tplc="8E54C3DC" w:tentative="1">
      <w:start w:val="1"/>
      <w:numFmt w:val="bullet"/>
      <w:lvlText w:val=""/>
      <w:lvlJc w:val="left"/>
      <w:pPr>
        <w:tabs>
          <w:tab w:val="num" w:pos="5397"/>
        </w:tabs>
        <w:ind w:left="5397" w:hanging="360"/>
      </w:pPr>
      <w:rPr>
        <w:rFonts w:ascii="Wingdings" w:hAnsi="Wingdings" w:hint="default"/>
      </w:rPr>
    </w:lvl>
    <w:lvl w:ilvl="6" w:tplc="49E65714" w:tentative="1">
      <w:start w:val="1"/>
      <w:numFmt w:val="bullet"/>
      <w:lvlText w:val=""/>
      <w:lvlJc w:val="left"/>
      <w:pPr>
        <w:tabs>
          <w:tab w:val="num" w:pos="6117"/>
        </w:tabs>
        <w:ind w:left="6117" w:hanging="360"/>
      </w:pPr>
      <w:rPr>
        <w:rFonts w:ascii="Symbol" w:hAnsi="Symbol" w:hint="default"/>
      </w:rPr>
    </w:lvl>
    <w:lvl w:ilvl="7" w:tplc="F07C8ED4" w:tentative="1">
      <w:start w:val="1"/>
      <w:numFmt w:val="bullet"/>
      <w:lvlText w:val="o"/>
      <w:lvlJc w:val="left"/>
      <w:pPr>
        <w:tabs>
          <w:tab w:val="num" w:pos="6837"/>
        </w:tabs>
        <w:ind w:left="6837" w:hanging="360"/>
      </w:pPr>
      <w:rPr>
        <w:rFonts w:ascii="Courier New" w:hAnsi="Courier New" w:cs="Courier New" w:hint="default"/>
      </w:rPr>
    </w:lvl>
    <w:lvl w:ilvl="8" w:tplc="02306AC8"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15223A74">
      <w:start w:val="1"/>
      <w:numFmt w:val="decimal"/>
      <w:pStyle w:val="ATSNumber2"/>
      <w:lvlText w:val="%1."/>
      <w:lvlJc w:val="left"/>
      <w:pPr>
        <w:tabs>
          <w:tab w:val="num" w:pos="720"/>
        </w:tabs>
        <w:ind w:left="720" w:hanging="360"/>
      </w:pPr>
      <w:rPr>
        <w:rFonts w:hint="default"/>
      </w:rPr>
    </w:lvl>
    <w:lvl w:ilvl="1" w:tplc="F7041700" w:tentative="1">
      <w:start w:val="1"/>
      <w:numFmt w:val="lowerLetter"/>
      <w:lvlText w:val="%2."/>
      <w:lvlJc w:val="left"/>
      <w:pPr>
        <w:tabs>
          <w:tab w:val="num" w:pos="1440"/>
        </w:tabs>
        <w:ind w:left="1440" w:hanging="360"/>
      </w:pPr>
    </w:lvl>
    <w:lvl w:ilvl="2" w:tplc="A22ABC20" w:tentative="1">
      <w:start w:val="1"/>
      <w:numFmt w:val="lowerRoman"/>
      <w:lvlText w:val="%3."/>
      <w:lvlJc w:val="right"/>
      <w:pPr>
        <w:tabs>
          <w:tab w:val="num" w:pos="2160"/>
        </w:tabs>
        <w:ind w:left="2160" w:hanging="180"/>
      </w:pPr>
    </w:lvl>
    <w:lvl w:ilvl="3" w:tplc="C9681FB6" w:tentative="1">
      <w:start w:val="1"/>
      <w:numFmt w:val="decimal"/>
      <w:lvlText w:val="%4."/>
      <w:lvlJc w:val="left"/>
      <w:pPr>
        <w:tabs>
          <w:tab w:val="num" w:pos="2880"/>
        </w:tabs>
        <w:ind w:left="2880" w:hanging="360"/>
      </w:pPr>
    </w:lvl>
    <w:lvl w:ilvl="4" w:tplc="14322132" w:tentative="1">
      <w:start w:val="1"/>
      <w:numFmt w:val="lowerLetter"/>
      <w:lvlText w:val="%5."/>
      <w:lvlJc w:val="left"/>
      <w:pPr>
        <w:tabs>
          <w:tab w:val="num" w:pos="3600"/>
        </w:tabs>
        <w:ind w:left="3600" w:hanging="360"/>
      </w:pPr>
    </w:lvl>
    <w:lvl w:ilvl="5" w:tplc="C7966E60" w:tentative="1">
      <w:start w:val="1"/>
      <w:numFmt w:val="lowerRoman"/>
      <w:lvlText w:val="%6."/>
      <w:lvlJc w:val="right"/>
      <w:pPr>
        <w:tabs>
          <w:tab w:val="num" w:pos="4320"/>
        </w:tabs>
        <w:ind w:left="4320" w:hanging="180"/>
      </w:pPr>
    </w:lvl>
    <w:lvl w:ilvl="6" w:tplc="D11CC2BC" w:tentative="1">
      <w:start w:val="1"/>
      <w:numFmt w:val="decimal"/>
      <w:lvlText w:val="%7."/>
      <w:lvlJc w:val="left"/>
      <w:pPr>
        <w:tabs>
          <w:tab w:val="num" w:pos="5040"/>
        </w:tabs>
        <w:ind w:left="5040" w:hanging="360"/>
      </w:pPr>
    </w:lvl>
    <w:lvl w:ilvl="7" w:tplc="43F8EFC6" w:tentative="1">
      <w:start w:val="1"/>
      <w:numFmt w:val="lowerLetter"/>
      <w:lvlText w:val="%8."/>
      <w:lvlJc w:val="left"/>
      <w:pPr>
        <w:tabs>
          <w:tab w:val="num" w:pos="5760"/>
        </w:tabs>
        <w:ind w:left="5760" w:hanging="360"/>
      </w:pPr>
    </w:lvl>
    <w:lvl w:ilvl="8" w:tplc="1A4E95EC"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4BE"/>
    <w:rsid w:val="001D64BE"/>
    <w:rsid w:val="006702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4B98DA"/>
  <w15:chartTrackingRefBased/>
  <w15:docId w15:val="{E287B34D-D10E-4CED-98CA-D591B13F0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footnote referenc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uiPriority w:val="99"/>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uiPriority w:val="59"/>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acamedia.info/sciences/sciliterature/globalw/reference/carol%20turley.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s.ei.columbia.edu/2015/12/09/what-is-ocean-acidification-why-does-it-matt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vironment.newscientist.com/article/mg19125631.200"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3590</Words>
  <Characters>21473</Characters>
  <Application>Microsoft Office Word</Application>
  <DocSecurity>0</DocSecurity>
  <Lines>178</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25013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2021-04-29T17:14:00Z</dcterms:modified>
</cp:coreProperties>
</file>