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3137" w14:textId="77777777" w:rsidR="00C26F2D" w:rsidRPr="00BF077B" w:rsidRDefault="00A10321" w:rsidP="00BF077B">
      <w:pPr>
        <w:pStyle w:val="ATSNormal"/>
        <w:rPr>
          <w:rStyle w:val="Ttulodellibro"/>
        </w:rPr>
      </w:pPr>
    </w:p>
    <w:p w14:paraId="432EF05C" w14:textId="77777777" w:rsidR="002F0A13" w:rsidRDefault="00A10321" w:rsidP="004B4A60">
      <w:pPr>
        <w:rPr>
          <w:b/>
          <w:u w:val="single"/>
          <w:lang w:val="es-ES_tradnl"/>
        </w:rPr>
      </w:pPr>
    </w:p>
    <w:p w14:paraId="7AC7CA0B" w14:textId="77777777" w:rsidR="002F0A13" w:rsidRDefault="00A10321" w:rsidP="004B4A60">
      <w:pPr>
        <w:rPr>
          <w:b/>
          <w:u w:val="single"/>
          <w:lang w:val="es-ES_tradnl"/>
        </w:rPr>
      </w:pPr>
    </w:p>
    <w:p w14:paraId="5D9EF2EB" w14:textId="77777777" w:rsidR="002F0A13" w:rsidRDefault="00A10321" w:rsidP="004B4A60">
      <w:pPr>
        <w:rPr>
          <w:b/>
          <w:u w:val="single"/>
          <w:lang w:val="es-ES_tradnl"/>
        </w:rPr>
      </w:pPr>
    </w:p>
    <w:p w14:paraId="35DA0301" w14:textId="77777777" w:rsidR="002F0A13" w:rsidRDefault="00A10321" w:rsidP="004B4A60">
      <w:pPr>
        <w:rPr>
          <w:b/>
          <w:u w:val="single"/>
          <w:lang w:val="es-ES_tradnl"/>
        </w:rPr>
      </w:pPr>
    </w:p>
    <w:p w14:paraId="07B20AD8" w14:textId="77777777" w:rsidR="00C26F2D" w:rsidRDefault="00A10321" w:rsidP="004B4A60">
      <w:pPr>
        <w:rPr>
          <w:b/>
          <w:u w:val="single"/>
          <w:lang w:val="es-ES_tradnl"/>
        </w:rPr>
      </w:pPr>
    </w:p>
    <w:p w14:paraId="5456ACE6" w14:textId="77777777" w:rsidR="004B4A60" w:rsidRPr="0057246E" w:rsidRDefault="00A10321" w:rsidP="001B789F">
      <w:pPr>
        <w:pStyle w:val="ATSTitle"/>
      </w:pPr>
      <w:bookmarkStart w:id="0" w:name="name"/>
      <w:r>
        <w:t xml:space="preserve">Updating requirements for Information Exchange on national expeditions </w:t>
      </w:r>
      <w:bookmarkEnd w:id="0"/>
    </w:p>
    <w:p w14:paraId="1C33E8BF" w14:textId="77777777" w:rsidR="004B4A60" w:rsidRPr="0057246E" w:rsidRDefault="00A10321" w:rsidP="00F75424">
      <w:pPr>
        <w:jc w:val="center"/>
      </w:pPr>
    </w:p>
    <w:p w14:paraId="0E749E2A" w14:textId="77777777" w:rsidR="004B4A60" w:rsidRPr="002F0A13" w:rsidRDefault="00A10321" w:rsidP="002F0A13"/>
    <w:p w14:paraId="2AE45C45" w14:textId="77777777" w:rsidR="004B4A60" w:rsidRDefault="00A10321" w:rsidP="00F75424">
      <w:pPr>
        <w:jc w:val="center"/>
      </w:pPr>
      <w:bookmarkStart w:id="1" w:name="memo"/>
      <w:bookmarkEnd w:id="1"/>
    </w:p>
    <w:p w14:paraId="15B48096" w14:textId="77777777" w:rsidR="0097629D" w:rsidRDefault="00A10321" w:rsidP="00F75424">
      <w:pPr>
        <w:jc w:val="center"/>
      </w:pPr>
    </w:p>
    <w:p w14:paraId="48B5B2D7" w14:textId="77777777" w:rsidR="0097629D" w:rsidRDefault="00A10321" w:rsidP="00F75424">
      <w:pPr>
        <w:jc w:val="center"/>
      </w:pPr>
    </w:p>
    <w:p w14:paraId="7D9AAC5B" w14:textId="77777777" w:rsidR="0097629D" w:rsidRDefault="00A10321" w:rsidP="00F75424">
      <w:pPr>
        <w:jc w:val="center"/>
      </w:pPr>
    </w:p>
    <w:p w14:paraId="31D31F7D" w14:textId="77777777" w:rsidR="0097629D" w:rsidRPr="00C26F2D" w:rsidRDefault="00A10321" w:rsidP="00F75424">
      <w:pPr>
        <w:jc w:val="center"/>
      </w:pPr>
    </w:p>
    <w:p w14:paraId="0B6BBEC7" w14:textId="77777777" w:rsidR="004B4A60" w:rsidRPr="0057246E" w:rsidRDefault="00A10321" w:rsidP="004B4A60"/>
    <w:p w14:paraId="3F828CE5" w14:textId="77777777" w:rsidR="00C26F2D" w:rsidRDefault="00A1032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E63F44D" w14:textId="3C233F88" w:rsidR="004B4A60" w:rsidRDefault="00A10321" w:rsidP="00952E9F"/>
    <w:p w14:paraId="375F9390" w14:textId="77777777" w:rsidR="00A10321" w:rsidRDefault="00A10321" w:rsidP="00A10321">
      <w:pPr>
        <w:pStyle w:val="ATSTitle"/>
        <w:spacing w:before="0" w:after="0"/>
        <w:rPr>
          <w:rFonts w:ascii="Arial-BoldMT" w:hAnsi="Arial-BoldMT" w:cs="Arial-BoldMT"/>
          <w:bCs/>
          <w:sz w:val="32"/>
          <w:szCs w:val="32"/>
        </w:rPr>
      </w:pPr>
      <w:r w:rsidRPr="00075068">
        <w:rPr>
          <w:rFonts w:ascii="Arial-BoldMT" w:hAnsi="Arial-BoldMT" w:cs="Arial-BoldMT"/>
          <w:bCs/>
          <w:sz w:val="32"/>
          <w:szCs w:val="32"/>
        </w:rPr>
        <w:t xml:space="preserve">Updating requirements for Information Exchange </w:t>
      </w:r>
    </w:p>
    <w:p w14:paraId="68ACD872" w14:textId="77777777" w:rsidR="00A10321" w:rsidRDefault="00A10321" w:rsidP="00A10321">
      <w:pPr>
        <w:pStyle w:val="ATSTitle"/>
        <w:spacing w:before="0" w:after="0"/>
        <w:rPr>
          <w:rFonts w:ascii="Arial-BoldMT" w:hAnsi="Arial-BoldMT" w:cs="Arial-BoldMT"/>
          <w:bCs/>
          <w:sz w:val="32"/>
          <w:szCs w:val="32"/>
        </w:rPr>
      </w:pPr>
      <w:r w:rsidRPr="00075068">
        <w:rPr>
          <w:rFonts w:ascii="Arial-BoldMT" w:hAnsi="Arial-BoldMT" w:cs="Arial-BoldMT"/>
          <w:bCs/>
          <w:sz w:val="32"/>
          <w:szCs w:val="32"/>
        </w:rPr>
        <w:t xml:space="preserve">on national expeditions </w:t>
      </w:r>
    </w:p>
    <w:p w14:paraId="49F88526" w14:textId="77777777" w:rsidR="00A10321" w:rsidRDefault="00A10321" w:rsidP="00A10321">
      <w:pPr>
        <w:pStyle w:val="ATSTitle"/>
        <w:spacing w:before="0" w:after="0"/>
        <w:rPr>
          <w:rFonts w:ascii="Arial-BoldMT" w:hAnsi="Arial-BoldMT" w:cs="Arial-BoldMT"/>
          <w:bCs/>
          <w:sz w:val="32"/>
          <w:szCs w:val="32"/>
        </w:rPr>
      </w:pPr>
    </w:p>
    <w:p w14:paraId="5E18E6AF" w14:textId="77777777" w:rsidR="00A10321" w:rsidRPr="00EC2AB8" w:rsidRDefault="00A10321" w:rsidP="00A10321">
      <w:pPr>
        <w:pStyle w:val="ATSTitle"/>
        <w:spacing w:before="0" w:after="0"/>
        <w:rPr>
          <w:rFonts w:cs="Arial"/>
          <w:sz w:val="22"/>
          <w:szCs w:val="22"/>
        </w:rPr>
      </w:pPr>
      <w:r>
        <w:rPr>
          <w:rFonts w:ascii="Arial-BoldMT" w:hAnsi="Arial-BoldMT" w:cs="Arial-BoldMT"/>
          <w:bCs/>
          <w:sz w:val="22"/>
          <w:szCs w:val="22"/>
        </w:rPr>
        <w:t xml:space="preserve">Working </w:t>
      </w:r>
      <w:r w:rsidRPr="00EC2AB8">
        <w:rPr>
          <w:rFonts w:ascii="Arial-BoldMT" w:hAnsi="Arial-BoldMT" w:cs="Arial-BoldMT"/>
          <w:bCs/>
          <w:sz w:val="22"/>
          <w:szCs w:val="22"/>
        </w:rPr>
        <w:t>Paper submitted by the United States</w:t>
      </w:r>
      <w:r>
        <w:rPr>
          <w:rFonts w:ascii="Arial-BoldMT" w:hAnsi="Arial-BoldMT" w:cs="Arial-BoldMT"/>
          <w:bCs/>
          <w:sz w:val="22"/>
          <w:szCs w:val="22"/>
        </w:rPr>
        <w:t xml:space="preserve"> and Italy</w:t>
      </w:r>
    </w:p>
    <w:p w14:paraId="7C56A648" w14:textId="77777777" w:rsidR="00A10321" w:rsidRDefault="00A10321" w:rsidP="00A10321">
      <w:pPr>
        <w:pStyle w:val="ATSHeading3"/>
        <w:spacing w:before="0" w:after="0"/>
        <w:rPr>
          <w:sz w:val="24"/>
        </w:rPr>
      </w:pPr>
    </w:p>
    <w:p w14:paraId="233608C7" w14:textId="77777777" w:rsidR="00A10321" w:rsidRDefault="00A10321" w:rsidP="00A10321">
      <w:pPr>
        <w:rPr>
          <w:rFonts w:eastAsiaTheme="minorEastAsia"/>
          <w:sz w:val="24"/>
          <w:u w:val="single"/>
        </w:rPr>
      </w:pPr>
      <w:r w:rsidRPr="2AE6E76A">
        <w:rPr>
          <w:rFonts w:eastAsiaTheme="minorEastAsia"/>
          <w:sz w:val="24"/>
          <w:u w:val="single"/>
        </w:rPr>
        <w:t>Abstract</w:t>
      </w:r>
    </w:p>
    <w:p w14:paraId="6AFB6E11" w14:textId="77777777" w:rsidR="00A10321" w:rsidRDefault="00A10321" w:rsidP="00A10321">
      <w:pPr>
        <w:rPr>
          <w:rFonts w:eastAsiaTheme="minorEastAsia"/>
          <w:sz w:val="24"/>
        </w:rPr>
      </w:pPr>
    </w:p>
    <w:p w14:paraId="4ABA6FB8" w14:textId="77777777" w:rsidR="00A10321" w:rsidRDefault="00A10321" w:rsidP="00A10321">
      <w:pPr>
        <w:rPr>
          <w:rFonts w:eastAsiaTheme="minorEastAsia"/>
          <w:color w:val="000000" w:themeColor="text1"/>
          <w:sz w:val="24"/>
        </w:rPr>
      </w:pPr>
      <w:r w:rsidRPr="5E6DEE87">
        <w:rPr>
          <w:rFonts w:eastAsiaTheme="minorEastAsia"/>
          <w:color w:val="000000" w:themeColor="text1"/>
          <w:sz w:val="24"/>
        </w:rPr>
        <w:t xml:space="preserve">The United States proposes </w:t>
      </w:r>
      <w:r>
        <w:rPr>
          <w:rFonts w:eastAsiaTheme="minorEastAsia"/>
          <w:color w:val="000000" w:themeColor="text1"/>
          <w:sz w:val="24"/>
        </w:rPr>
        <w:t>revisions</w:t>
      </w:r>
      <w:r w:rsidRPr="5E6DEE87">
        <w:rPr>
          <w:rFonts w:eastAsiaTheme="minorEastAsia"/>
          <w:color w:val="000000" w:themeColor="text1"/>
          <w:sz w:val="24"/>
        </w:rPr>
        <w:t xml:space="preserve"> to the information Antarctic Treaty Consultative Parties (CPs) submit to the Treaty’s Electronic Information Exchange System (EIES) regarding their national expeditions.  Additionally, we strongly encourage all CPs to provide all requested information to the EIES.  </w:t>
      </w:r>
    </w:p>
    <w:p w14:paraId="6D5CD542" w14:textId="77777777" w:rsidR="00A10321" w:rsidRDefault="00A10321" w:rsidP="00A10321">
      <w:pPr>
        <w:rPr>
          <w:rFonts w:eastAsiaTheme="minorEastAsia"/>
          <w:color w:val="000000" w:themeColor="text1"/>
          <w:sz w:val="24"/>
        </w:rPr>
      </w:pPr>
    </w:p>
    <w:p w14:paraId="1D6E4901" w14:textId="77777777" w:rsidR="00A10321" w:rsidRDefault="00A10321" w:rsidP="00A10321">
      <w:pPr>
        <w:rPr>
          <w:rFonts w:eastAsiaTheme="minorEastAsia"/>
          <w:color w:val="000000" w:themeColor="text1"/>
          <w:sz w:val="24"/>
          <w:u w:val="single"/>
        </w:rPr>
      </w:pPr>
      <w:r w:rsidRPr="2AE6E76A">
        <w:rPr>
          <w:rFonts w:eastAsiaTheme="minorEastAsia"/>
          <w:color w:val="000000" w:themeColor="text1"/>
          <w:sz w:val="24"/>
          <w:u w:val="single"/>
        </w:rPr>
        <w:t>Introduction</w:t>
      </w:r>
    </w:p>
    <w:p w14:paraId="2AF360F0" w14:textId="77777777" w:rsidR="00A10321" w:rsidRDefault="00A10321" w:rsidP="00A10321">
      <w:pPr>
        <w:rPr>
          <w:rFonts w:eastAsiaTheme="minorEastAsia"/>
          <w:color w:val="000000" w:themeColor="text1"/>
          <w:sz w:val="24"/>
        </w:rPr>
      </w:pPr>
    </w:p>
    <w:p w14:paraId="55DAAC28" w14:textId="77777777" w:rsidR="00A10321" w:rsidRDefault="00A10321" w:rsidP="00A10321">
      <w:pPr>
        <w:rPr>
          <w:rFonts w:eastAsiaTheme="minorEastAsia"/>
          <w:sz w:val="24"/>
        </w:rPr>
      </w:pPr>
      <w:r w:rsidRPr="1B4D65C0">
        <w:rPr>
          <w:rFonts w:eastAsiaTheme="minorEastAsia"/>
          <w:color w:val="000000" w:themeColor="text1"/>
          <w:sz w:val="24"/>
        </w:rPr>
        <w:t xml:space="preserve">The Antarctic Treaty and its Environmental Protocol have </w:t>
      </w:r>
      <w:r>
        <w:rPr>
          <w:rFonts w:eastAsiaTheme="minorEastAsia"/>
          <w:color w:val="000000" w:themeColor="text1"/>
          <w:sz w:val="24"/>
        </w:rPr>
        <w:t>fundamental</w:t>
      </w:r>
      <w:r w:rsidRPr="1B4D65C0">
        <w:rPr>
          <w:rFonts w:eastAsiaTheme="minorEastAsia"/>
          <w:color w:val="000000" w:themeColor="text1"/>
          <w:sz w:val="24"/>
        </w:rPr>
        <w:t xml:space="preserve"> </w:t>
      </w:r>
      <w:r>
        <w:rPr>
          <w:rFonts w:eastAsiaTheme="minorEastAsia"/>
          <w:color w:val="000000" w:themeColor="text1"/>
          <w:sz w:val="24"/>
        </w:rPr>
        <w:t>information sharing</w:t>
      </w:r>
      <w:r w:rsidRPr="1B4D65C0">
        <w:rPr>
          <w:rFonts w:eastAsiaTheme="minorEastAsia"/>
          <w:color w:val="000000" w:themeColor="text1"/>
          <w:sz w:val="24"/>
        </w:rPr>
        <w:t xml:space="preserve"> requirements, </w:t>
      </w:r>
      <w:r>
        <w:rPr>
          <w:rFonts w:eastAsiaTheme="minorEastAsia"/>
          <w:color w:val="000000" w:themeColor="text1"/>
          <w:sz w:val="24"/>
        </w:rPr>
        <w:t>as elaborated in</w:t>
      </w:r>
      <w:r w:rsidRPr="1B4D65C0">
        <w:rPr>
          <w:rFonts w:eastAsiaTheme="minorEastAsia"/>
          <w:color w:val="000000" w:themeColor="text1"/>
          <w:sz w:val="24"/>
        </w:rPr>
        <w:t xml:space="preserve"> Antarctic Treaty Articles III and VII, and Environmental Protocol Article 17 and Annex I.  The ATCM decided via </w:t>
      </w:r>
      <w:hyperlink r:id="rId14">
        <w:r w:rsidRPr="1B4D65C0">
          <w:rPr>
            <w:rStyle w:val="Hipervnculo"/>
            <w:rFonts w:eastAsiaTheme="minorEastAsia"/>
            <w:color w:val="0563C1"/>
            <w:sz w:val="24"/>
          </w:rPr>
          <w:t>Decision 4 (2012)</w:t>
        </w:r>
      </w:hyperlink>
      <w:r w:rsidRPr="1B4D65C0">
        <w:rPr>
          <w:rFonts w:eastAsiaTheme="minorEastAsia"/>
          <w:color w:val="000000" w:themeColor="text1"/>
          <w:sz w:val="24"/>
        </w:rPr>
        <w:t xml:space="preserve"> that CPs would use the EIES</w:t>
      </w:r>
      <w:r>
        <w:rPr>
          <w:rFonts w:eastAsiaTheme="minorEastAsia"/>
          <w:color w:val="000000" w:themeColor="text1"/>
          <w:sz w:val="24"/>
        </w:rPr>
        <w:t xml:space="preserve"> to exchange information in the most efficient and timely manner possible, and in accordance with the Treaty and the Environmental Protocol</w:t>
      </w:r>
      <w:r w:rsidRPr="1B4D65C0">
        <w:rPr>
          <w:rFonts w:eastAsiaTheme="minorEastAsia"/>
          <w:color w:val="000000" w:themeColor="text1"/>
          <w:sz w:val="24"/>
        </w:rPr>
        <w:t xml:space="preserve">.  The Annex to Decision 4 (2012) provides details about the information that CPs agreed to provide.  This Annex has been updated four times, with the most recent update approved at ATCM XLII (Prague) via </w:t>
      </w:r>
      <w:hyperlink r:id="rId15">
        <w:r w:rsidRPr="1B4D65C0">
          <w:rPr>
            <w:rStyle w:val="Hipervnculo"/>
            <w:rFonts w:eastAsiaTheme="minorEastAsia"/>
            <w:color w:val="0563C1"/>
            <w:sz w:val="24"/>
          </w:rPr>
          <w:t>Decision 7 (2019)</w:t>
        </w:r>
      </w:hyperlink>
      <w:r w:rsidRPr="1B4D65C0">
        <w:rPr>
          <w:rFonts w:eastAsiaTheme="minorEastAsia"/>
          <w:color w:val="000000" w:themeColor="text1"/>
          <w:sz w:val="24"/>
        </w:rPr>
        <w:t xml:space="preserve"> as proposed by Argentina in </w:t>
      </w:r>
      <w:hyperlink r:id="rId16">
        <w:r w:rsidRPr="1B4D65C0">
          <w:rPr>
            <w:rStyle w:val="Hipervnculo"/>
            <w:rFonts w:eastAsiaTheme="minorEastAsia"/>
            <w:color w:val="2E74B5" w:themeColor="accent5" w:themeShade="BF"/>
            <w:sz w:val="24"/>
          </w:rPr>
          <w:t>WP66</w:t>
        </w:r>
      </w:hyperlink>
      <w:r w:rsidRPr="1B4D65C0">
        <w:rPr>
          <w:rFonts w:eastAsiaTheme="minorEastAsia"/>
          <w:color w:val="000000" w:themeColor="text1"/>
          <w:sz w:val="24"/>
        </w:rPr>
        <w:t xml:space="preserve">.  The </w:t>
      </w:r>
      <w:r>
        <w:rPr>
          <w:rFonts w:eastAsiaTheme="minorEastAsia"/>
          <w:color w:val="000000" w:themeColor="text1"/>
          <w:sz w:val="24"/>
        </w:rPr>
        <w:t xml:space="preserve">updates to </w:t>
      </w:r>
      <w:r w:rsidRPr="1B4D65C0">
        <w:rPr>
          <w:rFonts w:eastAsiaTheme="minorEastAsia"/>
          <w:color w:val="000000" w:themeColor="text1"/>
          <w:sz w:val="24"/>
        </w:rPr>
        <w:t xml:space="preserve">the Decision 4 (2012) Annex demonstrate the importance that CPs place on </w:t>
      </w:r>
      <w:r>
        <w:rPr>
          <w:rFonts w:eastAsiaTheme="minorEastAsia"/>
          <w:color w:val="000000" w:themeColor="text1"/>
          <w:sz w:val="24"/>
        </w:rPr>
        <w:t>information sharing</w:t>
      </w:r>
      <w:r w:rsidRPr="1B4D65C0">
        <w:rPr>
          <w:rFonts w:eastAsiaTheme="minorEastAsia"/>
          <w:color w:val="000000" w:themeColor="text1"/>
          <w:sz w:val="24"/>
        </w:rPr>
        <w:t xml:space="preserve"> and that</w:t>
      </w:r>
      <w:r>
        <w:rPr>
          <w:rFonts w:eastAsiaTheme="minorEastAsia"/>
          <w:color w:val="000000" w:themeColor="text1"/>
          <w:sz w:val="24"/>
        </w:rPr>
        <w:t>, as the agreed upon implementation tool,</w:t>
      </w:r>
      <w:r w:rsidRPr="1B4D65C0">
        <w:rPr>
          <w:rFonts w:eastAsiaTheme="minorEastAsia"/>
          <w:color w:val="000000" w:themeColor="text1"/>
          <w:sz w:val="24"/>
        </w:rPr>
        <w:t xml:space="preserve"> the EIES can </w:t>
      </w:r>
      <w:r>
        <w:rPr>
          <w:rFonts w:eastAsiaTheme="minorEastAsia"/>
          <w:color w:val="000000" w:themeColor="text1"/>
          <w:sz w:val="24"/>
        </w:rPr>
        <w:t xml:space="preserve">and should </w:t>
      </w:r>
      <w:r w:rsidRPr="1B4D65C0">
        <w:rPr>
          <w:rFonts w:eastAsiaTheme="minorEastAsia"/>
          <w:color w:val="000000" w:themeColor="text1"/>
          <w:sz w:val="24"/>
        </w:rPr>
        <w:t xml:space="preserve">be </w:t>
      </w:r>
      <w:r>
        <w:rPr>
          <w:rFonts w:eastAsiaTheme="minorEastAsia"/>
          <w:color w:val="000000" w:themeColor="text1"/>
          <w:sz w:val="24"/>
        </w:rPr>
        <w:t xml:space="preserve">periodically </w:t>
      </w:r>
      <w:r w:rsidRPr="1B4D65C0">
        <w:rPr>
          <w:rFonts w:eastAsiaTheme="minorEastAsia"/>
          <w:color w:val="000000" w:themeColor="text1"/>
          <w:sz w:val="24"/>
        </w:rPr>
        <w:t xml:space="preserve">refined.  </w:t>
      </w:r>
      <w:r>
        <w:rPr>
          <w:rFonts w:eastAsiaTheme="minorEastAsia"/>
          <w:sz w:val="24"/>
        </w:rPr>
        <w:t>P</w:t>
      </w:r>
      <w:r w:rsidRPr="1B4D65C0">
        <w:rPr>
          <w:rFonts w:eastAsiaTheme="minorEastAsia"/>
          <w:sz w:val="24"/>
        </w:rPr>
        <w:t xml:space="preserve">revious updates to the Decision 4 (2012) Annex focused on </w:t>
      </w:r>
      <w:r>
        <w:rPr>
          <w:rFonts w:eastAsiaTheme="minorEastAsia"/>
          <w:sz w:val="24"/>
        </w:rPr>
        <w:t>information exchange</w:t>
      </w:r>
      <w:r w:rsidRPr="1B4D65C0">
        <w:rPr>
          <w:rFonts w:eastAsiaTheme="minorEastAsia"/>
          <w:sz w:val="24"/>
        </w:rPr>
        <w:t xml:space="preserve"> related to non-governmental expeditions</w:t>
      </w:r>
      <w:r>
        <w:rPr>
          <w:rFonts w:eastAsiaTheme="minorEastAsia"/>
          <w:sz w:val="24"/>
        </w:rPr>
        <w:t>. This</w:t>
      </w:r>
      <w:r w:rsidRPr="1B4D65C0">
        <w:rPr>
          <w:rFonts w:eastAsiaTheme="minorEastAsia"/>
          <w:sz w:val="24"/>
        </w:rPr>
        <w:t xml:space="preserve"> </w:t>
      </w:r>
      <w:r>
        <w:rPr>
          <w:rFonts w:eastAsiaTheme="minorEastAsia"/>
          <w:sz w:val="24"/>
        </w:rPr>
        <w:t xml:space="preserve">proposed </w:t>
      </w:r>
      <w:r w:rsidRPr="1B4D65C0">
        <w:rPr>
          <w:rFonts w:eastAsiaTheme="minorEastAsia"/>
          <w:sz w:val="24"/>
        </w:rPr>
        <w:t xml:space="preserve">update </w:t>
      </w:r>
      <w:r>
        <w:rPr>
          <w:rFonts w:eastAsiaTheme="minorEastAsia"/>
          <w:sz w:val="24"/>
        </w:rPr>
        <w:t xml:space="preserve">serves as a complementary refinement by focusing on </w:t>
      </w:r>
      <w:r w:rsidRPr="1B4D65C0">
        <w:rPr>
          <w:rFonts w:eastAsiaTheme="minorEastAsia"/>
          <w:sz w:val="24"/>
        </w:rPr>
        <w:t>national expedition</w:t>
      </w:r>
      <w:r>
        <w:rPr>
          <w:rFonts w:eastAsiaTheme="minorEastAsia"/>
          <w:sz w:val="24"/>
        </w:rPr>
        <w:t xml:space="preserve"> information</w:t>
      </w:r>
      <w:r w:rsidRPr="1B4D65C0">
        <w:rPr>
          <w:rFonts w:eastAsiaTheme="minorEastAsia"/>
          <w:sz w:val="24"/>
        </w:rPr>
        <w:t xml:space="preserve">.  </w:t>
      </w:r>
    </w:p>
    <w:p w14:paraId="410B539F" w14:textId="77777777" w:rsidR="00A10321" w:rsidRDefault="00A10321" w:rsidP="00A10321">
      <w:pPr>
        <w:rPr>
          <w:rFonts w:eastAsiaTheme="minorEastAsia"/>
          <w:sz w:val="24"/>
        </w:rPr>
      </w:pPr>
    </w:p>
    <w:p w14:paraId="6A93D379" w14:textId="77777777" w:rsidR="00A10321" w:rsidRDefault="00A10321" w:rsidP="00A10321">
      <w:pPr>
        <w:rPr>
          <w:rFonts w:eastAsiaTheme="minorEastAsia"/>
          <w:color w:val="000000" w:themeColor="text1"/>
          <w:sz w:val="24"/>
        </w:rPr>
      </w:pPr>
      <w:r w:rsidRPr="2AE6E76A">
        <w:rPr>
          <w:rFonts w:eastAsiaTheme="minorEastAsia"/>
          <w:color w:val="000000" w:themeColor="text1"/>
          <w:sz w:val="24"/>
        </w:rPr>
        <w:t xml:space="preserve">CPs input information </w:t>
      </w:r>
      <w:r>
        <w:rPr>
          <w:rFonts w:eastAsiaTheme="minorEastAsia"/>
          <w:color w:val="000000" w:themeColor="text1"/>
          <w:sz w:val="24"/>
        </w:rPr>
        <w:t xml:space="preserve">to the EIES </w:t>
      </w:r>
      <w:r w:rsidRPr="2AE6E76A">
        <w:rPr>
          <w:rFonts w:eastAsiaTheme="minorEastAsia"/>
          <w:color w:val="000000" w:themeColor="text1"/>
          <w:sz w:val="24"/>
        </w:rPr>
        <w:t xml:space="preserve">via a password-protected portal at </w:t>
      </w:r>
      <w:hyperlink r:id="rId17">
        <w:r w:rsidRPr="2AE6E76A">
          <w:rPr>
            <w:rStyle w:val="Hipervnculo"/>
            <w:rFonts w:eastAsiaTheme="minorEastAsia"/>
            <w:color w:val="2E74B5" w:themeColor="accent5" w:themeShade="BF"/>
            <w:sz w:val="24"/>
          </w:rPr>
          <w:t>https://www.ats.aq/e/exchange-requirements.html</w:t>
        </w:r>
      </w:hyperlink>
      <w:r w:rsidRPr="2AE6E76A">
        <w:rPr>
          <w:rFonts w:eastAsiaTheme="minorEastAsia"/>
          <w:color w:val="000000" w:themeColor="text1"/>
          <w:sz w:val="24"/>
        </w:rPr>
        <w:t xml:space="preserve"> in one of three reports:  Pre-Season (upcoming season, preferably by October 1), Annual (previous season by October 1), and Permanent Information (at any time).  The most recent two seasons of those three reports are available to the public at </w:t>
      </w:r>
      <w:hyperlink r:id="rId18">
        <w:r w:rsidRPr="2AE6E76A">
          <w:rPr>
            <w:rStyle w:val="Hipervnculo"/>
            <w:rFonts w:eastAsiaTheme="minorEastAsia"/>
            <w:color w:val="0563C1"/>
            <w:sz w:val="24"/>
          </w:rPr>
          <w:t>Latest Reports</w:t>
        </w:r>
      </w:hyperlink>
      <w:r w:rsidRPr="2AE6E76A">
        <w:rPr>
          <w:rFonts w:eastAsiaTheme="minorEastAsia"/>
          <w:color w:val="000000" w:themeColor="text1"/>
          <w:sz w:val="24"/>
        </w:rPr>
        <w:t xml:space="preserve">.  The Annual Report for many years is available in the </w:t>
      </w:r>
      <w:hyperlink r:id="rId19">
        <w:r w:rsidRPr="2AE6E76A">
          <w:rPr>
            <w:rStyle w:val="Hipervnculo"/>
            <w:rFonts w:eastAsiaTheme="minorEastAsia"/>
            <w:color w:val="0563C1"/>
            <w:sz w:val="24"/>
          </w:rPr>
          <w:t>Archives</w:t>
        </w:r>
      </w:hyperlink>
      <w:r w:rsidRPr="2AE6E76A">
        <w:rPr>
          <w:rFonts w:eastAsiaTheme="minorEastAsia"/>
          <w:color w:val="000000" w:themeColor="text1"/>
          <w:sz w:val="24"/>
        </w:rPr>
        <w:t xml:space="preserve">.  The information submitted by the CPs only becomes </w:t>
      </w:r>
      <w:r>
        <w:rPr>
          <w:rFonts w:eastAsiaTheme="minorEastAsia"/>
          <w:color w:val="000000" w:themeColor="text1"/>
          <w:sz w:val="24"/>
        </w:rPr>
        <w:t xml:space="preserve">available to other CPs and the </w:t>
      </w:r>
      <w:r w:rsidRPr="2AE6E76A">
        <w:rPr>
          <w:rFonts w:eastAsiaTheme="minorEastAsia"/>
          <w:color w:val="000000" w:themeColor="text1"/>
          <w:sz w:val="24"/>
        </w:rPr>
        <w:t>public when the CPs authorize it.  The A</w:t>
      </w:r>
      <w:r>
        <w:rPr>
          <w:rFonts w:eastAsiaTheme="minorEastAsia"/>
          <w:color w:val="000000" w:themeColor="text1"/>
          <w:sz w:val="24"/>
        </w:rPr>
        <w:t xml:space="preserve">ntarctic </w:t>
      </w:r>
      <w:r w:rsidRPr="2AE6E76A">
        <w:rPr>
          <w:rFonts w:eastAsiaTheme="minorEastAsia"/>
          <w:color w:val="000000" w:themeColor="text1"/>
          <w:sz w:val="24"/>
        </w:rPr>
        <w:t>T</w:t>
      </w:r>
      <w:r>
        <w:rPr>
          <w:rFonts w:eastAsiaTheme="minorEastAsia"/>
          <w:color w:val="000000" w:themeColor="text1"/>
          <w:sz w:val="24"/>
        </w:rPr>
        <w:t>reaty</w:t>
      </w:r>
      <w:r w:rsidRPr="2AE6E76A">
        <w:rPr>
          <w:rFonts w:eastAsiaTheme="minorEastAsia"/>
          <w:color w:val="000000" w:themeColor="text1"/>
          <w:sz w:val="24"/>
        </w:rPr>
        <w:t xml:space="preserve"> Secretariat provides technical assistance for EIES.</w:t>
      </w:r>
    </w:p>
    <w:p w14:paraId="4424CB8F" w14:textId="77777777" w:rsidR="00A10321" w:rsidRDefault="00A10321" w:rsidP="00A10321">
      <w:pPr>
        <w:rPr>
          <w:rFonts w:eastAsiaTheme="minorEastAsia"/>
          <w:color w:val="000000" w:themeColor="text1"/>
          <w:sz w:val="24"/>
        </w:rPr>
      </w:pPr>
    </w:p>
    <w:p w14:paraId="52A1F76D" w14:textId="77777777" w:rsidR="00A10321" w:rsidRPr="003817C2" w:rsidRDefault="00A10321" w:rsidP="00A10321">
      <w:pPr>
        <w:rPr>
          <w:rFonts w:eastAsiaTheme="minorEastAsia"/>
          <w:sz w:val="24"/>
        </w:rPr>
      </w:pPr>
      <w:r>
        <w:rPr>
          <w:rFonts w:eastAsiaTheme="minorEastAsia"/>
          <w:sz w:val="24"/>
        </w:rPr>
        <w:t>It is noted that for the EIES to serve its intended functions and for Parties to meet relevant Treaty obligations, it is important that all CPs consistently and timely report required information</w:t>
      </w:r>
      <w:r w:rsidRPr="5E6DEE87">
        <w:rPr>
          <w:rFonts w:eastAsiaTheme="minorEastAsia"/>
          <w:sz w:val="24"/>
        </w:rPr>
        <w:t xml:space="preserve">.  The United States strongly encourages all CPs to provide all requested information to the EIES </w:t>
      </w:r>
      <w:r>
        <w:rPr>
          <w:rFonts w:eastAsiaTheme="minorEastAsia"/>
          <w:sz w:val="24"/>
        </w:rPr>
        <w:t xml:space="preserve">specified above and </w:t>
      </w:r>
      <w:r w:rsidRPr="5E6DEE87">
        <w:rPr>
          <w:rFonts w:eastAsiaTheme="minorEastAsia"/>
          <w:sz w:val="24"/>
        </w:rPr>
        <w:t>as agreed in Decision 4 (2012) and subsequent decisions.</w:t>
      </w:r>
      <w:r>
        <w:rPr>
          <w:rFonts w:eastAsiaTheme="minorEastAsia"/>
          <w:sz w:val="24"/>
        </w:rPr>
        <w:t xml:space="preserve"> </w:t>
      </w:r>
      <w:r w:rsidRPr="5E6DEE87">
        <w:rPr>
          <w:rFonts w:eastAsiaTheme="minorEastAsia"/>
          <w:sz w:val="24"/>
        </w:rPr>
        <w:t xml:space="preserve"> </w:t>
      </w:r>
      <w:r w:rsidRPr="2AE6E76A">
        <w:rPr>
          <w:rFonts w:eastAsiaTheme="minorEastAsia"/>
          <w:color w:val="000000" w:themeColor="text1"/>
          <w:sz w:val="24"/>
        </w:rPr>
        <w:t xml:space="preserve"> </w:t>
      </w:r>
    </w:p>
    <w:p w14:paraId="2A9DFF91" w14:textId="77777777" w:rsidR="00A10321" w:rsidRDefault="00A10321" w:rsidP="00A10321">
      <w:pPr>
        <w:rPr>
          <w:rFonts w:eastAsiaTheme="minorEastAsia"/>
          <w:color w:val="000000" w:themeColor="text1"/>
          <w:sz w:val="24"/>
        </w:rPr>
      </w:pPr>
    </w:p>
    <w:p w14:paraId="0A6237E5" w14:textId="77777777" w:rsidR="00A10321" w:rsidRDefault="00A10321" w:rsidP="00A10321">
      <w:pPr>
        <w:rPr>
          <w:rFonts w:eastAsiaTheme="minorEastAsia"/>
          <w:sz w:val="24"/>
          <w:u w:val="single"/>
        </w:rPr>
      </w:pPr>
      <w:r w:rsidRPr="2AE6E76A">
        <w:rPr>
          <w:rFonts w:eastAsiaTheme="minorEastAsia"/>
          <w:sz w:val="24"/>
          <w:u w:val="single"/>
        </w:rPr>
        <w:t>Proposal</w:t>
      </w:r>
    </w:p>
    <w:p w14:paraId="7506F3FA" w14:textId="77777777" w:rsidR="00A10321" w:rsidRDefault="00A10321" w:rsidP="00A10321">
      <w:pPr>
        <w:rPr>
          <w:rFonts w:eastAsiaTheme="minorEastAsia"/>
          <w:sz w:val="24"/>
        </w:rPr>
      </w:pPr>
    </w:p>
    <w:p w14:paraId="26CAA8F8" w14:textId="77777777" w:rsidR="00A10321" w:rsidRDefault="00A10321" w:rsidP="00A10321">
      <w:pPr>
        <w:rPr>
          <w:rFonts w:eastAsiaTheme="minorEastAsia"/>
          <w:sz w:val="24"/>
        </w:rPr>
      </w:pPr>
      <w:r w:rsidRPr="5E6DEE87">
        <w:rPr>
          <w:rFonts w:eastAsiaTheme="minorEastAsia"/>
          <w:sz w:val="24"/>
        </w:rPr>
        <w:t xml:space="preserve">The United States proposes a number of </w:t>
      </w:r>
      <w:r>
        <w:rPr>
          <w:rFonts w:eastAsiaTheme="minorEastAsia"/>
          <w:sz w:val="24"/>
        </w:rPr>
        <w:t>updates</w:t>
      </w:r>
      <w:r w:rsidRPr="5E6DEE87">
        <w:rPr>
          <w:rFonts w:eastAsiaTheme="minorEastAsia"/>
          <w:sz w:val="24"/>
        </w:rPr>
        <w:t xml:space="preserve"> to the Annex to Decision 7 (2019) in order to facilitate the input and usage of information concerning national expeditions in the EIES.  In addition to the brief explanation of the proposed changes</w:t>
      </w:r>
      <w:r>
        <w:rPr>
          <w:rFonts w:eastAsiaTheme="minorEastAsia"/>
          <w:sz w:val="24"/>
        </w:rPr>
        <w:t xml:space="preserve"> below</w:t>
      </w:r>
      <w:r w:rsidRPr="5E6DEE87">
        <w:rPr>
          <w:rFonts w:eastAsiaTheme="minorEastAsia"/>
          <w:sz w:val="24"/>
        </w:rPr>
        <w:t>, a marked-up version of the Annex is a</w:t>
      </w:r>
      <w:r>
        <w:rPr>
          <w:rFonts w:eastAsiaTheme="minorEastAsia"/>
          <w:sz w:val="24"/>
        </w:rPr>
        <w:t xml:space="preserve">ttached to this working paper. </w:t>
      </w:r>
      <w:r w:rsidRPr="5E6DEE87">
        <w:rPr>
          <w:rFonts w:eastAsiaTheme="minorEastAsia"/>
          <w:sz w:val="24"/>
        </w:rPr>
        <w:t xml:space="preserve"> </w:t>
      </w:r>
    </w:p>
    <w:p w14:paraId="47C10258" w14:textId="77777777" w:rsidR="00A10321" w:rsidRPr="00075068" w:rsidRDefault="00A10321" w:rsidP="00A10321">
      <w:pPr>
        <w:pStyle w:val="ATSNormal"/>
        <w:spacing w:before="0" w:after="0"/>
      </w:pPr>
    </w:p>
    <w:p w14:paraId="5283B20D" w14:textId="77777777" w:rsidR="00A10321" w:rsidRDefault="00A10321" w:rsidP="00A10321">
      <w:pPr>
        <w:rPr>
          <w:rFonts w:eastAsiaTheme="minorEastAsia"/>
          <w:sz w:val="24"/>
        </w:rPr>
      </w:pPr>
      <w:r w:rsidRPr="2AE6E76A">
        <w:rPr>
          <w:rFonts w:eastAsiaTheme="minorEastAsia"/>
          <w:sz w:val="24"/>
        </w:rPr>
        <w:t>For Section 1.1 Pre-Season “Operational information”, the United States proposes:</w:t>
      </w:r>
    </w:p>
    <w:p w14:paraId="21526C86" w14:textId="77777777" w:rsidR="00A10321" w:rsidRDefault="00A10321" w:rsidP="00A10321">
      <w:pPr>
        <w:pStyle w:val="Prrafodelista"/>
        <w:numPr>
          <w:ilvl w:val="0"/>
          <w:numId w:val="22"/>
        </w:numPr>
        <w:contextualSpacing/>
        <w:rPr>
          <w:rFonts w:eastAsiaTheme="minorEastAsia"/>
          <w:sz w:val="24"/>
        </w:rPr>
      </w:pPr>
      <w:r w:rsidRPr="2AE6E76A">
        <w:rPr>
          <w:rFonts w:eastAsiaTheme="minorEastAsia"/>
          <w:sz w:val="24"/>
        </w:rPr>
        <w:t xml:space="preserve">1.1.B “Vessels”: replacing “vessels” with “ships” to align the EIES with the Treaty text </w:t>
      </w:r>
      <w:r w:rsidRPr="00330FAF">
        <w:rPr>
          <w:rFonts w:eastAsiaTheme="minorEastAsia"/>
          <w:sz w:val="24"/>
        </w:rPr>
        <w:t>and clarify that these are non-military ships</w:t>
      </w:r>
      <w:r w:rsidRPr="2AE6E76A">
        <w:rPr>
          <w:rFonts w:eastAsiaTheme="minorEastAsia"/>
          <w:sz w:val="24"/>
        </w:rPr>
        <w:t>;</w:t>
      </w:r>
    </w:p>
    <w:p w14:paraId="721A1550" w14:textId="77777777" w:rsidR="00A10321" w:rsidRDefault="00A10321" w:rsidP="00A10321">
      <w:pPr>
        <w:pStyle w:val="Prrafodelista"/>
        <w:numPr>
          <w:ilvl w:val="0"/>
          <w:numId w:val="22"/>
        </w:numPr>
        <w:contextualSpacing/>
        <w:rPr>
          <w:rFonts w:eastAsiaTheme="minorEastAsia"/>
          <w:sz w:val="24"/>
        </w:rPr>
      </w:pPr>
      <w:r w:rsidRPr="5E6DEE87">
        <w:rPr>
          <w:rFonts w:eastAsiaTheme="minorEastAsia"/>
          <w:sz w:val="24"/>
        </w:rPr>
        <w:lastRenderedPageBreak/>
        <w:t xml:space="preserve">1.1.C “Aircraft”: eliminating the field for reporting intracontinental and local helicopter flights and clarify that these are non-military aircraft;  </w:t>
      </w:r>
    </w:p>
    <w:p w14:paraId="6DB08696" w14:textId="77777777" w:rsidR="00A10321" w:rsidRDefault="00A10321" w:rsidP="00A10321">
      <w:pPr>
        <w:pStyle w:val="Prrafodelista"/>
        <w:numPr>
          <w:ilvl w:val="0"/>
          <w:numId w:val="22"/>
        </w:numPr>
        <w:contextualSpacing/>
        <w:rPr>
          <w:rFonts w:eastAsiaTheme="minorEastAsia"/>
          <w:sz w:val="24"/>
        </w:rPr>
      </w:pPr>
      <w:r w:rsidRPr="2AE6E76A">
        <w:rPr>
          <w:rFonts w:eastAsiaTheme="minorEastAsia"/>
          <w:sz w:val="24"/>
        </w:rPr>
        <w:t xml:space="preserve">1.1.E “Military”: </w:t>
      </w:r>
      <w:r>
        <w:rPr>
          <w:rFonts w:eastAsiaTheme="minorEastAsia"/>
          <w:sz w:val="24"/>
        </w:rPr>
        <w:t>streamlining information</w:t>
      </w:r>
      <w:r w:rsidRPr="2AE6E76A">
        <w:rPr>
          <w:rFonts w:eastAsiaTheme="minorEastAsia"/>
          <w:sz w:val="24"/>
        </w:rPr>
        <w:t xml:space="preserve"> about the personnel in expeditions, clarifying that armaments on all military personnel and </w:t>
      </w:r>
      <w:r>
        <w:rPr>
          <w:rFonts w:eastAsiaTheme="minorEastAsia"/>
          <w:sz w:val="24"/>
        </w:rPr>
        <w:t>equipment</w:t>
      </w:r>
      <w:r w:rsidRPr="2AE6E76A">
        <w:rPr>
          <w:rFonts w:eastAsiaTheme="minorEastAsia"/>
          <w:sz w:val="24"/>
        </w:rPr>
        <w:t xml:space="preserve"> should be reported, adding guidance on the information that should be provided about military equipment located in the Antarctic Treaty area, and adding the same fields for military ships and aircraft as exist in 1.1.B and 1.1.C for non-military ships and aircraft.  </w:t>
      </w:r>
    </w:p>
    <w:p w14:paraId="28281152" w14:textId="77777777" w:rsidR="00A10321" w:rsidRDefault="00A10321" w:rsidP="00A10321">
      <w:pPr>
        <w:rPr>
          <w:rFonts w:eastAsiaTheme="minorEastAsia"/>
          <w:sz w:val="24"/>
        </w:rPr>
      </w:pPr>
    </w:p>
    <w:p w14:paraId="242D2EC3" w14:textId="77777777" w:rsidR="00A10321" w:rsidRDefault="00A10321" w:rsidP="00A10321">
      <w:pPr>
        <w:rPr>
          <w:rFonts w:eastAsiaTheme="minorEastAsia"/>
          <w:sz w:val="24"/>
        </w:rPr>
      </w:pPr>
      <w:r w:rsidRPr="2AE6E76A">
        <w:rPr>
          <w:rFonts w:eastAsiaTheme="minorEastAsia"/>
          <w:sz w:val="24"/>
        </w:rPr>
        <w:t>For Section 3 “Permanent Information”, the United States proposes:</w:t>
      </w:r>
    </w:p>
    <w:p w14:paraId="7467BC9D" w14:textId="77777777" w:rsidR="00A10321" w:rsidRDefault="00A10321" w:rsidP="00A10321">
      <w:pPr>
        <w:pStyle w:val="Prrafodelista"/>
        <w:numPr>
          <w:ilvl w:val="0"/>
          <w:numId w:val="21"/>
        </w:numPr>
        <w:contextualSpacing/>
        <w:rPr>
          <w:rFonts w:eastAsiaTheme="minorEastAsia"/>
          <w:sz w:val="24"/>
        </w:rPr>
      </w:pPr>
      <w:r w:rsidRPr="2AE6E76A">
        <w:rPr>
          <w:rFonts w:eastAsiaTheme="minorEastAsia"/>
          <w:sz w:val="24"/>
        </w:rPr>
        <w:t xml:space="preserve">3.2 “Operational Information”: Editing this field to have </w:t>
      </w:r>
      <w:r>
        <w:rPr>
          <w:rFonts w:eastAsiaTheme="minorEastAsia"/>
          <w:sz w:val="24"/>
        </w:rPr>
        <w:t xml:space="preserve">similar format and </w:t>
      </w:r>
      <w:r w:rsidRPr="2AE6E76A">
        <w:rPr>
          <w:rFonts w:eastAsiaTheme="minorEastAsia"/>
          <w:sz w:val="24"/>
        </w:rPr>
        <w:t xml:space="preserve">information as </w:t>
      </w:r>
      <w:r>
        <w:rPr>
          <w:rFonts w:eastAsiaTheme="minorEastAsia"/>
          <w:sz w:val="24"/>
        </w:rPr>
        <w:t xml:space="preserve">proposed in </w:t>
      </w:r>
      <w:r w:rsidRPr="2AE6E76A">
        <w:rPr>
          <w:rFonts w:eastAsiaTheme="minorEastAsia"/>
          <w:sz w:val="24"/>
        </w:rPr>
        <w:t>the Pre-Season report</w:t>
      </w:r>
      <w:r>
        <w:rPr>
          <w:rFonts w:eastAsiaTheme="minorEastAsia"/>
          <w:sz w:val="24"/>
        </w:rPr>
        <w:t>, including delineating non-military and military vehicles and equipment</w:t>
      </w:r>
      <w:r w:rsidRPr="2AE6E76A">
        <w:rPr>
          <w:rFonts w:eastAsiaTheme="minorEastAsia"/>
          <w:sz w:val="24"/>
        </w:rPr>
        <w:t xml:space="preserve">.  </w:t>
      </w:r>
    </w:p>
    <w:p w14:paraId="2F491388" w14:textId="77777777" w:rsidR="00A10321" w:rsidRDefault="00A10321" w:rsidP="00952E9F"/>
    <w:sectPr w:rsidR="00A10321" w:rsidSect="00C26F2D">
      <w:headerReference w:type="default" r:id="rId20"/>
      <w:footerReference w:type="default" r:id="rId21"/>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00CD" w14:textId="77777777" w:rsidR="00000000" w:rsidRDefault="00A10321">
      <w:r>
        <w:separator/>
      </w:r>
    </w:p>
  </w:endnote>
  <w:endnote w:type="continuationSeparator" w:id="0">
    <w:p w14:paraId="65015A49" w14:textId="77777777" w:rsidR="00000000" w:rsidRDefault="00A1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EA9E" w14:textId="77777777" w:rsidR="00FA0B9F" w:rsidRDefault="00A10321" w:rsidP="00CF5C82">
    <w:pPr>
      <w:framePr w:wrap="around" w:vAnchor="text" w:hAnchor="margin" w:xAlign="right" w:y="1"/>
    </w:pPr>
    <w:r>
      <w:fldChar w:fldCharType="begin"/>
    </w:r>
    <w:r>
      <w:instrText xml:space="preserve">PAGE  </w:instrText>
    </w:r>
    <w:r>
      <w:fldChar w:fldCharType="end"/>
    </w:r>
  </w:p>
  <w:p w14:paraId="7BA99286" w14:textId="77777777" w:rsidR="00FA0B9F" w:rsidRDefault="00A1032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8129" w14:textId="77777777" w:rsidR="00FA0B9F" w:rsidRDefault="00A1032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EB94A6" w14:textId="7D862782" w:rsidR="00A10321" w:rsidRDefault="00A10321" w:rsidP="00A10321">
    <w:pPr>
      <w:ind w:right="360"/>
    </w:pPr>
    <w:r>
      <w:t xml:space="preserve">Attachments: atcm43_att101_e.docx: </w:t>
    </w:r>
    <w:r>
      <w:t>Proposed Changes to Decision 7 (2019) Annex Information exchange requirements</w:t>
    </w:r>
  </w:p>
  <w:p w14:paraId="343BB4B2" w14:textId="5DB2A22F" w:rsidR="00FA0B9F" w:rsidRDefault="00A1032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507EF" w14:textId="77777777" w:rsidR="00FE4A56" w:rsidRDefault="00A1032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0B39" w14:textId="77777777" w:rsidR="00E311C9" w:rsidRDefault="00A1032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83B81BE" w14:textId="77777777" w:rsidR="00E311C9" w:rsidRDefault="00A1032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EFE9" w14:textId="77777777" w:rsidR="00000000" w:rsidRDefault="00A10321">
      <w:r>
        <w:separator/>
      </w:r>
    </w:p>
  </w:footnote>
  <w:footnote w:type="continuationSeparator" w:id="0">
    <w:p w14:paraId="36B14C11" w14:textId="77777777" w:rsidR="00000000" w:rsidRDefault="00A10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D4BA" w14:textId="77777777" w:rsidR="00FE4A56" w:rsidRDefault="00A103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56FAB" w14:paraId="140DD35E" w14:textId="77777777" w:rsidTr="00490760">
      <w:trPr>
        <w:trHeight w:val="344"/>
        <w:jc w:val="center"/>
      </w:trPr>
      <w:tc>
        <w:tcPr>
          <w:tcW w:w="5495" w:type="dxa"/>
        </w:tcPr>
        <w:p w14:paraId="23350644" w14:textId="77777777" w:rsidR="00DB7C09" w:rsidRDefault="00A10321" w:rsidP="00F968D4"/>
      </w:tc>
      <w:tc>
        <w:tcPr>
          <w:tcW w:w="4253" w:type="dxa"/>
          <w:gridSpan w:val="2"/>
        </w:tcPr>
        <w:p w14:paraId="443E3013" w14:textId="77777777" w:rsidR="00DB7C09" w:rsidRPr="00BD47E4" w:rsidRDefault="00A10321" w:rsidP="002A07BC">
          <w:pPr>
            <w:jc w:val="right"/>
            <w:rPr>
              <w:b/>
              <w:sz w:val="32"/>
              <w:szCs w:val="32"/>
            </w:rPr>
          </w:pPr>
          <w:bookmarkStart w:id="2" w:name="type"/>
          <w:r w:rsidRPr="00BD47E4">
            <w:rPr>
              <w:b/>
              <w:sz w:val="32"/>
              <w:szCs w:val="32"/>
            </w:rPr>
            <w:t>WP</w:t>
          </w:r>
          <w:bookmarkEnd w:id="2"/>
        </w:p>
      </w:tc>
      <w:tc>
        <w:tcPr>
          <w:tcW w:w="1524" w:type="dxa"/>
          <w:gridSpan w:val="2"/>
        </w:tcPr>
        <w:p w14:paraId="20C72CC9" w14:textId="77777777" w:rsidR="00DB7C09" w:rsidRPr="00BD47E4" w:rsidRDefault="00A10321" w:rsidP="00DB7C09">
          <w:pPr>
            <w:rPr>
              <w:b/>
              <w:sz w:val="32"/>
              <w:szCs w:val="32"/>
            </w:rPr>
          </w:pPr>
          <w:bookmarkStart w:id="3" w:name="number"/>
          <w:r w:rsidRPr="00BD47E4">
            <w:rPr>
              <w:b/>
              <w:sz w:val="32"/>
              <w:szCs w:val="32"/>
            </w:rPr>
            <w:t>38</w:t>
          </w:r>
          <w:bookmarkEnd w:id="3"/>
        </w:p>
      </w:tc>
    </w:tr>
    <w:tr w:rsidR="00D56FAB" w14:paraId="00D2D96A" w14:textId="77777777" w:rsidTr="00490760">
      <w:trPr>
        <w:trHeight w:val="2165"/>
        <w:jc w:val="center"/>
      </w:trPr>
      <w:tc>
        <w:tcPr>
          <w:tcW w:w="5495" w:type="dxa"/>
        </w:tcPr>
        <w:p w14:paraId="71728766" w14:textId="77777777" w:rsidR="00490760" w:rsidRPr="00EE4D48" w:rsidRDefault="00A10321" w:rsidP="002A07BC">
          <w:pPr>
            <w:rPr>
              <w:b/>
              <w:sz w:val="28"/>
              <w:szCs w:val="28"/>
            </w:rPr>
          </w:pPr>
          <w:r>
            <w:rPr>
              <w:b/>
              <w:noProof/>
              <w:sz w:val="28"/>
              <w:szCs w:val="28"/>
            </w:rPr>
            <w:drawing>
              <wp:inline distT="0" distB="0" distL="0" distR="0" wp14:anchorId="1F2EA2FC" wp14:editId="5B2F51D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0862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1C1547B" w14:textId="77777777" w:rsidR="00490760" w:rsidRPr="00FE5146" w:rsidRDefault="00A10321" w:rsidP="00490760">
          <w:pPr>
            <w:jc w:val="right"/>
            <w:rPr>
              <w:sz w:val="144"/>
              <w:szCs w:val="144"/>
            </w:rPr>
          </w:pPr>
          <w:r w:rsidRPr="00FE5146">
            <w:rPr>
              <w:sz w:val="144"/>
              <w:szCs w:val="144"/>
            </w:rPr>
            <w:t>ENG</w:t>
          </w:r>
        </w:p>
      </w:tc>
    </w:tr>
    <w:tr w:rsidR="00D56FAB" w14:paraId="764121AC" w14:textId="77777777" w:rsidTr="00BD47E4">
      <w:trPr>
        <w:trHeight w:val="409"/>
        <w:jc w:val="center"/>
      </w:trPr>
      <w:tc>
        <w:tcPr>
          <w:tcW w:w="9039" w:type="dxa"/>
          <w:gridSpan w:val="2"/>
        </w:tcPr>
        <w:p w14:paraId="33EB6C1C" w14:textId="77777777" w:rsidR="00BD47E4" w:rsidRDefault="00A10321" w:rsidP="002C30DA">
          <w:pPr>
            <w:jc w:val="right"/>
          </w:pPr>
          <w:r>
            <w:t>Agenda Item:</w:t>
          </w:r>
        </w:p>
      </w:tc>
      <w:tc>
        <w:tcPr>
          <w:tcW w:w="1843" w:type="dxa"/>
          <w:gridSpan w:val="2"/>
        </w:tcPr>
        <w:p w14:paraId="699F3547" w14:textId="77777777" w:rsidR="00BD47E4" w:rsidRDefault="00A10321" w:rsidP="002C30DA">
          <w:pPr>
            <w:jc w:val="right"/>
          </w:pPr>
          <w:bookmarkStart w:id="4" w:name="agenda"/>
          <w:r>
            <w:t>ATCM 10</w:t>
          </w:r>
          <w:bookmarkEnd w:id="4"/>
        </w:p>
      </w:tc>
      <w:tc>
        <w:tcPr>
          <w:tcW w:w="390" w:type="dxa"/>
        </w:tcPr>
        <w:p w14:paraId="1BCBD899" w14:textId="77777777" w:rsidR="00BD47E4" w:rsidRDefault="00A10321" w:rsidP="00387A65">
          <w:pPr>
            <w:jc w:val="right"/>
          </w:pPr>
        </w:p>
      </w:tc>
    </w:tr>
    <w:tr w:rsidR="00D56FAB" w14:paraId="5675F645" w14:textId="77777777" w:rsidTr="00BD47E4">
      <w:trPr>
        <w:trHeight w:val="397"/>
        <w:jc w:val="center"/>
      </w:trPr>
      <w:tc>
        <w:tcPr>
          <w:tcW w:w="9039" w:type="dxa"/>
          <w:gridSpan w:val="2"/>
        </w:tcPr>
        <w:p w14:paraId="3BB5B740" w14:textId="77777777" w:rsidR="00BD47E4" w:rsidRDefault="00A10321" w:rsidP="002C30DA">
          <w:pPr>
            <w:jc w:val="right"/>
          </w:pPr>
          <w:r>
            <w:t>Presented by:</w:t>
          </w:r>
        </w:p>
      </w:tc>
      <w:tc>
        <w:tcPr>
          <w:tcW w:w="1843" w:type="dxa"/>
          <w:gridSpan w:val="2"/>
        </w:tcPr>
        <w:p w14:paraId="4543DE27" w14:textId="77777777" w:rsidR="00BD47E4" w:rsidRDefault="00A10321" w:rsidP="002C30DA">
          <w:pPr>
            <w:jc w:val="right"/>
          </w:pPr>
          <w:bookmarkStart w:id="5" w:name="party"/>
          <w:r>
            <w:t>United States, Italy</w:t>
          </w:r>
          <w:bookmarkEnd w:id="5"/>
        </w:p>
      </w:tc>
      <w:tc>
        <w:tcPr>
          <w:tcW w:w="390" w:type="dxa"/>
        </w:tcPr>
        <w:p w14:paraId="57AE5815" w14:textId="77777777" w:rsidR="00BD47E4" w:rsidRDefault="00A10321" w:rsidP="00387A65">
          <w:pPr>
            <w:jc w:val="right"/>
          </w:pPr>
        </w:p>
      </w:tc>
    </w:tr>
    <w:tr w:rsidR="00D56FAB" w14:paraId="2E2729C4" w14:textId="77777777" w:rsidTr="00BD47E4">
      <w:trPr>
        <w:trHeight w:val="409"/>
        <w:jc w:val="center"/>
      </w:trPr>
      <w:tc>
        <w:tcPr>
          <w:tcW w:w="9039" w:type="dxa"/>
          <w:gridSpan w:val="2"/>
        </w:tcPr>
        <w:p w14:paraId="06758A57" w14:textId="77777777" w:rsidR="00BD47E4" w:rsidRDefault="00A10321" w:rsidP="002C30DA">
          <w:pPr>
            <w:jc w:val="right"/>
          </w:pPr>
          <w:r>
            <w:t>Original:</w:t>
          </w:r>
        </w:p>
      </w:tc>
      <w:tc>
        <w:tcPr>
          <w:tcW w:w="1843" w:type="dxa"/>
          <w:gridSpan w:val="2"/>
        </w:tcPr>
        <w:p w14:paraId="6648D3D7" w14:textId="77777777" w:rsidR="00BD47E4" w:rsidRDefault="00A10321" w:rsidP="002C30DA">
          <w:pPr>
            <w:jc w:val="right"/>
          </w:pPr>
          <w:bookmarkStart w:id="6" w:name="language"/>
          <w:r>
            <w:t>English</w:t>
          </w:r>
          <w:bookmarkEnd w:id="6"/>
        </w:p>
      </w:tc>
      <w:tc>
        <w:tcPr>
          <w:tcW w:w="390" w:type="dxa"/>
        </w:tcPr>
        <w:p w14:paraId="12F3CDB4" w14:textId="77777777" w:rsidR="00BD47E4" w:rsidRDefault="00A10321" w:rsidP="00387A65">
          <w:pPr>
            <w:jc w:val="right"/>
          </w:pPr>
        </w:p>
      </w:tc>
    </w:tr>
    <w:tr w:rsidR="00D56FAB" w14:paraId="61F24A20" w14:textId="77777777" w:rsidTr="00BD47E4">
      <w:trPr>
        <w:trHeight w:val="409"/>
        <w:jc w:val="center"/>
      </w:trPr>
      <w:tc>
        <w:tcPr>
          <w:tcW w:w="9039" w:type="dxa"/>
          <w:gridSpan w:val="2"/>
        </w:tcPr>
        <w:p w14:paraId="2F7A0099" w14:textId="77777777" w:rsidR="0097629D" w:rsidRDefault="00A10321" w:rsidP="002C30DA">
          <w:pPr>
            <w:jc w:val="right"/>
          </w:pPr>
          <w:r>
            <w:t>Submitted:</w:t>
          </w:r>
        </w:p>
      </w:tc>
      <w:tc>
        <w:tcPr>
          <w:tcW w:w="1843" w:type="dxa"/>
          <w:gridSpan w:val="2"/>
        </w:tcPr>
        <w:p w14:paraId="7675B07D" w14:textId="77777777" w:rsidR="0097629D" w:rsidRDefault="00A10321" w:rsidP="0097629D">
          <w:pPr>
            <w:jc w:val="right"/>
          </w:pPr>
          <w:bookmarkStart w:id="7" w:name="date_submission"/>
          <w:r>
            <w:t>29/4/2021</w:t>
          </w:r>
          <w:bookmarkEnd w:id="7"/>
        </w:p>
      </w:tc>
      <w:tc>
        <w:tcPr>
          <w:tcW w:w="390" w:type="dxa"/>
        </w:tcPr>
        <w:p w14:paraId="1C00B37C" w14:textId="77777777" w:rsidR="0097629D" w:rsidRDefault="00A10321" w:rsidP="00387A65">
          <w:pPr>
            <w:jc w:val="right"/>
          </w:pPr>
        </w:p>
      </w:tc>
    </w:tr>
  </w:tbl>
  <w:p w14:paraId="2712A2AA" w14:textId="77777777" w:rsidR="00AE5DD0" w:rsidRDefault="00A103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5E73" w14:textId="77777777" w:rsidR="00FE4A56" w:rsidRDefault="00A1032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56FAB" w14:paraId="5C62E8FD" w14:textId="77777777">
      <w:trPr>
        <w:trHeight w:val="354"/>
        <w:jc w:val="center"/>
      </w:trPr>
      <w:tc>
        <w:tcPr>
          <w:tcW w:w="9694" w:type="dxa"/>
        </w:tcPr>
        <w:p w14:paraId="63A52D22" w14:textId="23EF5002" w:rsidR="00AE5DD0" w:rsidRPr="00BD47E4" w:rsidRDefault="00A10321" w:rsidP="00C26F2D">
          <w:pPr>
            <w:jc w:val="right"/>
            <w:rPr>
              <w:b/>
              <w:sz w:val="32"/>
              <w:szCs w:val="32"/>
            </w:rPr>
          </w:pPr>
          <w:r>
            <w:rPr>
              <w:b/>
              <w:sz w:val="32"/>
              <w:szCs w:val="32"/>
            </w:rPr>
            <w:t>WP</w:t>
          </w:r>
        </w:p>
      </w:tc>
      <w:tc>
        <w:tcPr>
          <w:tcW w:w="1332" w:type="dxa"/>
        </w:tcPr>
        <w:p w14:paraId="52C14AE4" w14:textId="6B16A630" w:rsidR="00AE5DD0" w:rsidRPr="00BD47E4" w:rsidRDefault="00A10321" w:rsidP="00080F4C">
          <w:pPr>
            <w:rPr>
              <w:b/>
              <w:sz w:val="32"/>
              <w:szCs w:val="32"/>
            </w:rPr>
          </w:pPr>
          <w:r>
            <w:rPr>
              <w:b/>
              <w:sz w:val="32"/>
              <w:szCs w:val="32"/>
            </w:rPr>
            <w:t>38</w:t>
          </w:r>
        </w:p>
      </w:tc>
    </w:tr>
  </w:tbl>
  <w:p w14:paraId="59911BC8" w14:textId="77777777" w:rsidR="00AE5DD0" w:rsidRDefault="00A103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38ADE26">
      <w:start w:val="1"/>
      <w:numFmt w:val="bullet"/>
      <w:pStyle w:val="ATSBullet1"/>
      <w:lvlText w:val=""/>
      <w:lvlJc w:val="left"/>
      <w:pPr>
        <w:tabs>
          <w:tab w:val="num" w:pos="360"/>
        </w:tabs>
        <w:ind w:left="360" w:hanging="360"/>
      </w:pPr>
      <w:rPr>
        <w:rFonts w:ascii="Symbol" w:hAnsi="Symbol" w:hint="default"/>
        <w:color w:val="auto"/>
      </w:rPr>
    </w:lvl>
    <w:lvl w:ilvl="1" w:tplc="E5D81BE0" w:tentative="1">
      <w:start w:val="1"/>
      <w:numFmt w:val="bullet"/>
      <w:lvlText w:val="o"/>
      <w:lvlJc w:val="left"/>
      <w:pPr>
        <w:tabs>
          <w:tab w:val="num" w:pos="1440"/>
        </w:tabs>
        <w:ind w:left="1440" w:hanging="360"/>
      </w:pPr>
      <w:rPr>
        <w:rFonts w:ascii="Courier New" w:hAnsi="Courier New" w:cs="Courier New" w:hint="default"/>
      </w:rPr>
    </w:lvl>
    <w:lvl w:ilvl="2" w:tplc="9F8E9432" w:tentative="1">
      <w:start w:val="1"/>
      <w:numFmt w:val="bullet"/>
      <w:lvlText w:val=""/>
      <w:lvlJc w:val="left"/>
      <w:pPr>
        <w:tabs>
          <w:tab w:val="num" w:pos="2160"/>
        </w:tabs>
        <w:ind w:left="2160" w:hanging="360"/>
      </w:pPr>
      <w:rPr>
        <w:rFonts w:ascii="Wingdings" w:hAnsi="Wingdings" w:hint="default"/>
      </w:rPr>
    </w:lvl>
    <w:lvl w:ilvl="3" w:tplc="E1F4CC56" w:tentative="1">
      <w:start w:val="1"/>
      <w:numFmt w:val="bullet"/>
      <w:lvlText w:val=""/>
      <w:lvlJc w:val="left"/>
      <w:pPr>
        <w:tabs>
          <w:tab w:val="num" w:pos="2880"/>
        </w:tabs>
        <w:ind w:left="2880" w:hanging="360"/>
      </w:pPr>
      <w:rPr>
        <w:rFonts w:ascii="Symbol" w:hAnsi="Symbol" w:hint="default"/>
      </w:rPr>
    </w:lvl>
    <w:lvl w:ilvl="4" w:tplc="B8EA8526" w:tentative="1">
      <w:start w:val="1"/>
      <w:numFmt w:val="bullet"/>
      <w:lvlText w:val="o"/>
      <w:lvlJc w:val="left"/>
      <w:pPr>
        <w:tabs>
          <w:tab w:val="num" w:pos="3600"/>
        </w:tabs>
        <w:ind w:left="3600" w:hanging="360"/>
      </w:pPr>
      <w:rPr>
        <w:rFonts w:ascii="Courier New" w:hAnsi="Courier New" w:cs="Courier New" w:hint="default"/>
      </w:rPr>
    </w:lvl>
    <w:lvl w:ilvl="5" w:tplc="9EF48A22" w:tentative="1">
      <w:start w:val="1"/>
      <w:numFmt w:val="bullet"/>
      <w:lvlText w:val=""/>
      <w:lvlJc w:val="left"/>
      <w:pPr>
        <w:tabs>
          <w:tab w:val="num" w:pos="4320"/>
        </w:tabs>
        <w:ind w:left="4320" w:hanging="360"/>
      </w:pPr>
      <w:rPr>
        <w:rFonts w:ascii="Wingdings" w:hAnsi="Wingdings" w:hint="default"/>
      </w:rPr>
    </w:lvl>
    <w:lvl w:ilvl="6" w:tplc="AEACA8BC" w:tentative="1">
      <w:start w:val="1"/>
      <w:numFmt w:val="bullet"/>
      <w:lvlText w:val=""/>
      <w:lvlJc w:val="left"/>
      <w:pPr>
        <w:tabs>
          <w:tab w:val="num" w:pos="5040"/>
        </w:tabs>
        <w:ind w:left="5040" w:hanging="360"/>
      </w:pPr>
      <w:rPr>
        <w:rFonts w:ascii="Symbol" w:hAnsi="Symbol" w:hint="default"/>
      </w:rPr>
    </w:lvl>
    <w:lvl w:ilvl="7" w:tplc="C0F4D854" w:tentative="1">
      <w:start w:val="1"/>
      <w:numFmt w:val="bullet"/>
      <w:lvlText w:val="o"/>
      <w:lvlJc w:val="left"/>
      <w:pPr>
        <w:tabs>
          <w:tab w:val="num" w:pos="5760"/>
        </w:tabs>
        <w:ind w:left="5760" w:hanging="360"/>
      </w:pPr>
      <w:rPr>
        <w:rFonts w:ascii="Courier New" w:hAnsi="Courier New" w:cs="Courier New" w:hint="default"/>
      </w:rPr>
    </w:lvl>
    <w:lvl w:ilvl="8" w:tplc="A29E21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B2AE6F6">
      <w:start w:val="1"/>
      <w:numFmt w:val="decimal"/>
      <w:lvlText w:val="%1)"/>
      <w:lvlJc w:val="left"/>
      <w:pPr>
        <w:tabs>
          <w:tab w:val="num" w:pos="340"/>
        </w:tabs>
        <w:ind w:left="340" w:hanging="340"/>
      </w:pPr>
      <w:rPr>
        <w:rFonts w:hint="default"/>
      </w:rPr>
    </w:lvl>
    <w:lvl w:ilvl="1" w:tplc="1CD0DAA0" w:tentative="1">
      <w:start w:val="1"/>
      <w:numFmt w:val="lowerLetter"/>
      <w:lvlText w:val="%2."/>
      <w:lvlJc w:val="left"/>
      <w:pPr>
        <w:tabs>
          <w:tab w:val="num" w:pos="1440"/>
        </w:tabs>
        <w:ind w:left="1440" w:hanging="360"/>
      </w:pPr>
    </w:lvl>
    <w:lvl w:ilvl="2" w:tplc="AE6857BE" w:tentative="1">
      <w:start w:val="1"/>
      <w:numFmt w:val="lowerRoman"/>
      <w:lvlText w:val="%3."/>
      <w:lvlJc w:val="right"/>
      <w:pPr>
        <w:tabs>
          <w:tab w:val="num" w:pos="2160"/>
        </w:tabs>
        <w:ind w:left="2160" w:hanging="180"/>
      </w:pPr>
    </w:lvl>
    <w:lvl w:ilvl="3" w:tplc="A08CC282" w:tentative="1">
      <w:start w:val="1"/>
      <w:numFmt w:val="decimal"/>
      <w:lvlText w:val="%4."/>
      <w:lvlJc w:val="left"/>
      <w:pPr>
        <w:tabs>
          <w:tab w:val="num" w:pos="2880"/>
        </w:tabs>
        <w:ind w:left="2880" w:hanging="360"/>
      </w:pPr>
    </w:lvl>
    <w:lvl w:ilvl="4" w:tplc="892CEA36" w:tentative="1">
      <w:start w:val="1"/>
      <w:numFmt w:val="lowerLetter"/>
      <w:lvlText w:val="%5."/>
      <w:lvlJc w:val="left"/>
      <w:pPr>
        <w:tabs>
          <w:tab w:val="num" w:pos="3600"/>
        </w:tabs>
        <w:ind w:left="3600" w:hanging="360"/>
      </w:pPr>
    </w:lvl>
    <w:lvl w:ilvl="5" w:tplc="DF566F5E" w:tentative="1">
      <w:start w:val="1"/>
      <w:numFmt w:val="lowerRoman"/>
      <w:lvlText w:val="%6."/>
      <w:lvlJc w:val="right"/>
      <w:pPr>
        <w:tabs>
          <w:tab w:val="num" w:pos="4320"/>
        </w:tabs>
        <w:ind w:left="4320" w:hanging="180"/>
      </w:pPr>
    </w:lvl>
    <w:lvl w:ilvl="6" w:tplc="0A90965C" w:tentative="1">
      <w:start w:val="1"/>
      <w:numFmt w:val="decimal"/>
      <w:lvlText w:val="%7."/>
      <w:lvlJc w:val="left"/>
      <w:pPr>
        <w:tabs>
          <w:tab w:val="num" w:pos="5040"/>
        </w:tabs>
        <w:ind w:left="5040" w:hanging="360"/>
      </w:pPr>
    </w:lvl>
    <w:lvl w:ilvl="7" w:tplc="E8BCF3D2" w:tentative="1">
      <w:start w:val="1"/>
      <w:numFmt w:val="lowerLetter"/>
      <w:lvlText w:val="%8."/>
      <w:lvlJc w:val="left"/>
      <w:pPr>
        <w:tabs>
          <w:tab w:val="num" w:pos="5760"/>
        </w:tabs>
        <w:ind w:left="5760" w:hanging="360"/>
      </w:pPr>
    </w:lvl>
    <w:lvl w:ilvl="8" w:tplc="856AAA5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69C07DA">
      <w:start w:val="1"/>
      <w:numFmt w:val="decimal"/>
      <w:lvlText w:val="%1."/>
      <w:lvlJc w:val="left"/>
      <w:pPr>
        <w:tabs>
          <w:tab w:val="num" w:pos="1057"/>
        </w:tabs>
        <w:ind w:left="1057" w:hanging="360"/>
      </w:pPr>
      <w:rPr>
        <w:rFonts w:hint="default"/>
      </w:rPr>
    </w:lvl>
    <w:lvl w:ilvl="1" w:tplc="A8DEDE42" w:tentative="1">
      <w:start w:val="1"/>
      <w:numFmt w:val="lowerLetter"/>
      <w:lvlText w:val="%2."/>
      <w:lvlJc w:val="left"/>
      <w:pPr>
        <w:tabs>
          <w:tab w:val="num" w:pos="2137"/>
        </w:tabs>
        <w:ind w:left="2137" w:hanging="360"/>
      </w:pPr>
    </w:lvl>
    <w:lvl w:ilvl="2" w:tplc="0FAEE1D2" w:tentative="1">
      <w:start w:val="1"/>
      <w:numFmt w:val="lowerRoman"/>
      <w:lvlText w:val="%3."/>
      <w:lvlJc w:val="right"/>
      <w:pPr>
        <w:tabs>
          <w:tab w:val="num" w:pos="2857"/>
        </w:tabs>
        <w:ind w:left="2857" w:hanging="180"/>
      </w:pPr>
    </w:lvl>
    <w:lvl w:ilvl="3" w:tplc="DCC05F76" w:tentative="1">
      <w:start w:val="1"/>
      <w:numFmt w:val="decimal"/>
      <w:lvlText w:val="%4."/>
      <w:lvlJc w:val="left"/>
      <w:pPr>
        <w:tabs>
          <w:tab w:val="num" w:pos="3577"/>
        </w:tabs>
        <w:ind w:left="3577" w:hanging="360"/>
      </w:pPr>
    </w:lvl>
    <w:lvl w:ilvl="4" w:tplc="CFF6CF6E" w:tentative="1">
      <w:start w:val="1"/>
      <w:numFmt w:val="lowerLetter"/>
      <w:lvlText w:val="%5."/>
      <w:lvlJc w:val="left"/>
      <w:pPr>
        <w:tabs>
          <w:tab w:val="num" w:pos="4297"/>
        </w:tabs>
        <w:ind w:left="4297" w:hanging="360"/>
      </w:pPr>
    </w:lvl>
    <w:lvl w:ilvl="5" w:tplc="6FC66A3C" w:tentative="1">
      <w:start w:val="1"/>
      <w:numFmt w:val="lowerRoman"/>
      <w:lvlText w:val="%6."/>
      <w:lvlJc w:val="right"/>
      <w:pPr>
        <w:tabs>
          <w:tab w:val="num" w:pos="5017"/>
        </w:tabs>
        <w:ind w:left="5017" w:hanging="180"/>
      </w:pPr>
    </w:lvl>
    <w:lvl w:ilvl="6" w:tplc="0BC049C0" w:tentative="1">
      <w:start w:val="1"/>
      <w:numFmt w:val="decimal"/>
      <w:lvlText w:val="%7."/>
      <w:lvlJc w:val="left"/>
      <w:pPr>
        <w:tabs>
          <w:tab w:val="num" w:pos="5737"/>
        </w:tabs>
        <w:ind w:left="5737" w:hanging="360"/>
      </w:pPr>
    </w:lvl>
    <w:lvl w:ilvl="7" w:tplc="9DA68052" w:tentative="1">
      <w:start w:val="1"/>
      <w:numFmt w:val="lowerLetter"/>
      <w:lvlText w:val="%8."/>
      <w:lvlJc w:val="left"/>
      <w:pPr>
        <w:tabs>
          <w:tab w:val="num" w:pos="6457"/>
        </w:tabs>
        <w:ind w:left="6457" w:hanging="360"/>
      </w:pPr>
    </w:lvl>
    <w:lvl w:ilvl="8" w:tplc="32D4418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0B22A18">
      <w:start w:val="1"/>
      <w:numFmt w:val="decimal"/>
      <w:pStyle w:val="ATSNumber1"/>
      <w:lvlText w:val="%1)"/>
      <w:lvlJc w:val="left"/>
      <w:pPr>
        <w:tabs>
          <w:tab w:val="num" w:pos="720"/>
        </w:tabs>
        <w:ind w:left="720" w:hanging="360"/>
      </w:pPr>
    </w:lvl>
    <w:lvl w:ilvl="1" w:tplc="633A4870" w:tentative="1">
      <w:start w:val="1"/>
      <w:numFmt w:val="lowerLetter"/>
      <w:lvlText w:val="%2."/>
      <w:lvlJc w:val="left"/>
      <w:pPr>
        <w:tabs>
          <w:tab w:val="num" w:pos="1440"/>
        </w:tabs>
        <w:ind w:left="1440" w:hanging="360"/>
      </w:pPr>
    </w:lvl>
    <w:lvl w:ilvl="2" w:tplc="5A784A42" w:tentative="1">
      <w:start w:val="1"/>
      <w:numFmt w:val="lowerRoman"/>
      <w:lvlText w:val="%3."/>
      <w:lvlJc w:val="right"/>
      <w:pPr>
        <w:tabs>
          <w:tab w:val="num" w:pos="2160"/>
        </w:tabs>
        <w:ind w:left="2160" w:hanging="180"/>
      </w:pPr>
    </w:lvl>
    <w:lvl w:ilvl="3" w:tplc="3D068B1E" w:tentative="1">
      <w:start w:val="1"/>
      <w:numFmt w:val="decimal"/>
      <w:lvlText w:val="%4."/>
      <w:lvlJc w:val="left"/>
      <w:pPr>
        <w:tabs>
          <w:tab w:val="num" w:pos="2880"/>
        </w:tabs>
        <w:ind w:left="2880" w:hanging="360"/>
      </w:pPr>
    </w:lvl>
    <w:lvl w:ilvl="4" w:tplc="6178D1DE" w:tentative="1">
      <w:start w:val="1"/>
      <w:numFmt w:val="lowerLetter"/>
      <w:lvlText w:val="%5."/>
      <w:lvlJc w:val="left"/>
      <w:pPr>
        <w:tabs>
          <w:tab w:val="num" w:pos="3600"/>
        </w:tabs>
        <w:ind w:left="3600" w:hanging="360"/>
      </w:pPr>
    </w:lvl>
    <w:lvl w:ilvl="5" w:tplc="E1A87D06" w:tentative="1">
      <w:start w:val="1"/>
      <w:numFmt w:val="lowerRoman"/>
      <w:lvlText w:val="%6."/>
      <w:lvlJc w:val="right"/>
      <w:pPr>
        <w:tabs>
          <w:tab w:val="num" w:pos="4320"/>
        </w:tabs>
        <w:ind w:left="4320" w:hanging="180"/>
      </w:pPr>
    </w:lvl>
    <w:lvl w:ilvl="6" w:tplc="EC40DCC0" w:tentative="1">
      <w:start w:val="1"/>
      <w:numFmt w:val="decimal"/>
      <w:lvlText w:val="%7."/>
      <w:lvlJc w:val="left"/>
      <w:pPr>
        <w:tabs>
          <w:tab w:val="num" w:pos="5040"/>
        </w:tabs>
        <w:ind w:left="5040" w:hanging="360"/>
      </w:pPr>
    </w:lvl>
    <w:lvl w:ilvl="7" w:tplc="3DA8A3C6" w:tentative="1">
      <w:start w:val="1"/>
      <w:numFmt w:val="lowerLetter"/>
      <w:lvlText w:val="%8."/>
      <w:lvlJc w:val="left"/>
      <w:pPr>
        <w:tabs>
          <w:tab w:val="num" w:pos="5760"/>
        </w:tabs>
        <w:ind w:left="5760" w:hanging="360"/>
      </w:pPr>
    </w:lvl>
    <w:lvl w:ilvl="8" w:tplc="63CE5DF0" w:tentative="1">
      <w:start w:val="1"/>
      <w:numFmt w:val="lowerRoman"/>
      <w:lvlText w:val="%9."/>
      <w:lvlJc w:val="right"/>
      <w:pPr>
        <w:tabs>
          <w:tab w:val="num" w:pos="6480"/>
        </w:tabs>
        <w:ind w:left="6480" w:hanging="180"/>
      </w:pPr>
    </w:lvl>
  </w:abstractNum>
  <w:abstractNum w:abstractNumId="15" w15:restartNumberingAfterBreak="0">
    <w:nsid w:val="72950F50"/>
    <w:multiLevelType w:val="hybridMultilevel"/>
    <w:tmpl w:val="2E247628"/>
    <w:lvl w:ilvl="0" w:tplc="733E7BB0">
      <w:start w:val="1"/>
      <w:numFmt w:val="bullet"/>
      <w:lvlText w:val=""/>
      <w:lvlJc w:val="left"/>
      <w:pPr>
        <w:ind w:left="720" w:hanging="360"/>
      </w:pPr>
      <w:rPr>
        <w:rFonts w:ascii="Symbol" w:hAnsi="Symbol" w:hint="default"/>
      </w:rPr>
    </w:lvl>
    <w:lvl w:ilvl="1" w:tplc="A78081EA">
      <w:start w:val="1"/>
      <w:numFmt w:val="bullet"/>
      <w:lvlText w:val="o"/>
      <w:lvlJc w:val="left"/>
      <w:pPr>
        <w:ind w:left="1440" w:hanging="360"/>
      </w:pPr>
      <w:rPr>
        <w:rFonts w:ascii="Courier New" w:hAnsi="Courier New" w:hint="default"/>
      </w:rPr>
    </w:lvl>
    <w:lvl w:ilvl="2" w:tplc="50041812">
      <w:start w:val="1"/>
      <w:numFmt w:val="bullet"/>
      <w:lvlText w:val=""/>
      <w:lvlJc w:val="left"/>
      <w:pPr>
        <w:ind w:left="2160" w:hanging="360"/>
      </w:pPr>
      <w:rPr>
        <w:rFonts w:ascii="Wingdings" w:hAnsi="Wingdings" w:hint="default"/>
      </w:rPr>
    </w:lvl>
    <w:lvl w:ilvl="3" w:tplc="B3A6670E">
      <w:start w:val="1"/>
      <w:numFmt w:val="bullet"/>
      <w:lvlText w:val=""/>
      <w:lvlJc w:val="left"/>
      <w:pPr>
        <w:ind w:left="2880" w:hanging="360"/>
      </w:pPr>
      <w:rPr>
        <w:rFonts w:ascii="Symbol" w:hAnsi="Symbol" w:hint="default"/>
      </w:rPr>
    </w:lvl>
    <w:lvl w:ilvl="4" w:tplc="227A0CE4">
      <w:start w:val="1"/>
      <w:numFmt w:val="bullet"/>
      <w:lvlText w:val="o"/>
      <w:lvlJc w:val="left"/>
      <w:pPr>
        <w:ind w:left="3600" w:hanging="360"/>
      </w:pPr>
      <w:rPr>
        <w:rFonts w:ascii="Courier New" w:hAnsi="Courier New" w:hint="default"/>
      </w:rPr>
    </w:lvl>
    <w:lvl w:ilvl="5" w:tplc="EC9016C6">
      <w:start w:val="1"/>
      <w:numFmt w:val="bullet"/>
      <w:lvlText w:val=""/>
      <w:lvlJc w:val="left"/>
      <w:pPr>
        <w:ind w:left="4320" w:hanging="360"/>
      </w:pPr>
      <w:rPr>
        <w:rFonts w:ascii="Wingdings" w:hAnsi="Wingdings" w:hint="default"/>
      </w:rPr>
    </w:lvl>
    <w:lvl w:ilvl="6" w:tplc="F10E3570">
      <w:start w:val="1"/>
      <w:numFmt w:val="bullet"/>
      <w:lvlText w:val=""/>
      <w:lvlJc w:val="left"/>
      <w:pPr>
        <w:ind w:left="5040" w:hanging="360"/>
      </w:pPr>
      <w:rPr>
        <w:rFonts w:ascii="Symbol" w:hAnsi="Symbol" w:hint="default"/>
      </w:rPr>
    </w:lvl>
    <w:lvl w:ilvl="7" w:tplc="7284CDD6">
      <w:start w:val="1"/>
      <w:numFmt w:val="bullet"/>
      <w:lvlText w:val="o"/>
      <w:lvlJc w:val="left"/>
      <w:pPr>
        <w:ind w:left="5760" w:hanging="360"/>
      </w:pPr>
      <w:rPr>
        <w:rFonts w:ascii="Courier New" w:hAnsi="Courier New" w:hint="default"/>
      </w:rPr>
    </w:lvl>
    <w:lvl w:ilvl="8" w:tplc="089E0D30">
      <w:start w:val="1"/>
      <w:numFmt w:val="bullet"/>
      <w:lvlText w:val=""/>
      <w:lvlJc w:val="left"/>
      <w:pPr>
        <w:ind w:left="6480" w:hanging="360"/>
      </w:pPr>
      <w:rPr>
        <w:rFonts w:ascii="Wingdings" w:hAnsi="Wingdings" w:hint="default"/>
      </w:rPr>
    </w:lvl>
  </w:abstractNum>
  <w:abstractNum w:abstractNumId="16" w15:restartNumberingAfterBreak="0">
    <w:nsid w:val="743D2161"/>
    <w:multiLevelType w:val="hybridMultilevel"/>
    <w:tmpl w:val="B0868D9E"/>
    <w:lvl w:ilvl="0" w:tplc="7B000EC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9C27C90" w:tentative="1">
      <w:start w:val="1"/>
      <w:numFmt w:val="bullet"/>
      <w:lvlText w:val="o"/>
      <w:lvlJc w:val="left"/>
      <w:pPr>
        <w:tabs>
          <w:tab w:val="num" w:pos="2517"/>
        </w:tabs>
        <w:ind w:left="2517" w:hanging="360"/>
      </w:pPr>
      <w:rPr>
        <w:rFonts w:ascii="Courier New" w:hAnsi="Courier New" w:cs="Courier New" w:hint="default"/>
      </w:rPr>
    </w:lvl>
    <w:lvl w:ilvl="2" w:tplc="298AEB66" w:tentative="1">
      <w:start w:val="1"/>
      <w:numFmt w:val="bullet"/>
      <w:lvlText w:val=""/>
      <w:lvlJc w:val="left"/>
      <w:pPr>
        <w:tabs>
          <w:tab w:val="num" w:pos="3237"/>
        </w:tabs>
        <w:ind w:left="3237" w:hanging="360"/>
      </w:pPr>
      <w:rPr>
        <w:rFonts w:ascii="Wingdings" w:hAnsi="Wingdings" w:hint="default"/>
      </w:rPr>
    </w:lvl>
    <w:lvl w:ilvl="3" w:tplc="6E4E4370" w:tentative="1">
      <w:start w:val="1"/>
      <w:numFmt w:val="bullet"/>
      <w:lvlText w:val=""/>
      <w:lvlJc w:val="left"/>
      <w:pPr>
        <w:tabs>
          <w:tab w:val="num" w:pos="3957"/>
        </w:tabs>
        <w:ind w:left="3957" w:hanging="360"/>
      </w:pPr>
      <w:rPr>
        <w:rFonts w:ascii="Symbol" w:hAnsi="Symbol" w:hint="default"/>
      </w:rPr>
    </w:lvl>
    <w:lvl w:ilvl="4" w:tplc="6F325570" w:tentative="1">
      <w:start w:val="1"/>
      <w:numFmt w:val="bullet"/>
      <w:lvlText w:val="o"/>
      <w:lvlJc w:val="left"/>
      <w:pPr>
        <w:tabs>
          <w:tab w:val="num" w:pos="4677"/>
        </w:tabs>
        <w:ind w:left="4677" w:hanging="360"/>
      </w:pPr>
      <w:rPr>
        <w:rFonts w:ascii="Courier New" w:hAnsi="Courier New" w:cs="Courier New" w:hint="default"/>
      </w:rPr>
    </w:lvl>
    <w:lvl w:ilvl="5" w:tplc="2FC4E230" w:tentative="1">
      <w:start w:val="1"/>
      <w:numFmt w:val="bullet"/>
      <w:lvlText w:val=""/>
      <w:lvlJc w:val="left"/>
      <w:pPr>
        <w:tabs>
          <w:tab w:val="num" w:pos="5397"/>
        </w:tabs>
        <w:ind w:left="5397" w:hanging="360"/>
      </w:pPr>
      <w:rPr>
        <w:rFonts w:ascii="Wingdings" w:hAnsi="Wingdings" w:hint="default"/>
      </w:rPr>
    </w:lvl>
    <w:lvl w:ilvl="6" w:tplc="DB6A2964" w:tentative="1">
      <w:start w:val="1"/>
      <w:numFmt w:val="bullet"/>
      <w:lvlText w:val=""/>
      <w:lvlJc w:val="left"/>
      <w:pPr>
        <w:tabs>
          <w:tab w:val="num" w:pos="6117"/>
        </w:tabs>
        <w:ind w:left="6117" w:hanging="360"/>
      </w:pPr>
      <w:rPr>
        <w:rFonts w:ascii="Symbol" w:hAnsi="Symbol" w:hint="default"/>
      </w:rPr>
    </w:lvl>
    <w:lvl w:ilvl="7" w:tplc="3B64F382" w:tentative="1">
      <w:start w:val="1"/>
      <w:numFmt w:val="bullet"/>
      <w:lvlText w:val="o"/>
      <w:lvlJc w:val="left"/>
      <w:pPr>
        <w:tabs>
          <w:tab w:val="num" w:pos="6837"/>
        </w:tabs>
        <w:ind w:left="6837" w:hanging="360"/>
      </w:pPr>
      <w:rPr>
        <w:rFonts w:ascii="Courier New" w:hAnsi="Courier New" w:cs="Courier New" w:hint="default"/>
      </w:rPr>
    </w:lvl>
    <w:lvl w:ilvl="8" w:tplc="45CE811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FFC00D40">
      <w:start w:val="1"/>
      <w:numFmt w:val="decimal"/>
      <w:pStyle w:val="ATSNumber2"/>
      <w:lvlText w:val="%1."/>
      <w:lvlJc w:val="left"/>
      <w:pPr>
        <w:tabs>
          <w:tab w:val="num" w:pos="720"/>
        </w:tabs>
        <w:ind w:left="720" w:hanging="360"/>
      </w:pPr>
      <w:rPr>
        <w:rFonts w:hint="default"/>
      </w:rPr>
    </w:lvl>
    <w:lvl w:ilvl="1" w:tplc="AF26E6BA" w:tentative="1">
      <w:start w:val="1"/>
      <w:numFmt w:val="lowerLetter"/>
      <w:lvlText w:val="%2."/>
      <w:lvlJc w:val="left"/>
      <w:pPr>
        <w:tabs>
          <w:tab w:val="num" w:pos="1440"/>
        </w:tabs>
        <w:ind w:left="1440" w:hanging="360"/>
      </w:pPr>
    </w:lvl>
    <w:lvl w:ilvl="2" w:tplc="069E4EEC" w:tentative="1">
      <w:start w:val="1"/>
      <w:numFmt w:val="lowerRoman"/>
      <w:lvlText w:val="%3."/>
      <w:lvlJc w:val="right"/>
      <w:pPr>
        <w:tabs>
          <w:tab w:val="num" w:pos="2160"/>
        </w:tabs>
        <w:ind w:left="2160" w:hanging="180"/>
      </w:pPr>
    </w:lvl>
    <w:lvl w:ilvl="3" w:tplc="1040C1AC" w:tentative="1">
      <w:start w:val="1"/>
      <w:numFmt w:val="decimal"/>
      <w:lvlText w:val="%4."/>
      <w:lvlJc w:val="left"/>
      <w:pPr>
        <w:tabs>
          <w:tab w:val="num" w:pos="2880"/>
        </w:tabs>
        <w:ind w:left="2880" w:hanging="360"/>
      </w:pPr>
    </w:lvl>
    <w:lvl w:ilvl="4" w:tplc="7CAC5D7A" w:tentative="1">
      <w:start w:val="1"/>
      <w:numFmt w:val="lowerLetter"/>
      <w:lvlText w:val="%5."/>
      <w:lvlJc w:val="left"/>
      <w:pPr>
        <w:tabs>
          <w:tab w:val="num" w:pos="3600"/>
        </w:tabs>
        <w:ind w:left="3600" w:hanging="360"/>
      </w:pPr>
    </w:lvl>
    <w:lvl w:ilvl="5" w:tplc="8CD08B46" w:tentative="1">
      <w:start w:val="1"/>
      <w:numFmt w:val="lowerRoman"/>
      <w:lvlText w:val="%6."/>
      <w:lvlJc w:val="right"/>
      <w:pPr>
        <w:tabs>
          <w:tab w:val="num" w:pos="4320"/>
        </w:tabs>
        <w:ind w:left="4320" w:hanging="180"/>
      </w:pPr>
    </w:lvl>
    <w:lvl w:ilvl="6" w:tplc="984C046E" w:tentative="1">
      <w:start w:val="1"/>
      <w:numFmt w:val="decimal"/>
      <w:lvlText w:val="%7."/>
      <w:lvlJc w:val="left"/>
      <w:pPr>
        <w:tabs>
          <w:tab w:val="num" w:pos="5040"/>
        </w:tabs>
        <w:ind w:left="5040" w:hanging="360"/>
      </w:pPr>
    </w:lvl>
    <w:lvl w:ilvl="7" w:tplc="321A5CFA" w:tentative="1">
      <w:start w:val="1"/>
      <w:numFmt w:val="lowerLetter"/>
      <w:lvlText w:val="%8."/>
      <w:lvlJc w:val="left"/>
      <w:pPr>
        <w:tabs>
          <w:tab w:val="num" w:pos="5760"/>
        </w:tabs>
        <w:ind w:left="5760" w:hanging="360"/>
      </w:pPr>
    </w:lvl>
    <w:lvl w:ilvl="8" w:tplc="4530913C" w:tentative="1">
      <w:start w:val="1"/>
      <w:numFmt w:val="lowerRoman"/>
      <w:lvlText w:val="%9."/>
      <w:lvlJc w:val="right"/>
      <w:pPr>
        <w:tabs>
          <w:tab w:val="num" w:pos="6480"/>
        </w:tabs>
        <w:ind w:left="6480" w:hanging="180"/>
      </w:pPr>
    </w:lvl>
  </w:abstractNum>
  <w:abstractNum w:abstractNumId="18" w15:restartNumberingAfterBreak="0">
    <w:nsid w:val="7D405A9F"/>
    <w:multiLevelType w:val="hybridMultilevel"/>
    <w:tmpl w:val="C018EF62"/>
    <w:lvl w:ilvl="0" w:tplc="079AE162">
      <w:start w:val="1"/>
      <w:numFmt w:val="bullet"/>
      <w:lvlText w:val=""/>
      <w:lvlJc w:val="left"/>
      <w:pPr>
        <w:ind w:left="720" w:hanging="360"/>
      </w:pPr>
      <w:rPr>
        <w:rFonts w:ascii="Symbol" w:hAnsi="Symbol" w:hint="default"/>
      </w:rPr>
    </w:lvl>
    <w:lvl w:ilvl="1" w:tplc="0348319E">
      <w:start w:val="1"/>
      <w:numFmt w:val="bullet"/>
      <w:lvlText w:val="o"/>
      <w:lvlJc w:val="left"/>
      <w:pPr>
        <w:ind w:left="1440" w:hanging="360"/>
      </w:pPr>
      <w:rPr>
        <w:rFonts w:ascii="Courier New" w:hAnsi="Courier New" w:hint="default"/>
      </w:rPr>
    </w:lvl>
    <w:lvl w:ilvl="2" w:tplc="0804C1FA">
      <w:start w:val="1"/>
      <w:numFmt w:val="bullet"/>
      <w:lvlText w:val=""/>
      <w:lvlJc w:val="left"/>
      <w:pPr>
        <w:ind w:left="2160" w:hanging="360"/>
      </w:pPr>
      <w:rPr>
        <w:rFonts w:ascii="Wingdings" w:hAnsi="Wingdings" w:hint="default"/>
      </w:rPr>
    </w:lvl>
    <w:lvl w:ilvl="3" w:tplc="3910866A">
      <w:start w:val="1"/>
      <w:numFmt w:val="bullet"/>
      <w:lvlText w:val=""/>
      <w:lvlJc w:val="left"/>
      <w:pPr>
        <w:ind w:left="2880" w:hanging="360"/>
      </w:pPr>
      <w:rPr>
        <w:rFonts w:ascii="Symbol" w:hAnsi="Symbol" w:hint="default"/>
      </w:rPr>
    </w:lvl>
    <w:lvl w:ilvl="4" w:tplc="06D8E350">
      <w:start w:val="1"/>
      <w:numFmt w:val="bullet"/>
      <w:lvlText w:val="o"/>
      <w:lvlJc w:val="left"/>
      <w:pPr>
        <w:ind w:left="3600" w:hanging="360"/>
      </w:pPr>
      <w:rPr>
        <w:rFonts w:ascii="Courier New" w:hAnsi="Courier New" w:hint="default"/>
      </w:rPr>
    </w:lvl>
    <w:lvl w:ilvl="5" w:tplc="2FDC6DD0">
      <w:start w:val="1"/>
      <w:numFmt w:val="bullet"/>
      <w:lvlText w:val=""/>
      <w:lvlJc w:val="left"/>
      <w:pPr>
        <w:ind w:left="4320" w:hanging="360"/>
      </w:pPr>
      <w:rPr>
        <w:rFonts w:ascii="Wingdings" w:hAnsi="Wingdings" w:hint="default"/>
      </w:rPr>
    </w:lvl>
    <w:lvl w:ilvl="6" w:tplc="65E22A72">
      <w:start w:val="1"/>
      <w:numFmt w:val="bullet"/>
      <w:lvlText w:val=""/>
      <w:lvlJc w:val="left"/>
      <w:pPr>
        <w:ind w:left="5040" w:hanging="360"/>
      </w:pPr>
      <w:rPr>
        <w:rFonts w:ascii="Symbol" w:hAnsi="Symbol" w:hint="default"/>
      </w:rPr>
    </w:lvl>
    <w:lvl w:ilvl="7" w:tplc="BF6C2D5C">
      <w:start w:val="1"/>
      <w:numFmt w:val="bullet"/>
      <w:lvlText w:val="o"/>
      <w:lvlJc w:val="left"/>
      <w:pPr>
        <w:ind w:left="5760" w:hanging="360"/>
      </w:pPr>
      <w:rPr>
        <w:rFonts w:ascii="Courier New" w:hAnsi="Courier New" w:hint="default"/>
      </w:rPr>
    </w:lvl>
    <w:lvl w:ilvl="8" w:tplc="70167DD6">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4"/>
  </w:num>
  <w:num w:numId="14">
    <w:abstractNumId w:val="12"/>
  </w:num>
  <w:num w:numId="15">
    <w:abstractNumId w:val="13"/>
  </w:num>
  <w:num w:numId="16">
    <w:abstractNumId w:val="10"/>
  </w:num>
  <w:num w:numId="17">
    <w:abstractNumId w:val="11"/>
  </w:num>
  <w:num w:numId="18">
    <w:abstractNumId w:val="16"/>
  </w:num>
  <w:num w:numId="19">
    <w:abstractNumId w:val="14"/>
  </w:num>
  <w:num w:numId="20">
    <w:abstractNumId w:val="17"/>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AB"/>
    <w:rsid w:val="00A10321"/>
    <w:rsid w:val="00D56F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4D2562"/>
  <w15:chartTrackingRefBased/>
  <w15:docId w15:val="{4253EF19-E397-471C-921A-84765AFC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cc01.safelinks.protection.outlook.com/?url=https%3A%2F%2Fats.aq%2FdevAS%2FInformationExchange%2FLatestReports%3Flang%3De&amp;data=02%7C01%7CMunteanWG%40state.gov%7C8ed701d3157c4e5e73e408d7dccd89cd%7C66cf50745afe48d1a691a12b2121f44b%7C0%7C0%7C637220647642969579&amp;sdata=L5iCKoDgGx9%2FrP%2FuDkY1vFSD5o%2BGT3K4kfbXQ%2FIrW6E%3D&amp;reserved=0"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ts.aq/e/exchange-requirements.html" TargetMode="External"/><Relationship Id="rId2" Type="http://schemas.openxmlformats.org/officeDocument/2006/relationships/numbering" Target="numbering.xml"/><Relationship Id="rId16" Type="http://schemas.openxmlformats.org/officeDocument/2006/relationships/hyperlink" Target="https://documents.ats.aq/ATCM42/wp/ATCM42_wp066_e.doc"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cc01.safelinks.protection.outlook.com/?url=https%3A%2F%2Fats.aq%2FdevAS%2FMeetings%2FMeasure%2F700&amp;data=02%7C01%7CMunteanWG%40state.gov%7C8ed701d3157c4e5e73e408d7dccd89cd%7C66cf50745afe48d1a691a12b2121f44b%7C0%7C0%7C637220647642959588&amp;sdata=VyOs0YMv2lKCPj7FBzv%2BBDg9guBf3wVrxJJWXXNbma4%3D&amp;reserved=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cc01.safelinks.protection.outlook.com/?url=https%3A%2F%2Fats.aq%2FdevAS%2FInformationExchange%2FArchivedInformation%3Flang%3De&amp;data=02%7C01%7CMunteanWG%40state.gov%7C8ed701d3157c4e5e73e408d7dccd89cd%7C66cf50745afe48d1a691a12b2121f44b%7C0%7C0%7C637220647642969579&amp;sdata=3Y5WZVH9w6JBHmlGZ6%2FfOr3QDamZLDGu6WymlY8qdPo%3D&amp;reserved=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cc01.safelinks.protection.outlook.com/?url=https%3A%2F%2Fats.aq%2FdevAS%2FMeetings%2FMeasure%2F514&amp;data=02%7C01%7CMunteanWG%40state.gov%7C8ed701d3157c4e5e73e408d7dccd89cd%7C66cf50745afe48d1a691a12b2121f44b%7C0%7C0%7C637220647642959588&amp;sdata=EdLzW7c%2BiooCSjDMfsEeiQqpd8USrQTYi%2BupaGp3mfw%3D&amp;reserved=0"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588</Words>
  <Characters>4984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2021-04-29T17:26:00Z</dcterms:modified>
</cp:coreProperties>
</file>