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F9E62" w14:textId="77777777" w:rsidR="00C26F2D" w:rsidRPr="00BF077B" w:rsidRDefault="007646DC" w:rsidP="00BF077B">
      <w:pPr>
        <w:pStyle w:val="ATSNormal"/>
        <w:rPr>
          <w:rStyle w:val="Ttulodellibro"/>
        </w:rPr>
      </w:pPr>
    </w:p>
    <w:p w14:paraId="26EC01BA" w14:textId="77777777" w:rsidR="002F0A13" w:rsidRDefault="007646DC" w:rsidP="004B4A60">
      <w:pPr>
        <w:rPr>
          <w:b/>
          <w:u w:val="single"/>
          <w:lang w:val="es-ES_tradnl"/>
        </w:rPr>
      </w:pPr>
    </w:p>
    <w:p w14:paraId="470B0B2C" w14:textId="77777777" w:rsidR="002F0A13" w:rsidRDefault="007646DC" w:rsidP="004B4A60">
      <w:pPr>
        <w:rPr>
          <w:b/>
          <w:u w:val="single"/>
          <w:lang w:val="es-ES_tradnl"/>
        </w:rPr>
      </w:pPr>
    </w:p>
    <w:p w14:paraId="0DB85F38" w14:textId="77777777" w:rsidR="002F0A13" w:rsidRDefault="007646DC" w:rsidP="004B4A60">
      <w:pPr>
        <w:rPr>
          <w:b/>
          <w:u w:val="single"/>
          <w:lang w:val="es-ES_tradnl"/>
        </w:rPr>
      </w:pPr>
    </w:p>
    <w:p w14:paraId="75299EB6" w14:textId="77777777" w:rsidR="002F0A13" w:rsidRDefault="007646DC" w:rsidP="004B4A60">
      <w:pPr>
        <w:rPr>
          <w:b/>
          <w:u w:val="single"/>
          <w:lang w:val="es-ES_tradnl"/>
        </w:rPr>
      </w:pPr>
    </w:p>
    <w:p w14:paraId="58BAB53C" w14:textId="77777777" w:rsidR="00C26F2D" w:rsidRDefault="007646DC" w:rsidP="004B4A60">
      <w:pPr>
        <w:rPr>
          <w:b/>
          <w:u w:val="single"/>
          <w:lang w:val="es-ES_tradnl"/>
        </w:rPr>
      </w:pPr>
    </w:p>
    <w:p w14:paraId="0DC7A839" w14:textId="77777777" w:rsidR="004B4A60" w:rsidRPr="0057246E" w:rsidRDefault="007646DC" w:rsidP="001B789F">
      <w:pPr>
        <w:pStyle w:val="ATSTitle"/>
      </w:pPr>
      <w:bookmarkStart w:id="0" w:name="name"/>
      <w:r>
        <w:t>Report from the Intersessional Contact Group (ICG) on a voluntary on-board observer operational framework for tourist vessels operating within the Antarctic Treaty area</w:t>
      </w:r>
      <w:bookmarkEnd w:id="0"/>
    </w:p>
    <w:p w14:paraId="3F8D5BFD" w14:textId="77777777" w:rsidR="004B4A60" w:rsidRPr="0057246E" w:rsidRDefault="007646DC" w:rsidP="00F75424">
      <w:pPr>
        <w:jc w:val="center"/>
      </w:pPr>
    </w:p>
    <w:p w14:paraId="2D0EC51D" w14:textId="77777777" w:rsidR="004B4A60" w:rsidRPr="002F0A13" w:rsidRDefault="007646DC" w:rsidP="002F0A13"/>
    <w:p w14:paraId="2AACB8F6" w14:textId="77777777" w:rsidR="004B4A60" w:rsidRDefault="007646DC" w:rsidP="00F75424">
      <w:pPr>
        <w:jc w:val="center"/>
      </w:pPr>
      <w:bookmarkStart w:id="1" w:name="memo"/>
      <w:r w:rsidRPr="00724FFB">
        <w:t xml:space="preserve">English version provided by the </w:t>
      </w:r>
      <w:proofErr w:type="gramStart"/>
      <w:r w:rsidRPr="00724FFB">
        <w:t>author</w:t>
      </w:r>
      <w:bookmarkEnd w:id="1"/>
      <w:proofErr w:type="gramEnd"/>
    </w:p>
    <w:p w14:paraId="3F407D86" w14:textId="77777777" w:rsidR="0097629D" w:rsidRDefault="007646DC" w:rsidP="00F75424">
      <w:pPr>
        <w:jc w:val="center"/>
      </w:pPr>
    </w:p>
    <w:p w14:paraId="281C5473" w14:textId="77777777" w:rsidR="0097629D" w:rsidRDefault="007646DC" w:rsidP="00F75424">
      <w:pPr>
        <w:jc w:val="center"/>
      </w:pPr>
    </w:p>
    <w:p w14:paraId="61E0804A" w14:textId="77777777" w:rsidR="0097629D" w:rsidRDefault="007646DC" w:rsidP="00F75424">
      <w:pPr>
        <w:jc w:val="center"/>
      </w:pPr>
    </w:p>
    <w:p w14:paraId="7CA67FC7" w14:textId="77777777" w:rsidR="0097629D" w:rsidRPr="00C26F2D" w:rsidRDefault="007646DC" w:rsidP="00F75424">
      <w:pPr>
        <w:jc w:val="center"/>
      </w:pPr>
    </w:p>
    <w:p w14:paraId="1A8100E3" w14:textId="77777777" w:rsidR="004B4A60" w:rsidRPr="0057246E" w:rsidRDefault="007646DC" w:rsidP="004B4A60"/>
    <w:p w14:paraId="620BC739" w14:textId="77777777" w:rsidR="00C26F2D" w:rsidRDefault="007646DC" w:rsidP="00952E9F">
      <w:pPr>
        <w:sectPr w:rsidR="00C26F2D" w:rsidSect="000E1D5C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134" w:left="1134" w:header="709" w:footer="709" w:gutter="0"/>
          <w:cols w:space="708"/>
          <w:docGrid w:linePitch="360"/>
        </w:sectPr>
      </w:pPr>
    </w:p>
    <w:p w14:paraId="6418AEE9" w14:textId="77777777" w:rsidR="007646DC" w:rsidRPr="007646DC" w:rsidRDefault="007646DC" w:rsidP="007646DC">
      <w:pPr>
        <w:pStyle w:val="ATSHeading1"/>
      </w:pPr>
      <w:r w:rsidRPr="007646DC">
        <w:lastRenderedPageBreak/>
        <w:t>Report from the Intersessional Contact Group (ICG) on a voluntary on-board observer operational framework for tourist vessels operating within the Antarctic Treaty area</w:t>
      </w:r>
    </w:p>
    <w:p w14:paraId="21FB0C78" w14:textId="77777777" w:rsidR="007646DC" w:rsidRDefault="007646DC" w:rsidP="007646DC"/>
    <w:p w14:paraId="371A19AE" w14:textId="77777777" w:rsidR="007646DC" w:rsidRPr="00B00085" w:rsidRDefault="007646DC" w:rsidP="007646DC">
      <w:pPr>
        <w:pStyle w:val="ATSHeading2"/>
      </w:pPr>
      <w:r>
        <w:t>Summary</w:t>
      </w:r>
    </w:p>
    <w:p w14:paraId="7F5809FD" w14:textId="77777777" w:rsidR="007646DC" w:rsidRDefault="007646DC" w:rsidP="007646DC"/>
    <w:p w14:paraId="6F8430AF" w14:textId="77777777" w:rsidR="007646DC" w:rsidRDefault="007646DC" w:rsidP="007646DC">
      <w:pPr>
        <w:rPr>
          <w:szCs w:val="22"/>
        </w:rPr>
      </w:pPr>
      <w:r>
        <w:rPr>
          <w:szCs w:val="22"/>
          <w:lang w:val="en-US" w:eastAsia="de-DE"/>
        </w:rPr>
        <w:t>ATCM XLII</w:t>
      </w:r>
      <w:r w:rsidRPr="00344718">
        <w:rPr>
          <w:szCs w:val="22"/>
          <w:lang w:val="en-US" w:eastAsia="de-DE"/>
        </w:rPr>
        <w:t xml:space="preserve"> </w:t>
      </w:r>
      <w:r w:rsidRPr="009F0B0A">
        <w:rPr>
          <w:szCs w:val="22"/>
        </w:rPr>
        <w:t>establish</w:t>
      </w:r>
      <w:r>
        <w:rPr>
          <w:szCs w:val="22"/>
        </w:rPr>
        <w:t>ed</w:t>
      </w:r>
      <w:r w:rsidRPr="009F0B0A">
        <w:rPr>
          <w:szCs w:val="22"/>
        </w:rPr>
        <w:t xml:space="preserve"> an open-ended ICG</w:t>
      </w:r>
      <w:r>
        <w:rPr>
          <w:szCs w:val="22"/>
        </w:rPr>
        <w:t>, convened by France,</w:t>
      </w:r>
      <w:r w:rsidRPr="009F0B0A">
        <w:rPr>
          <w:szCs w:val="22"/>
        </w:rPr>
        <w:t xml:space="preserve"> on the issue of a voluntary on-board </w:t>
      </w:r>
      <w:r>
        <w:rPr>
          <w:szCs w:val="22"/>
        </w:rPr>
        <w:t>o</w:t>
      </w:r>
      <w:r w:rsidRPr="009F0B0A">
        <w:rPr>
          <w:szCs w:val="22"/>
        </w:rPr>
        <w:t>bserver operational framework for tourist vessels operating wi</w:t>
      </w:r>
      <w:r>
        <w:rPr>
          <w:szCs w:val="22"/>
        </w:rPr>
        <w:t xml:space="preserve">thin the Antarctic Treaty area. According to the initial proposed schedule, the discussions extended over a two-year period. </w:t>
      </w:r>
      <w:r w:rsidRPr="0048363C">
        <w:rPr>
          <w:szCs w:val="22"/>
        </w:rPr>
        <w:t xml:space="preserve">This paper </w:t>
      </w:r>
      <w:r>
        <w:rPr>
          <w:szCs w:val="22"/>
        </w:rPr>
        <w:t xml:space="preserve">summarizes </w:t>
      </w:r>
      <w:r w:rsidRPr="0048363C">
        <w:rPr>
          <w:szCs w:val="22"/>
        </w:rPr>
        <w:t xml:space="preserve">the outcome of </w:t>
      </w:r>
      <w:proofErr w:type="gramStart"/>
      <w:r w:rsidRPr="0048363C">
        <w:rPr>
          <w:szCs w:val="22"/>
        </w:rPr>
        <w:t>discussions</w:t>
      </w:r>
      <w:r>
        <w:rPr>
          <w:szCs w:val="22"/>
        </w:rPr>
        <w:t>, and</w:t>
      </w:r>
      <w:proofErr w:type="gramEnd"/>
      <w:r w:rsidRPr="0048363C">
        <w:rPr>
          <w:szCs w:val="22"/>
        </w:rPr>
        <w:t xml:space="preserve"> presents </w:t>
      </w:r>
      <w:r>
        <w:rPr>
          <w:szCs w:val="22"/>
        </w:rPr>
        <w:t xml:space="preserve">the results of the ICG. </w:t>
      </w:r>
    </w:p>
    <w:p w14:paraId="3D4C9A7E" w14:textId="77777777" w:rsidR="007646DC" w:rsidRDefault="007646DC" w:rsidP="007646DC">
      <w:pPr>
        <w:rPr>
          <w:szCs w:val="22"/>
        </w:rPr>
      </w:pPr>
    </w:p>
    <w:p w14:paraId="3ECFA36C" w14:textId="77777777" w:rsidR="007646DC" w:rsidRPr="0048363C" w:rsidRDefault="007646DC" w:rsidP="007646DC">
      <w:pPr>
        <w:rPr>
          <w:szCs w:val="22"/>
        </w:rPr>
      </w:pPr>
      <w:r w:rsidRPr="0048363C">
        <w:rPr>
          <w:szCs w:val="22"/>
        </w:rPr>
        <w:t xml:space="preserve">The ICG reached </w:t>
      </w:r>
      <w:r>
        <w:rPr>
          <w:szCs w:val="22"/>
        </w:rPr>
        <w:t xml:space="preserve">a </w:t>
      </w:r>
      <w:r w:rsidRPr="0048363C">
        <w:rPr>
          <w:szCs w:val="22"/>
        </w:rPr>
        <w:t xml:space="preserve">general agreement </w:t>
      </w:r>
      <w:r>
        <w:rPr>
          <w:szCs w:val="22"/>
        </w:rPr>
        <w:t xml:space="preserve">about the attached “Discussion document” and “Monitoring checklist”. According to the Terms of Reference agreed for this ICG, these documents present a voluntary operational framework for Parties wishing to implement it at the national level. </w:t>
      </w:r>
    </w:p>
    <w:p w14:paraId="3EBD434C" w14:textId="77777777" w:rsidR="007646DC" w:rsidRDefault="007646DC" w:rsidP="007646DC">
      <w:pPr>
        <w:rPr>
          <w:szCs w:val="22"/>
        </w:rPr>
      </w:pPr>
    </w:p>
    <w:p w14:paraId="7DCB8502" w14:textId="77777777" w:rsidR="007646DC" w:rsidRDefault="007646DC" w:rsidP="007646DC">
      <w:r>
        <w:t>As a recommendation, ATCM should</w:t>
      </w:r>
      <w:r w:rsidRPr="001929C3">
        <w:t xml:space="preserve"> consider </w:t>
      </w:r>
      <w:r>
        <w:t xml:space="preserve">encouraging Parties to implement </w:t>
      </w:r>
      <w:r w:rsidRPr="001929C3">
        <w:t xml:space="preserve">the </w:t>
      </w:r>
      <w:r>
        <w:t xml:space="preserve">proposed framework </w:t>
      </w:r>
      <w:r w:rsidRPr="001929C3">
        <w:t>by means of a Resolution (</w:t>
      </w:r>
      <w:r>
        <w:t>see below</w:t>
      </w:r>
      <w:r w:rsidRPr="001929C3">
        <w:t>).</w:t>
      </w:r>
    </w:p>
    <w:p w14:paraId="03BAAC18" w14:textId="77777777" w:rsidR="007646DC" w:rsidRPr="00344718" w:rsidRDefault="007646DC" w:rsidP="007646DC">
      <w:pPr>
        <w:pStyle w:val="ATSHeading2"/>
        <w:rPr>
          <w:lang w:val="en-US"/>
        </w:rPr>
      </w:pPr>
      <w:r w:rsidRPr="00344718">
        <w:rPr>
          <w:lang w:val="en-US"/>
        </w:rPr>
        <w:t>Background</w:t>
      </w:r>
    </w:p>
    <w:p w14:paraId="2B68CCB1" w14:textId="77777777" w:rsidR="007646DC" w:rsidRDefault="007646DC" w:rsidP="007646DC">
      <w:pPr>
        <w:spacing w:before="120" w:after="240"/>
        <w:rPr>
          <w:szCs w:val="22"/>
        </w:rPr>
      </w:pPr>
      <w:r>
        <w:rPr>
          <w:szCs w:val="22"/>
          <w:lang w:val="en-US" w:eastAsia="de-DE"/>
        </w:rPr>
        <w:t>Following</w:t>
      </w:r>
      <w:r w:rsidRPr="00344718">
        <w:rPr>
          <w:szCs w:val="22"/>
          <w:lang w:val="en-US" w:eastAsia="de-DE"/>
        </w:rPr>
        <w:t xml:space="preserve"> the Workshop </w:t>
      </w:r>
      <w:r>
        <w:rPr>
          <w:szCs w:val="22"/>
          <w:lang w:val="en-US" w:eastAsia="de-DE"/>
        </w:rPr>
        <w:t>held in</w:t>
      </w:r>
      <w:r w:rsidRPr="00344718">
        <w:rPr>
          <w:szCs w:val="22"/>
          <w:lang w:val="en-US" w:eastAsia="de-DE"/>
        </w:rPr>
        <w:t xml:space="preserve"> Rotterdam from </w:t>
      </w:r>
      <w:r w:rsidRPr="00C10510">
        <w:rPr>
          <w:szCs w:val="22"/>
          <w:lang w:val="en-US" w:eastAsia="de-DE"/>
        </w:rPr>
        <w:t xml:space="preserve">April 3 to 5, </w:t>
      </w:r>
      <w:r w:rsidRPr="00344718">
        <w:rPr>
          <w:szCs w:val="22"/>
          <w:lang w:val="en-US" w:eastAsia="de-DE"/>
        </w:rPr>
        <w:t xml:space="preserve">2019, </w:t>
      </w:r>
      <w:r>
        <w:rPr>
          <w:szCs w:val="22"/>
          <w:lang w:val="en-US" w:eastAsia="de-DE"/>
        </w:rPr>
        <w:t>en</w:t>
      </w:r>
      <w:r w:rsidRPr="009F0B0A">
        <w:rPr>
          <w:szCs w:val="22"/>
          <w:lang w:val="en-US" w:eastAsia="de-DE"/>
        </w:rPr>
        <w:t>titled “Proactive Management of Antarctic Tourism: Time for a Fresh Approach”</w:t>
      </w:r>
      <w:r>
        <w:rPr>
          <w:szCs w:val="22"/>
          <w:lang w:val="en-US" w:eastAsia="de-DE"/>
        </w:rPr>
        <w:t>, ATCM XLII</w:t>
      </w:r>
      <w:r w:rsidRPr="00344718">
        <w:rPr>
          <w:szCs w:val="22"/>
          <w:lang w:val="en-US" w:eastAsia="de-DE"/>
        </w:rPr>
        <w:t xml:space="preserve"> </w:t>
      </w:r>
      <w:r w:rsidRPr="009F0B0A">
        <w:rPr>
          <w:szCs w:val="22"/>
        </w:rPr>
        <w:t>agreed « to establish an open-ended ICG on the ATCM online discussion forum on the issue of a voluntary on-board Observer operational framework for tourist vessels operating wi</w:t>
      </w:r>
      <w:r>
        <w:rPr>
          <w:szCs w:val="22"/>
        </w:rPr>
        <w:t>thin the Antarctic Treaty area ».</w:t>
      </w:r>
      <w:r>
        <w:rPr>
          <w:rStyle w:val="Refdenotaalpie"/>
          <w:szCs w:val="22"/>
        </w:rPr>
        <w:footnoteReference w:id="1"/>
      </w:r>
      <w:r w:rsidRPr="009F0B0A">
        <w:rPr>
          <w:szCs w:val="22"/>
        </w:rPr>
        <w:t xml:space="preserve">   </w:t>
      </w:r>
    </w:p>
    <w:p w14:paraId="6E817013" w14:textId="77777777" w:rsidR="007646DC" w:rsidRPr="00A54EEE" w:rsidRDefault="007646DC" w:rsidP="007646DC">
      <w:pPr>
        <w:spacing w:before="120" w:after="240"/>
        <w:rPr>
          <w:szCs w:val="22"/>
          <w:lang w:val="en-US"/>
        </w:rPr>
      </w:pPr>
      <w:r>
        <w:rPr>
          <w:szCs w:val="22"/>
        </w:rPr>
        <w:t>T</w:t>
      </w:r>
      <w:r w:rsidRPr="00A54EEE">
        <w:rPr>
          <w:szCs w:val="22"/>
        </w:rPr>
        <w:t xml:space="preserve">he task assigned to this ICG </w:t>
      </w:r>
      <w:r>
        <w:rPr>
          <w:szCs w:val="22"/>
        </w:rPr>
        <w:t>was</w:t>
      </w:r>
      <w:r w:rsidRPr="00A54EEE">
        <w:rPr>
          <w:szCs w:val="22"/>
        </w:rPr>
        <w:t xml:space="preserve"> “to propose a draft operational framework that could be implemented, on a voluntary basis, to Parties willing to deploy observers on tourist vessels under their jurisdiction”.</w:t>
      </w:r>
    </w:p>
    <w:p w14:paraId="76B57792" w14:textId="77777777" w:rsidR="007646DC" w:rsidRPr="009F0B0A" w:rsidRDefault="007646DC" w:rsidP="007646DC">
      <w:pPr>
        <w:rPr>
          <w:szCs w:val="22"/>
          <w:lang w:val="en-US" w:eastAsia="de-DE"/>
        </w:rPr>
      </w:pPr>
      <w:r w:rsidRPr="009F0B0A">
        <w:rPr>
          <w:szCs w:val="22"/>
          <w:lang w:val="en-US" w:eastAsia="de-DE"/>
        </w:rPr>
        <w:t>The following terms of references</w:t>
      </w:r>
      <w:r>
        <w:rPr>
          <w:szCs w:val="22"/>
          <w:lang w:val="en-US" w:eastAsia="de-DE"/>
        </w:rPr>
        <w:t xml:space="preserve"> (</w:t>
      </w:r>
      <w:proofErr w:type="spellStart"/>
      <w:r>
        <w:rPr>
          <w:szCs w:val="22"/>
          <w:lang w:val="en-US" w:eastAsia="de-DE"/>
        </w:rPr>
        <w:t>ToR</w:t>
      </w:r>
      <w:proofErr w:type="spellEnd"/>
      <w:r>
        <w:rPr>
          <w:szCs w:val="22"/>
          <w:lang w:val="en-US" w:eastAsia="de-DE"/>
        </w:rPr>
        <w:t>)</w:t>
      </w:r>
      <w:r w:rsidRPr="009F0B0A">
        <w:rPr>
          <w:szCs w:val="22"/>
          <w:lang w:val="en-US" w:eastAsia="de-DE"/>
        </w:rPr>
        <w:t xml:space="preserve"> </w:t>
      </w:r>
      <w:r>
        <w:rPr>
          <w:szCs w:val="22"/>
          <w:lang w:val="en-US" w:eastAsia="de-DE"/>
        </w:rPr>
        <w:t>were</w:t>
      </w:r>
      <w:r w:rsidRPr="009F0B0A">
        <w:rPr>
          <w:szCs w:val="22"/>
          <w:lang w:val="en-US" w:eastAsia="de-DE"/>
        </w:rPr>
        <w:t xml:space="preserve"> agreed</w:t>
      </w:r>
      <w:r>
        <w:rPr>
          <w:szCs w:val="22"/>
          <w:lang w:val="en-US" w:eastAsia="de-DE"/>
        </w:rPr>
        <w:t xml:space="preserve"> upon</w:t>
      </w:r>
      <w:r w:rsidRPr="009F0B0A">
        <w:rPr>
          <w:szCs w:val="22"/>
          <w:lang w:val="en-US" w:eastAsia="de-DE"/>
        </w:rPr>
        <w:t xml:space="preserve">: </w:t>
      </w:r>
    </w:p>
    <w:p w14:paraId="2AB900D2" w14:textId="77777777" w:rsidR="007646DC" w:rsidRPr="002B1E51" w:rsidRDefault="007646DC" w:rsidP="007646DC">
      <w:pPr>
        <w:pStyle w:val="ATSNumber2"/>
        <w:rPr>
          <w:lang w:val="en-US"/>
        </w:rPr>
      </w:pPr>
      <w:r w:rsidRPr="002B1E51">
        <w:rPr>
          <w:lang w:val="en-US"/>
        </w:rPr>
        <w:t xml:space="preserve">To study existing frameworks in order to provide </w:t>
      </w:r>
      <w:proofErr w:type="gramStart"/>
      <w:r w:rsidRPr="002B1E51">
        <w:rPr>
          <w:lang w:val="en-US"/>
        </w:rPr>
        <w:t>feedback;</w:t>
      </w:r>
      <w:proofErr w:type="gramEnd"/>
      <w:r w:rsidRPr="002B1E51">
        <w:rPr>
          <w:lang w:val="en-US"/>
        </w:rPr>
        <w:t xml:space="preserve"> </w:t>
      </w:r>
    </w:p>
    <w:p w14:paraId="1661379B" w14:textId="77777777" w:rsidR="007646DC" w:rsidRPr="002B1E51" w:rsidRDefault="007646DC" w:rsidP="007646DC">
      <w:pPr>
        <w:pStyle w:val="ATSNumber2"/>
        <w:rPr>
          <w:lang w:val="en-US"/>
        </w:rPr>
      </w:pPr>
      <w:r w:rsidRPr="002B1E51">
        <w:rPr>
          <w:lang w:val="en-US"/>
        </w:rPr>
        <w:t>To share information and ideas on issues related to a voluntary on-board observer operational framework, such as:</w:t>
      </w:r>
    </w:p>
    <w:p w14:paraId="2A9EFB71" w14:textId="77777777" w:rsidR="007646DC" w:rsidRPr="002B1E51" w:rsidRDefault="007646DC" w:rsidP="007646DC">
      <w:pPr>
        <w:pStyle w:val="ATSBullet2"/>
        <w:numPr>
          <w:ilvl w:val="0"/>
          <w:numId w:val="12"/>
        </w:numPr>
        <w:rPr>
          <w:lang w:val="en-US"/>
        </w:rPr>
      </w:pPr>
      <w:r w:rsidRPr="002B1E51">
        <w:rPr>
          <w:lang w:val="en-US"/>
        </w:rPr>
        <w:t xml:space="preserve">The role of observers and the tasks potentially assigned to </w:t>
      </w:r>
      <w:proofErr w:type="gramStart"/>
      <w:r w:rsidRPr="002B1E51">
        <w:rPr>
          <w:lang w:val="en-US"/>
        </w:rPr>
        <w:t>them;</w:t>
      </w:r>
      <w:proofErr w:type="gramEnd"/>
      <w:r w:rsidRPr="002B1E51">
        <w:rPr>
          <w:lang w:val="en-US"/>
        </w:rPr>
        <w:t xml:space="preserve"> </w:t>
      </w:r>
    </w:p>
    <w:p w14:paraId="3020F87E" w14:textId="77777777" w:rsidR="007646DC" w:rsidRPr="002B1E51" w:rsidRDefault="007646DC" w:rsidP="007646DC">
      <w:pPr>
        <w:pStyle w:val="ATSBullet2"/>
        <w:numPr>
          <w:ilvl w:val="0"/>
          <w:numId w:val="12"/>
        </w:numPr>
        <w:rPr>
          <w:lang w:val="en-US"/>
        </w:rPr>
      </w:pPr>
      <w:r w:rsidRPr="002B1E51">
        <w:rPr>
          <w:lang w:val="en-US"/>
        </w:rPr>
        <w:t xml:space="preserve">The profile and qualifications required for </w:t>
      </w:r>
      <w:proofErr w:type="gramStart"/>
      <w:r w:rsidRPr="002B1E51">
        <w:rPr>
          <w:lang w:val="en-US"/>
        </w:rPr>
        <w:t>observers;</w:t>
      </w:r>
      <w:proofErr w:type="gramEnd"/>
    </w:p>
    <w:p w14:paraId="7BE9B676" w14:textId="77777777" w:rsidR="007646DC" w:rsidRPr="002B1E51" w:rsidRDefault="007646DC" w:rsidP="007646DC">
      <w:pPr>
        <w:pStyle w:val="ATSBullet2"/>
        <w:numPr>
          <w:ilvl w:val="0"/>
          <w:numId w:val="12"/>
        </w:numPr>
        <w:rPr>
          <w:lang w:val="en-US"/>
        </w:rPr>
      </w:pPr>
      <w:r w:rsidRPr="002B1E51">
        <w:rPr>
          <w:lang w:val="en-US"/>
        </w:rPr>
        <w:t xml:space="preserve">The type of vessel concerned and the frequency of </w:t>
      </w:r>
      <w:proofErr w:type="gramStart"/>
      <w:r w:rsidRPr="002B1E51">
        <w:rPr>
          <w:lang w:val="en-US"/>
        </w:rPr>
        <w:t>observations;</w:t>
      </w:r>
      <w:proofErr w:type="gramEnd"/>
    </w:p>
    <w:p w14:paraId="5009D204" w14:textId="77777777" w:rsidR="007646DC" w:rsidRPr="002B1E51" w:rsidRDefault="007646DC" w:rsidP="007646DC">
      <w:pPr>
        <w:pStyle w:val="ATSBullet2"/>
        <w:numPr>
          <w:ilvl w:val="0"/>
          <w:numId w:val="12"/>
        </w:numPr>
        <w:rPr>
          <w:lang w:val="en-US"/>
        </w:rPr>
      </w:pPr>
      <w:r w:rsidRPr="002B1E51">
        <w:rPr>
          <w:lang w:val="en-US"/>
        </w:rPr>
        <w:t>The potential financial issues involved.</w:t>
      </w:r>
    </w:p>
    <w:p w14:paraId="23CAB4C1" w14:textId="77777777" w:rsidR="007646DC" w:rsidRDefault="007646DC" w:rsidP="007646DC">
      <w:pPr>
        <w:pStyle w:val="ATSNumber2"/>
        <w:rPr>
          <w:lang w:val="en-US"/>
        </w:rPr>
      </w:pPr>
      <w:r w:rsidRPr="002B1E51">
        <w:rPr>
          <w:lang w:val="en-US"/>
        </w:rPr>
        <w:t xml:space="preserve">Depending on progress, to propose a draft voluntary on-board observer operational </w:t>
      </w:r>
      <w:proofErr w:type="gramStart"/>
      <w:r w:rsidRPr="002B1E51">
        <w:rPr>
          <w:lang w:val="en-US"/>
        </w:rPr>
        <w:t>framework</w:t>
      </w:r>
      <w:proofErr w:type="gramEnd"/>
    </w:p>
    <w:p w14:paraId="328506AA" w14:textId="77777777" w:rsidR="007646DC" w:rsidRDefault="007646DC" w:rsidP="007646DC">
      <w:pPr>
        <w:pStyle w:val="ATSNumber2"/>
        <w:numPr>
          <w:ilvl w:val="0"/>
          <w:numId w:val="0"/>
        </w:numPr>
        <w:ind w:left="720"/>
        <w:rPr>
          <w:lang w:val="en-US"/>
        </w:rPr>
      </w:pPr>
    </w:p>
    <w:p w14:paraId="345D643A" w14:textId="77777777" w:rsidR="007646DC" w:rsidRDefault="007646DC" w:rsidP="007646DC">
      <w:pPr>
        <w:pStyle w:val="ATSNumber2"/>
        <w:numPr>
          <w:ilvl w:val="0"/>
          <w:numId w:val="0"/>
        </w:numPr>
        <w:ind w:left="720"/>
        <w:rPr>
          <w:lang w:val="en-US"/>
        </w:rPr>
      </w:pPr>
    </w:p>
    <w:p w14:paraId="7DDACEF2" w14:textId="77777777" w:rsidR="007646DC" w:rsidRDefault="007646DC" w:rsidP="007646DC">
      <w:pPr>
        <w:pStyle w:val="ATSNumber2"/>
        <w:numPr>
          <w:ilvl w:val="0"/>
          <w:numId w:val="0"/>
        </w:numPr>
        <w:ind w:left="720"/>
        <w:rPr>
          <w:lang w:val="en-US"/>
        </w:rPr>
      </w:pPr>
    </w:p>
    <w:p w14:paraId="4E421DDD" w14:textId="77777777" w:rsidR="007646DC" w:rsidRPr="002B1E51" w:rsidRDefault="007646DC" w:rsidP="007646DC">
      <w:pPr>
        <w:pStyle w:val="ATSNumber2"/>
        <w:numPr>
          <w:ilvl w:val="0"/>
          <w:numId w:val="0"/>
        </w:numPr>
        <w:ind w:left="720"/>
        <w:rPr>
          <w:lang w:val="en-US"/>
        </w:rPr>
      </w:pPr>
    </w:p>
    <w:p w14:paraId="59807C2D" w14:textId="77777777" w:rsidR="007646DC" w:rsidRDefault="007646DC" w:rsidP="007646DC">
      <w:pPr>
        <w:pStyle w:val="ATSHeading2"/>
      </w:pPr>
      <w:r>
        <w:lastRenderedPageBreak/>
        <w:t>Organisation of the ICG</w:t>
      </w:r>
    </w:p>
    <w:p w14:paraId="3128C2D5" w14:textId="77777777" w:rsidR="007646DC" w:rsidRDefault="007646DC" w:rsidP="007646DC">
      <w:pPr>
        <w:pStyle w:val="ATSNormal"/>
        <w:rPr>
          <w:szCs w:val="22"/>
          <w:lang w:eastAsia="en-US"/>
        </w:rPr>
      </w:pPr>
      <w:r>
        <w:rPr>
          <w:szCs w:val="22"/>
          <w:lang w:eastAsia="en-US"/>
        </w:rPr>
        <w:t>The ICG operated d</w:t>
      </w:r>
      <w:r w:rsidRPr="00A54EEE">
        <w:rPr>
          <w:szCs w:val="22"/>
          <w:lang w:eastAsia="en-US"/>
        </w:rPr>
        <w:t xml:space="preserve">uring </w:t>
      </w:r>
      <w:r>
        <w:rPr>
          <w:szCs w:val="22"/>
          <w:lang w:eastAsia="en-US"/>
        </w:rPr>
        <w:t xml:space="preserve">the </w:t>
      </w:r>
      <w:r w:rsidRPr="00A54EEE">
        <w:rPr>
          <w:szCs w:val="22"/>
          <w:lang w:eastAsia="en-US"/>
        </w:rPr>
        <w:t xml:space="preserve">intersessional period </w:t>
      </w:r>
      <w:r>
        <w:rPr>
          <w:szCs w:val="22"/>
          <w:lang w:eastAsia="en-US"/>
        </w:rPr>
        <w:t>that extended</w:t>
      </w:r>
      <w:r w:rsidRPr="00A54EEE">
        <w:rPr>
          <w:szCs w:val="22"/>
          <w:lang w:eastAsia="en-US"/>
        </w:rPr>
        <w:t xml:space="preserve"> </w:t>
      </w:r>
      <w:r>
        <w:rPr>
          <w:szCs w:val="22"/>
          <w:lang w:eastAsia="en-US"/>
        </w:rPr>
        <w:t xml:space="preserve">between ATCM XLII and XLIII </w:t>
      </w:r>
      <w:r w:rsidRPr="00A54EEE">
        <w:rPr>
          <w:szCs w:val="22"/>
          <w:lang w:eastAsia="en-US"/>
        </w:rPr>
        <w:t>(</w:t>
      </w:r>
      <w:r>
        <w:rPr>
          <w:szCs w:val="22"/>
          <w:lang w:eastAsia="en-US"/>
        </w:rPr>
        <w:t>2019 / 2021). Thirty-six contributions were shared between participants, namely</w:t>
      </w:r>
      <w:r w:rsidRPr="00A54EEE">
        <w:rPr>
          <w:szCs w:val="22"/>
          <w:lang w:eastAsia="en-US"/>
        </w:rPr>
        <w:t xml:space="preserve"> Australia, Argentina, </w:t>
      </w:r>
      <w:r>
        <w:rPr>
          <w:szCs w:val="22"/>
          <w:lang w:eastAsia="en-US"/>
        </w:rPr>
        <w:t xml:space="preserve">Chile, Finland, </w:t>
      </w:r>
      <w:r w:rsidRPr="00A54EEE">
        <w:rPr>
          <w:szCs w:val="22"/>
          <w:lang w:eastAsia="en-US"/>
        </w:rPr>
        <w:t xml:space="preserve">Germany, </w:t>
      </w:r>
      <w:r>
        <w:rPr>
          <w:szCs w:val="22"/>
          <w:lang w:eastAsia="en-US"/>
        </w:rPr>
        <w:t xml:space="preserve">IAATO, </w:t>
      </w:r>
      <w:r w:rsidRPr="00A54EEE">
        <w:rPr>
          <w:szCs w:val="22"/>
          <w:lang w:eastAsia="en-US"/>
        </w:rPr>
        <w:t>the United Kingdom</w:t>
      </w:r>
      <w:r>
        <w:rPr>
          <w:szCs w:val="22"/>
          <w:lang w:eastAsia="en-US"/>
        </w:rPr>
        <w:t>, the United States,</w:t>
      </w:r>
      <w:r w:rsidRPr="00A54EEE">
        <w:rPr>
          <w:szCs w:val="22"/>
          <w:lang w:eastAsia="en-US"/>
        </w:rPr>
        <w:t xml:space="preserve"> ASOC</w:t>
      </w:r>
      <w:r>
        <w:rPr>
          <w:szCs w:val="22"/>
          <w:lang w:eastAsia="en-US"/>
        </w:rPr>
        <w:t>, and France as the convener</w:t>
      </w:r>
      <w:r w:rsidRPr="00A54EEE">
        <w:rPr>
          <w:szCs w:val="22"/>
          <w:lang w:eastAsia="en-US"/>
        </w:rPr>
        <w:t xml:space="preserve">. </w:t>
      </w:r>
    </w:p>
    <w:p w14:paraId="03C74238" w14:textId="77777777" w:rsidR="007646DC" w:rsidRDefault="007646DC" w:rsidP="007646DC">
      <w:pPr>
        <w:pStyle w:val="ATSNormal"/>
        <w:rPr>
          <w:szCs w:val="22"/>
          <w:lang w:eastAsia="en-US"/>
        </w:rPr>
      </w:pPr>
      <w:r>
        <w:rPr>
          <w:szCs w:val="22"/>
          <w:lang w:eastAsia="en-US"/>
        </w:rPr>
        <w:t xml:space="preserve">A general outline of a Discussion Document prepared by the convener integrated the results </w:t>
      </w:r>
      <w:r w:rsidRPr="00EC14C8">
        <w:rPr>
          <w:szCs w:val="22"/>
          <w:lang w:eastAsia="en-US"/>
        </w:rPr>
        <w:t xml:space="preserve">of the </w:t>
      </w:r>
      <w:r>
        <w:rPr>
          <w:szCs w:val="22"/>
          <w:lang w:eastAsia="en-US"/>
        </w:rPr>
        <w:t xml:space="preserve">discussions </w:t>
      </w:r>
      <w:r w:rsidRPr="00EC14C8">
        <w:rPr>
          <w:szCs w:val="22"/>
          <w:lang w:eastAsia="en-US"/>
        </w:rPr>
        <w:t>as the work progressed</w:t>
      </w:r>
      <w:r>
        <w:rPr>
          <w:szCs w:val="22"/>
          <w:lang w:eastAsia="en-US"/>
        </w:rPr>
        <w:t>. This Discussion Document was completed during the following rounds of discussions:</w:t>
      </w:r>
    </w:p>
    <w:p w14:paraId="0E4413D9" w14:textId="77777777" w:rsidR="007646DC" w:rsidRPr="002B1E51" w:rsidRDefault="007646DC" w:rsidP="007646DC">
      <w:pPr>
        <w:pStyle w:val="ATSBullet1"/>
        <w:numPr>
          <w:ilvl w:val="0"/>
          <w:numId w:val="11"/>
        </w:numPr>
        <w:rPr>
          <w:lang w:val="en-US"/>
        </w:rPr>
      </w:pPr>
      <w:r w:rsidRPr="002B1E51">
        <w:t>Stage 1, Round 1 – Drafting of the Introduction and Chapter 1 of the Discussion document: “</w:t>
      </w:r>
      <w:r w:rsidRPr="002B1E51">
        <w:rPr>
          <w:i/>
        </w:rPr>
        <w:t xml:space="preserve">Benchmarking: study of existing </w:t>
      </w:r>
      <w:proofErr w:type="gramStart"/>
      <w:r w:rsidRPr="002B1E51">
        <w:rPr>
          <w:i/>
        </w:rPr>
        <w:t>frameworks</w:t>
      </w:r>
      <w:r w:rsidRPr="002B1E51">
        <w:t>”</w:t>
      </w:r>
      <w:proofErr w:type="gramEnd"/>
    </w:p>
    <w:p w14:paraId="64BA1378" w14:textId="77777777" w:rsidR="007646DC" w:rsidRPr="002B1E51" w:rsidRDefault="007646DC" w:rsidP="007646DC">
      <w:pPr>
        <w:pStyle w:val="ATSBullet1"/>
        <w:numPr>
          <w:ilvl w:val="0"/>
          <w:numId w:val="11"/>
        </w:numPr>
        <w:rPr>
          <w:lang w:val="en-US"/>
        </w:rPr>
      </w:pPr>
      <w:r w:rsidRPr="002B1E51">
        <w:t xml:space="preserve">Stage 2, Round 1 – Drafting of first part of Chapter 2 of the Discussion Document: General objectives and legal issues of the voluntary </w:t>
      </w:r>
      <w:proofErr w:type="gramStart"/>
      <w:r w:rsidRPr="002B1E51">
        <w:t>framework</w:t>
      </w:r>
      <w:proofErr w:type="gramEnd"/>
    </w:p>
    <w:p w14:paraId="5189BFCE" w14:textId="77777777" w:rsidR="007646DC" w:rsidRPr="002B1E51" w:rsidRDefault="007646DC" w:rsidP="007646DC">
      <w:pPr>
        <w:pStyle w:val="ATSBullet1"/>
        <w:numPr>
          <w:ilvl w:val="0"/>
          <w:numId w:val="11"/>
        </w:numPr>
        <w:rPr>
          <w:lang w:val="en-US"/>
        </w:rPr>
      </w:pPr>
      <w:r w:rsidRPr="002B1E51">
        <w:t xml:space="preserve">Stage 2, Round 2 – Drafting of second part of Chapter 2 of the Discussion </w:t>
      </w:r>
      <w:proofErr w:type="gramStart"/>
      <w:r w:rsidRPr="002B1E51">
        <w:t>Document :</w:t>
      </w:r>
      <w:proofErr w:type="gramEnd"/>
      <w:r w:rsidRPr="002B1E51">
        <w:t xml:space="preserve"> Operational issues</w:t>
      </w:r>
    </w:p>
    <w:p w14:paraId="2C901A2E" w14:textId="77777777" w:rsidR="007646DC" w:rsidRPr="00E274CB" w:rsidRDefault="007646DC" w:rsidP="007646DC">
      <w:pPr>
        <w:pStyle w:val="ATSNormal"/>
        <w:rPr>
          <w:szCs w:val="22"/>
          <w:lang w:val="en-US" w:eastAsia="en-US"/>
        </w:rPr>
      </w:pPr>
      <w:r>
        <w:rPr>
          <w:szCs w:val="22"/>
          <w:lang w:val="en-US" w:eastAsia="en-US"/>
        </w:rPr>
        <w:t xml:space="preserve">The completed Discussion Document arising from these discussions </w:t>
      </w:r>
      <w:r w:rsidRPr="00E43218">
        <w:rPr>
          <w:szCs w:val="22"/>
          <w:lang w:val="en-US" w:eastAsia="en-US"/>
        </w:rPr>
        <w:t>provided the basis for</w:t>
      </w:r>
      <w:r>
        <w:rPr>
          <w:szCs w:val="22"/>
          <w:lang w:val="en-US" w:eastAsia="en-US"/>
        </w:rPr>
        <w:t xml:space="preserve"> the “</w:t>
      </w:r>
      <w:r w:rsidRPr="00B65ABC">
        <w:rPr>
          <w:szCs w:val="22"/>
          <w:lang w:val="en-US" w:eastAsia="en-US"/>
        </w:rPr>
        <w:t>voluntary on-board observer operational framework</w:t>
      </w:r>
      <w:r>
        <w:rPr>
          <w:szCs w:val="22"/>
          <w:lang w:val="en-US" w:eastAsia="en-US"/>
        </w:rPr>
        <w:t xml:space="preserve">” referred to by </w:t>
      </w:r>
      <w:proofErr w:type="spellStart"/>
      <w:r>
        <w:rPr>
          <w:szCs w:val="22"/>
          <w:lang w:val="en-US" w:eastAsia="en-US"/>
        </w:rPr>
        <w:t>ToR</w:t>
      </w:r>
      <w:proofErr w:type="spellEnd"/>
      <w:r>
        <w:rPr>
          <w:szCs w:val="22"/>
          <w:lang w:val="en-US" w:eastAsia="en-US"/>
        </w:rPr>
        <w:t xml:space="preserve"> 3 of the ICG. In addition, participants also prepared a “monitoring checklist”, </w:t>
      </w:r>
      <w:r w:rsidRPr="00B65ABC">
        <w:rPr>
          <w:szCs w:val="22"/>
          <w:lang w:val="en-US" w:eastAsia="en-US"/>
        </w:rPr>
        <w:t>which aims to be us</w:t>
      </w:r>
      <w:r>
        <w:rPr>
          <w:szCs w:val="22"/>
          <w:lang w:val="en-US" w:eastAsia="en-US"/>
        </w:rPr>
        <w:t xml:space="preserve">ed as an operational tool </w:t>
      </w:r>
      <w:r w:rsidRPr="00B65ABC">
        <w:rPr>
          <w:szCs w:val="22"/>
          <w:lang w:val="en-US" w:eastAsia="en-US"/>
        </w:rPr>
        <w:t>to assist in the implementation of monitoring</w:t>
      </w:r>
      <w:r>
        <w:rPr>
          <w:szCs w:val="22"/>
          <w:lang w:val="en-US" w:eastAsia="en-US"/>
        </w:rPr>
        <w:t>.</w:t>
      </w:r>
    </w:p>
    <w:p w14:paraId="2F49101B" w14:textId="77777777" w:rsidR="007646DC" w:rsidRPr="00B65ABC" w:rsidRDefault="007646DC" w:rsidP="007646DC">
      <w:pPr>
        <w:pStyle w:val="ATSHeading2"/>
      </w:pPr>
      <w:r w:rsidRPr="00B65ABC">
        <w:t xml:space="preserve">Summary of the discussions </w:t>
      </w:r>
    </w:p>
    <w:p w14:paraId="20FBBAE5" w14:textId="77777777" w:rsidR="007646DC" w:rsidRPr="00EC14C8" w:rsidRDefault="007646DC" w:rsidP="007646DC">
      <w:pPr>
        <w:pStyle w:val="ATSHeading3"/>
        <w:rPr>
          <w:lang w:val="en-US"/>
        </w:rPr>
      </w:pPr>
      <w:r w:rsidRPr="00EC14C8">
        <w:t>Introduction and Chapter 1 of the Discussion document</w:t>
      </w:r>
      <w:r>
        <w:t>: “</w:t>
      </w:r>
      <w:r w:rsidRPr="00E274CB">
        <w:rPr>
          <w:i/>
        </w:rPr>
        <w:t>Benchmarking: study of existing frameworks</w:t>
      </w:r>
      <w:r>
        <w:t>”</w:t>
      </w:r>
    </w:p>
    <w:p w14:paraId="743DA9EC" w14:textId="77777777" w:rsidR="007646DC" w:rsidRPr="00344718" w:rsidRDefault="007646DC" w:rsidP="007646DC">
      <w:pPr>
        <w:rPr>
          <w:b/>
          <w:szCs w:val="22"/>
          <w:lang w:val="en-US"/>
        </w:rPr>
      </w:pPr>
    </w:p>
    <w:p w14:paraId="7CACAE8E" w14:textId="77777777" w:rsidR="007646DC" w:rsidRDefault="007646DC" w:rsidP="007646DC">
      <w:pPr>
        <w:rPr>
          <w:szCs w:val="22"/>
        </w:rPr>
      </w:pPr>
      <w:r w:rsidRPr="00A51E1A">
        <w:rPr>
          <w:szCs w:val="22"/>
        </w:rPr>
        <w:t xml:space="preserve">Participants were invited to comment on </w:t>
      </w:r>
      <w:r>
        <w:rPr>
          <w:szCs w:val="22"/>
        </w:rPr>
        <w:t>a benchmarking study, presented as part of Chapter 1. It is based on the following schemes:</w:t>
      </w:r>
    </w:p>
    <w:p w14:paraId="07B1661D" w14:textId="77777777" w:rsidR="007646DC" w:rsidRPr="002B1E51" w:rsidRDefault="007646DC" w:rsidP="007646DC">
      <w:pPr>
        <w:pStyle w:val="ATSBullet1"/>
        <w:numPr>
          <w:ilvl w:val="0"/>
          <w:numId w:val="11"/>
        </w:numPr>
        <w:rPr>
          <w:lang w:val="en-US"/>
        </w:rPr>
      </w:pPr>
      <w:r w:rsidRPr="002B1E51">
        <w:rPr>
          <w:lang w:val="en-US"/>
        </w:rPr>
        <w:t>New Zealand Observer Scheme for Antarctic and Sub-Antarctic Tourism</w:t>
      </w:r>
    </w:p>
    <w:p w14:paraId="3BA728FF" w14:textId="77777777" w:rsidR="007646DC" w:rsidRPr="002B1E51" w:rsidRDefault="007646DC" w:rsidP="007646DC">
      <w:pPr>
        <w:pStyle w:val="ATSBullet1"/>
        <w:numPr>
          <w:ilvl w:val="0"/>
          <w:numId w:val="11"/>
        </w:numPr>
        <w:rPr>
          <w:lang w:val="en-US"/>
        </w:rPr>
      </w:pPr>
      <w:r w:rsidRPr="002B1E51">
        <w:rPr>
          <w:lang w:val="en-US"/>
        </w:rPr>
        <w:t>IAATO Mandatory Observer Scheme</w:t>
      </w:r>
    </w:p>
    <w:p w14:paraId="16DC9CE6" w14:textId="77777777" w:rsidR="007646DC" w:rsidRPr="002B1E51" w:rsidRDefault="007646DC" w:rsidP="007646DC">
      <w:pPr>
        <w:pStyle w:val="ATSBullet1"/>
        <w:numPr>
          <w:ilvl w:val="0"/>
          <w:numId w:val="11"/>
        </w:numPr>
        <w:rPr>
          <w:lang w:val="en-US"/>
        </w:rPr>
      </w:pPr>
      <w:r w:rsidRPr="002B1E51">
        <w:rPr>
          <w:lang w:val="en-US"/>
        </w:rPr>
        <w:t>CCAMLR Scheme of International Scientific Observation</w:t>
      </w:r>
    </w:p>
    <w:p w14:paraId="287BEA5D" w14:textId="77777777" w:rsidR="007646DC" w:rsidRDefault="007646DC" w:rsidP="007646DC">
      <w:pPr>
        <w:rPr>
          <w:szCs w:val="22"/>
        </w:rPr>
      </w:pPr>
    </w:p>
    <w:p w14:paraId="34DABE37" w14:textId="77777777" w:rsidR="007646DC" w:rsidRDefault="007646DC" w:rsidP="007646DC">
      <w:pPr>
        <w:rPr>
          <w:szCs w:val="22"/>
        </w:rPr>
      </w:pPr>
      <w:r>
        <w:t xml:space="preserve">This Chapter provides concrete examples of how to handle important issues of such mechanisms: </w:t>
      </w:r>
      <w:r>
        <w:rPr>
          <w:szCs w:val="22"/>
        </w:rPr>
        <w:t xml:space="preserve">their general objectives, roles and responsibilities of stakeholders, tasks assigned to the observers, appointment issues, </w:t>
      </w:r>
      <w:r w:rsidRPr="006F5CAB">
        <w:t>profile and qualifications required for observers</w:t>
      </w:r>
      <w:r>
        <w:t xml:space="preserve">, etc. </w:t>
      </w:r>
    </w:p>
    <w:p w14:paraId="46C001F2" w14:textId="77777777" w:rsidR="007646DC" w:rsidRDefault="007646DC" w:rsidP="007646DC">
      <w:pPr>
        <w:pStyle w:val="ATSHeading3"/>
        <w:rPr>
          <w:szCs w:val="22"/>
        </w:rPr>
      </w:pPr>
      <w:r w:rsidRPr="00823BDB">
        <w:t>First part of Chapter 2 of the Discussion Document: General objectives and legal issues of the voluntary framework</w:t>
      </w:r>
    </w:p>
    <w:p w14:paraId="4F178312" w14:textId="77777777" w:rsidR="007646DC" w:rsidRDefault="007646DC" w:rsidP="007646DC">
      <w:pPr>
        <w:pStyle w:val="ASNormal"/>
      </w:pPr>
      <w:r>
        <w:t xml:space="preserve">Participants of the discussion </w:t>
      </w:r>
      <w:r w:rsidRPr="001A76FA">
        <w:t xml:space="preserve">stressed the need to address up-front </w:t>
      </w:r>
      <w:r>
        <w:t xml:space="preserve">the following specific </w:t>
      </w:r>
      <w:r w:rsidRPr="001A76FA">
        <w:t>issues</w:t>
      </w:r>
      <w:r>
        <w:t>:</w:t>
      </w:r>
    </w:p>
    <w:p w14:paraId="540C216E" w14:textId="77777777" w:rsidR="007646DC" w:rsidRPr="002B1E51" w:rsidRDefault="007646DC" w:rsidP="007646DC">
      <w:pPr>
        <w:pStyle w:val="ATSBullet1"/>
        <w:numPr>
          <w:ilvl w:val="0"/>
          <w:numId w:val="11"/>
        </w:numPr>
      </w:pPr>
      <w:r w:rsidRPr="002B1E51">
        <w:t xml:space="preserve">The overall objectives of the proposed </w:t>
      </w:r>
      <w:proofErr w:type="gramStart"/>
      <w:r w:rsidRPr="002B1E51">
        <w:t>framework;</w:t>
      </w:r>
      <w:proofErr w:type="gramEnd"/>
    </w:p>
    <w:p w14:paraId="706B5545" w14:textId="77777777" w:rsidR="007646DC" w:rsidRPr="002B1E51" w:rsidRDefault="007646DC" w:rsidP="007646DC">
      <w:pPr>
        <w:pStyle w:val="ATSBullet1"/>
        <w:numPr>
          <w:ilvl w:val="0"/>
          <w:numId w:val="11"/>
        </w:numPr>
        <w:rPr>
          <w:szCs w:val="22"/>
        </w:rPr>
      </w:pPr>
      <w:r w:rsidRPr="002B1E51">
        <w:t>Legal issues, especially the relationship between the proposed framework and the existing inspection regimes under the Antarctic Treaty and the Madrid protocol.</w:t>
      </w:r>
    </w:p>
    <w:p w14:paraId="60B32FE0" w14:textId="77777777" w:rsidR="007646DC" w:rsidRDefault="007646DC" w:rsidP="007646DC">
      <w:pPr>
        <w:pStyle w:val="ASNormal"/>
      </w:pPr>
      <w:r>
        <w:t xml:space="preserve">A specific round of discussions was dedicated to these points. This resulted in the definition of clear overall and specific objectives for the operational framework and a reconsideration of the wording used throughout the Discussion Document to </w:t>
      </w:r>
      <w:r w:rsidRPr="00C31F7A">
        <w:t>maintain a clear distinction between the present monitoring system and the Antarctic Treaty inspections under art. VII</w:t>
      </w:r>
      <w:r>
        <w:t xml:space="preserve"> (</w:t>
      </w:r>
      <w:proofErr w:type="gramStart"/>
      <w:r>
        <w:t>e.g.</w:t>
      </w:r>
      <w:proofErr w:type="gramEnd"/>
      <w:r>
        <w:t xml:space="preserve"> replacing “observers” and “observation” by “monitors” and “monitoring”). The legal status and the type of the proposed framework were clarified as well.</w:t>
      </w:r>
    </w:p>
    <w:p w14:paraId="55408F4C" w14:textId="77777777" w:rsidR="007646DC" w:rsidRPr="00823BDB" w:rsidRDefault="007646DC" w:rsidP="007646DC">
      <w:pPr>
        <w:pStyle w:val="ATSHeading3"/>
      </w:pPr>
      <w:r w:rsidRPr="00823BDB">
        <w:t>Second part of Chapter 2 of the Discussion Document: Operational issues</w:t>
      </w:r>
    </w:p>
    <w:p w14:paraId="28C6382B" w14:textId="77777777" w:rsidR="007646DC" w:rsidRDefault="007646DC" w:rsidP="007646DC">
      <w:pPr>
        <w:pStyle w:val="ASNormal"/>
      </w:pPr>
      <w:r>
        <w:t xml:space="preserve">Participants put forward the need to clearly establish the </w:t>
      </w:r>
      <w:r w:rsidRPr="00A50E4F">
        <w:t xml:space="preserve">role and responsibilities of the monitors, as well as the follow-up of their </w:t>
      </w:r>
      <w:r>
        <w:t xml:space="preserve">monitoring. </w:t>
      </w:r>
    </w:p>
    <w:p w14:paraId="57659021" w14:textId="77777777" w:rsidR="007646DC" w:rsidRDefault="007646DC" w:rsidP="007646DC">
      <w:pPr>
        <w:pStyle w:val="ASNormal"/>
        <w:rPr>
          <w:lang w:val="en-US"/>
        </w:rPr>
      </w:pPr>
      <w:r>
        <w:rPr>
          <w:lang w:val="en-US"/>
        </w:rPr>
        <w:lastRenderedPageBreak/>
        <w:t>Accordingly, they discussed t</w:t>
      </w:r>
      <w:r w:rsidRPr="00A50E4F">
        <w:rPr>
          <w:lang w:val="en-US"/>
        </w:rPr>
        <w:t>he overall mission of the monitors</w:t>
      </w:r>
      <w:r>
        <w:rPr>
          <w:lang w:val="en-US"/>
        </w:rPr>
        <w:t xml:space="preserve"> and the specific tasks they will have to carry out. A “monitoring checklist”</w:t>
      </w:r>
      <w:r w:rsidRPr="00823BDB">
        <w:t xml:space="preserve"> </w:t>
      </w:r>
      <w:r w:rsidRPr="00823BDB">
        <w:rPr>
          <w:lang w:val="en-US"/>
        </w:rPr>
        <w:t xml:space="preserve">consisting </w:t>
      </w:r>
      <w:r>
        <w:rPr>
          <w:lang w:val="en-US"/>
        </w:rPr>
        <w:t>in</w:t>
      </w:r>
      <w:r w:rsidRPr="00823BDB">
        <w:rPr>
          <w:lang w:val="en-US"/>
        </w:rPr>
        <w:t xml:space="preserve"> a list of points of attention for monitors</w:t>
      </w:r>
      <w:r>
        <w:rPr>
          <w:lang w:val="en-US"/>
        </w:rPr>
        <w:t xml:space="preserve"> stemmed from this part of the discussion. Participants also agreed on ways and means to report</w:t>
      </w:r>
      <w:r w:rsidRPr="00320D53">
        <w:rPr>
          <w:lang w:val="en-US"/>
        </w:rPr>
        <w:t xml:space="preserve"> </w:t>
      </w:r>
      <w:r>
        <w:rPr>
          <w:lang w:val="en-US"/>
        </w:rPr>
        <w:t xml:space="preserve">to the ATCM </w:t>
      </w:r>
      <w:r w:rsidRPr="00320D53">
        <w:rPr>
          <w:lang w:val="en-US"/>
        </w:rPr>
        <w:t>the monitoring and subsequent actions taken</w:t>
      </w:r>
      <w:r>
        <w:rPr>
          <w:lang w:val="en-US"/>
        </w:rPr>
        <w:t xml:space="preserve">. </w:t>
      </w:r>
    </w:p>
    <w:p w14:paraId="6E5718E7" w14:textId="77777777" w:rsidR="007646DC" w:rsidRDefault="007646DC" w:rsidP="007646DC">
      <w:pPr>
        <w:pStyle w:val="ASNormal"/>
        <w:rPr>
          <w:lang w:val="en-US"/>
        </w:rPr>
      </w:pPr>
      <w:r>
        <w:rPr>
          <w:lang w:val="en-US"/>
        </w:rPr>
        <w:t>Finally, participants shared their views on the remaining operational issues, namely:</w:t>
      </w:r>
      <w:r w:rsidRPr="00823BDB">
        <w:rPr>
          <w:lang w:val="en-US"/>
        </w:rPr>
        <w:t xml:space="preserve"> </w:t>
      </w:r>
    </w:p>
    <w:p w14:paraId="1E634ABC" w14:textId="77777777" w:rsidR="007646DC" w:rsidRPr="002B1E51" w:rsidRDefault="007646DC" w:rsidP="007646DC">
      <w:pPr>
        <w:pStyle w:val="ATSBullet1"/>
        <w:numPr>
          <w:ilvl w:val="0"/>
          <w:numId w:val="11"/>
        </w:numPr>
        <w:rPr>
          <w:lang w:val="en-US"/>
        </w:rPr>
      </w:pPr>
      <w:r w:rsidRPr="002B1E51">
        <w:rPr>
          <w:lang w:val="en-US"/>
        </w:rPr>
        <w:t xml:space="preserve">Profile and qualifications required for the </w:t>
      </w:r>
      <w:proofErr w:type="gramStart"/>
      <w:r w:rsidRPr="002B1E51">
        <w:rPr>
          <w:lang w:val="en-US"/>
        </w:rPr>
        <w:t>monitors;</w:t>
      </w:r>
      <w:proofErr w:type="gramEnd"/>
    </w:p>
    <w:p w14:paraId="6236C8AA" w14:textId="77777777" w:rsidR="007646DC" w:rsidRPr="002B1E51" w:rsidRDefault="007646DC" w:rsidP="007646DC">
      <w:pPr>
        <w:pStyle w:val="ATSBullet1"/>
        <w:numPr>
          <w:ilvl w:val="0"/>
          <w:numId w:val="11"/>
        </w:numPr>
        <w:rPr>
          <w:lang w:val="en-US"/>
        </w:rPr>
      </w:pPr>
      <w:r w:rsidRPr="002B1E51">
        <w:rPr>
          <w:lang w:val="en-US"/>
        </w:rPr>
        <w:t xml:space="preserve">Tasks and responsibilities assigned to the state Party, including the issues related to the appointment of </w:t>
      </w:r>
      <w:proofErr w:type="gramStart"/>
      <w:r w:rsidRPr="002B1E51">
        <w:rPr>
          <w:lang w:val="en-US"/>
        </w:rPr>
        <w:t>monitors;</w:t>
      </w:r>
      <w:proofErr w:type="gramEnd"/>
    </w:p>
    <w:p w14:paraId="6ABD0EB4" w14:textId="77777777" w:rsidR="007646DC" w:rsidRPr="002B1E51" w:rsidRDefault="007646DC" w:rsidP="007646DC">
      <w:pPr>
        <w:pStyle w:val="ATSBullet1"/>
        <w:numPr>
          <w:ilvl w:val="0"/>
          <w:numId w:val="11"/>
        </w:numPr>
        <w:rPr>
          <w:lang w:val="en-US"/>
        </w:rPr>
      </w:pPr>
      <w:r w:rsidRPr="002B1E51">
        <w:rPr>
          <w:lang w:val="en-US"/>
        </w:rPr>
        <w:t xml:space="preserve">Tasks and responsibilities assigned to the </w:t>
      </w:r>
      <w:proofErr w:type="gramStart"/>
      <w:r w:rsidRPr="002B1E51">
        <w:rPr>
          <w:lang w:val="en-US"/>
        </w:rPr>
        <w:t>operators;</w:t>
      </w:r>
      <w:proofErr w:type="gramEnd"/>
    </w:p>
    <w:p w14:paraId="71E9ED46" w14:textId="77777777" w:rsidR="007646DC" w:rsidRPr="002B1E51" w:rsidRDefault="007646DC" w:rsidP="007646DC">
      <w:pPr>
        <w:pStyle w:val="ATSBullet1"/>
        <w:numPr>
          <w:ilvl w:val="0"/>
          <w:numId w:val="11"/>
        </w:numPr>
        <w:rPr>
          <w:lang w:val="en-US"/>
        </w:rPr>
      </w:pPr>
      <w:r w:rsidRPr="002B1E51">
        <w:rPr>
          <w:lang w:val="en-US"/>
        </w:rPr>
        <w:t xml:space="preserve">Types of vessels concerned and frequency of </w:t>
      </w:r>
      <w:proofErr w:type="gramStart"/>
      <w:r w:rsidRPr="002B1E51">
        <w:rPr>
          <w:lang w:val="en-US"/>
        </w:rPr>
        <w:t>monitoring;</w:t>
      </w:r>
      <w:proofErr w:type="gramEnd"/>
    </w:p>
    <w:p w14:paraId="3640871F" w14:textId="77777777" w:rsidR="007646DC" w:rsidRPr="002B1E51" w:rsidRDefault="007646DC" w:rsidP="007646DC">
      <w:pPr>
        <w:pStyle w:val="ATSBullet1"/>
        <w:numPr>
          <w:ilvl w:val="0"/>
          <w:numId w:val="11"/>
        </w:numPr>
        <w:rPr>
          <w:lang w:val="en-US"/>
        </w:rPr>
      </w:pPr>
      <w:r w:rsidRPr="002B1E51">
        <w:rPr>
          <w:lang w:val="en-US"/>
        </w:rPr>
        <w:t xml:space="preserve">Cooperation between NCAs, and relationship with existing observation </w:t>
      </w:r>
      <w:proofErr w:type="gramStart"/>
      <w:r w:rsidRPr="002B1E51">
        <w:rPr>
          <w:lang w:val="en-US"/>
        </w:rPr>
        <w:t>frameworks;</w:t>
      </w:r>
      <w:proofErr w:type="gramEnd"/>
    </w:p>
    <w:p w14:paraId="648C914B" w14:textId="77777777" w:rsidR="007646DC" w:rsidRPr="002B1E51" w:rsidRDefault="007646DC" w:rsidP="007646DC">
      <w:pPr>
        <w:pStyle w:val="ATSBullet1"/>
        <w:numPr>
          <w:ilvl w:val="0"/>
          <w:numId w:val="11"/>
        </w:numPr>
        <w:rPr>
          <w:lang w:val="en-US"/>
        </w:rPr>
      </w:pPr>
      <w:r w:rsidRPr="002B1E51">
        <w:rPr>
          <w:lang w:val="en-US"/>
        </w:rPr>
        <w:t>Funding.</w:t>
      </w:r>
    </w:p>
    <w:p w14:paraId="7FAECCB3" w14:textId="77777777" w:rsidR="007646DC" w:rsidRDefault="007646DC" w:rsidP="007646DC">
      <w:pPr>
        <w:pStyle w:val="ATSNormal"/>
      </w:pPr>
      <w:r>
        <w:t xml:space="preserve">As part of this final round, participants discussed the </w:t>
      </w:r>
      <w:r w:rsidRPr="00E349B3">
        <w:t>list of provisions of the Antarctic Treaty System that should be monitored</w:t>
      </w:r>
      <w:r>
        <w:t>, and the way to consider domestic authorizations or permits. They remind that the voluntary nature of the framework entails the following considerations:</w:t>
      </w:r>
    </w:p>
    <w:p w14:paraId="6FEFE2CA" w14:textId="77777777" w:rsidR="007646DC" w:rsidRDefault="007646DC" w:rsidP="007646DC">
      <w:pPr>
        <w:pStyle w:val="ATSBullet2"/>
        <w:numPr>
          <w:ilvl w:val="0"/>
          <w:numId w:val="12"/>
        </w:numPr>
      </w:pPr>
      <w:r>
        <w:t>I</w:t>
      </w:r>
      <w:r w:rsidRPr="00E349B3">
        <w:t>t would be appropriate for the Parties to determine which information</w:t>
      </w:r>
      <w:r w:rsidRPr="00D3184F">
        <w:t xml:space="preserve"> </w:t>
      </w:r>
      <w:r w:rsidRPr="00E349B3">
        <w:t>should remain at the national level</w:t>
      </w:r>
      <w:r>
        <w:t>, and which</w:t>
      </w:r>
      <w:r w:rsidRPr="00E349B3">
        <w:t xml:space="preserve"> should be shared.</w:t>
      </w:r>
    </w:p>
    <w:p w14:paraId="60DC51A6" w14:textId="77777777" w:rsidR="007646DC" w:rsidRDefault="007646DC" w:rsidP="007646DC">
      <w:pPr>
        <w:pStyle w:val="ATSBullet2"/>
        <w:numPr>
          <w:ilvl w:val="0"/>
          <w:numId w:val="12"/>
        </w:numPr>
      </w:pPr>
      <w:r>
        <w:t>E</w:t>
      </w:r>
      <w:r w:rsidRPr="00E349B3">
        <w:t>ach Party will define its own policy with respect to the operational issues</w:t>
      </w:r>
      <w:r>
        <w:t xml:space="preserve"> addressed in the Discussion Document</w:t>
      </w:r>
      <w:r w:rsidRPr="00E349B3">
        <w:t xml:space="preserve">. In this sense, criteria proposed </w:t>
      </w:r>
      <w:r>
        <w:t>by the framework</w:t>
      </w:r>
      <w:r w:rsidRPr="00E349B3">
        <w:t xml:space="preserve"> should be considered as guidelines</w:t>
      </w:r>
      <w:r>
        <w:t>.</w:t>
      </w:r>
    </w:p>
    <w:p w14:paraId="7F35274A" w14:textId="77777777" w:rsidR="007646DC" w:rsidRPr="00CA6775" w:rsidRDefault="007646DC" w:rsidP="007646DC">
      <w:pPr>
        <w:pStyle w:val="ATSBullet2"/>
        <w:numPr>
          <w:ilvl w:val="0"/>
          <w:numId w:val="12"/>
        </w:numPr>
        <w:rPr>
          <w:lang w:val="en-AU"/>
        </w:rPr>
      </w:pPr>
      <w:r>
        <w:rPr>
          <w:lang w:val="en-AU"/>
        </w:rPr>
        <w:t>In the same vein, t</w:t>
      </w:r>
      <w:r w:rsidRPr="00CA6775">
        <w:rPr>
          <w:lang w:val="en-AU"/>
        </w:rPr>
        <w:t>ypes of vessels concerned</w:t>
      </w:r>
      <w:r>
        <w:rPr>
          <w:lang w:val="en-AU"/>
        </w:rPr>
        <w:t>,</w:t>
      </w:r>
      <w:r w:rsidRPr="00CA6775">
        <w:rPr>
          <w:lang w:val="en-AU"/>
        </w:rPr>
        <w:t xml:space="preserve"> frequency of monitoring</w:t>
      </w:r>
      <w:r>
        <w:rPr>
          <w:lang w:val="en-AU"/>
        </w:rPr>
        <w:t xml:space="preserve">, and funding issues are </w:t>
      </w:r>
      <w:r w:rsidRPr="00CA6775">
        <w:rPr>
          <w:lang w:val="en-AU"/>
        </w:rPr>
        <w:t>presented as examples and guidance only</w:t>
      </w:r>
      <w:r>
        <w:rPr>
          <w:lang w:val="en-AU"/>
        </w:rPr>
        <w:t>.</w:t>
      </w:r>
    </w:p>
    <w:p w14:paraId="353147DB" w14:textId="77777777" w:rsidR="007646DC" w:rsidRPr="00A50E4F" w:rsidRDefault="007646DC" w:rsidP="007646DC">
      <w:pPr>
        <w:pStyle w:val="ATSNormal"/>
      </w:pPr>
    </w:p>
    <w:p w14:paraId="3E9E6DB5" w14:textId="77777777" w:rsidR="007646DC" w:rsidRDefault="007646DC" w:rsidP="007646DC">
      <w:pPr>
        <w:rPr>
          <w:szCs w:val="22"/>
          <w:lang w:val="en-US"/>
        </w:rPr>
      </w:pPr>
      <w:r w:rsidRPr="00CA6775">
        <w:rPr>
          <w:rStyle w:val="ATSHeading2Char"/>
        </w:rPr>
        <w:t>General overview</w:t>
      </w:r>
      <w:r>
        <w:rPr>
          <w:rStyle w:val="ATSHeading2Char"/>
        </w:rPr>
        <w:t xml:space="preserve"> of the completed voluntary monitoring framework</w:t>
      </w:r>
    </w:p>
    <w:p w14:paraId="5EE387BA" w14:textId="77777777" w:rsidR="007646DC" w:rsidRDefault="007646DC" w:rsidP="007646DC">
      <w:pPr>
        <w:rPr>
          <w:szCs w:val="22"/>
          <w:lang w:val="en-US"/>
        </w:rPr>
      </w:pPr>
    </w:p>
    <w:p w14:paraId="59DAD5A4" w14:textId="77777777" w:rsidR="007646DC" w:rsidRDefault="007646DC" w:rsidP="007646DC">
      <w:pPr>
        <w:rPr>
          <w:szCs w:val="22"/>
          <w:lang w:val="en-US"/>
        </w:rPr>
      </w:pPr>
      <w:r w:rsidRPr="00877ED9">
        <w:rPr>
          <w:szCs w:val="22"/>
          <w:lang w:val="en-US"/>
        </w:rPr>
        <w:t>During th</w:t>
      </w:r>
      <w:r>
        <w:rPr>
          <w:szCs w:val="22"/>
          <w:lang w:val="en-US"/>
        </w:rPr>
        <w:t>is</w:t>
      </w:r>
      <w:r w:rsidRPr="00877ED9">
        <w:rPr>
          <w:szCs w:val="22"/>
          <w:lang w:val="en-US"/>
        </w:rPr>
        <w:t xml:space="preserve"> </w:t>
      </w:r>
      <w:proofErr w:type="gramStart"/>
      <w:r w:rsidRPr="00877ED9">
        <w:rPr>
          <w:szCs w:val="22"/>
          <w:lang w:val="en-US"/>
        </w:rPr>
        <w:t>two year</w:t>
      </w:r>
      <w:proofErr w:type="gramEnd"/>
      <w:r w:rsidRPr="00877ED9">
        <w:rPr>
          <w:szCs w:val="22"/>
          <w:lang w:val="en-US"/>
        </w:rPr>
        <w:t xml:space="preserve"> </w:t>
      </w:r>
      <w:r>
        <w:rPr>
          <w:szCs w:val="22"/>
          <w:lang w:val="en-US"/>
        </w:rPr>
        <w:t>discussion</w:t>
      </w:r>
      <w:r w:rsidRPr="00877ED9">
        <w:rPr>
          <w:szCs w:val="22"/>
          <w:lang w:val="en-US"/>
        </w:rPr>
        <w:t xml:space="preserve">, the </w:t>
      </w:r>
      <w:r>
        <w:rPr>
          <w:szCs w:val="22"/>
          <w:lang w:val="en-US"/>
        </w:rPr>
        <w:t>ICG</w:t>
      </w:r>
      <w:r w:rsidRPr="00877ED9">
        <w:rPr>
          <w:szCs w:val="22"/>
          <w:lang w:val="en-US"/>
        </w:rPr>
        <w:t xml:space="preserve"> provided a thorough analysis of the points set out in the </w:t>
      </w:r>
      <w:proofErr w:type="spellStart"/>
      <w:r w:rsidRPr="00877ED9">
        <w:rPr>
          <w:szCs w:val="22"/>
          <w:lang w:val="en-US"/>
        </w:rPr>
        <w:t>ToR</w:t>
      </w:r>
      <w:proofErr w:type="spellEnd"/>
      <w:r w:rsidRPr="00877ED9">
        <w:rPr>
          <w:szCs w:val="22"/>
          <w:lang w:val="en-US"/>
        </w:rPr>
        <w:t>. Furthermore, the group has thoroughly cons</w:t>
      </w:r>
      <w:r>
        <w:rPr>
          <w:szCs w:val="22"/>
          <w:lang w:val="en-US"/>
        </w:rPr>
        <w:t>idered how a</w:t>
      </w:r>
      <w:r w:rsidRPr="00877ED9">
        <w:rPr>
          <w:szCs w:val="22"/>
          <w:lang w:val="en-US"/>
        </w:rPr>
        <w:t xml:space="preserve"> </w:t>
      </w:r>
      <w:r>
        <w:rPr>
          <w:szCs w:val="22"/>
          <w:lang w:val="en-US"/>
        </w:rPr>
        <w:t>voluntary on-board o</w:t>
      </w:r>
      <w:r w:rsidRPr="00877ED9">
        <w:rPr>
          <w:szCs w:val="22"/>
          <w:lang w:val="en-US"/>
        </w:rPr>
        <w:t>bserver operational framework could be set up in Antarctica, in the context of the Treaty system.</w:t>
      </w:r>
    </w:p>
    <w:p w14:paraId="3B42E412" w14:textId="77777777" w:rsidR="007646DC" w:rsidRDefault="007646DC" w:rsidP="007646DC">
      <w:pPr>
        <w:rPr>
          <w:szCs w:val="22"/>
          <w:lang w:val="en-US"/>
        </w:rPr>
      </w:pPr>
    </w:p>
    <w:p w14:paraId="10346B2C" w14:textId="77777777" w:rsidR="007646DC" w:rsidRDefault="007646DC" w:rsidP="007646DC">
      <w:pPr>
        <w:rPr>
          <w:szCs w:val="22"/>
          <w:lang w:val="en-US"/>
        </w:rPr>
      </w:pPr>
      <w:r>
        <w:rPr>
          <w:szCs w:val="22"/>
        </w:rPr>
        <w:t>Similar frameworks such as those considered as part of the Discussion Document have proved their efficiency. T</w:t>
      </w:r>
      <w:r>
        <w:rPr>
          <w:szCs w:val="22"/>
          <w:lang w:val="en-US"/>
        </w:rPr>
        <w:t>he implementation of the proposed framework will e</w:t>
      </w:r>
      <w:r w:rsidRPr="00252B7C">
        <w:rPr>
          <w:szCs w:val="22"/>
          <w:lang w:val="en-US"/>
        </w:rPr>
        <w:t>nhance the National Competent Authorities’ understanding of activities carried out in the Antarctic Treaty area, and their knowledge of visited sites and operator practices.</w:t>
      </w:r>
      <w:r>
        <w:rPr>
          <w:szCs w:val="22"/>
          <w:lang w:val="en-US"/>
        </w:rPr>
        <w:t xml:space="preserve"> It will allow monitoring</w:t>
      </w:r>
      <w:r w:rsidRPr="00252B7C">
        <w:rPr>
          <w:szCs w:val="22"/>
          <w:lang w:val="en-US"/>
        </w:rPr>
        <w:t xml:space="preserve"> for consistency with domestic and international norms adopted within the Antarctic Treaty System framework.</w:t>
      </w:r>
      <w:r>
        <w:rPr>
          <w:szCs w:val="22"/>
          <w:lang w:val="en-US"/>
        </w:rPr>
        <w:t xml:space="preserve"> It will provide Antarctic Treaty Consultative Parties with an efficient tool </w:t>
      </w:r>
      <w:proofErr w:type="gramStart"/>
      <w:r>
        <w:rPr>
          <w:szCs w:val="22"/>
          <w:lang w:val="en-US"/>
        </w:rPr>
        <w:t>in order to</w:t>
      </w:r>
      <w:proofErr w:type="gramEnd"/>
      <w:r>
        <w:rPr>
          <w:szCs w:val="22"/>
          <w:lang w:val="en-US"/>
        </w:rPr>
        <w:t xml:space="preserve"> address the challenges arising from the increase and diversification of tourist activities within the Antarctic Treaty area. </w:t>
      </w:r>
    </w:p>
    <w:p w14:paraId="4600284A" w14:textId="77777777" w:rsidR="007646DC" w:rsidRDefault="007646DC" w:rsidP="007646DC">
      <w:pPr>
        <w:rPr>
          <w:szCs w:val="22"/>
          <w:lang w:val="en-US"/>
        </w:rPr>
      </w:pPr>
    </w:p>
    <w:p w14:paraId="0F16664B" w14:textId="77777777" w:rsidR="007646DC" w:rsidRPr="00252B7C" w:rsidRDefault="007646DC" w:rsidP="007646DC">
      <w:pPr>
        <w:rPr>
          <w:szCs w:val="22"/>
        </w:rPr>
      </w:pPr>
      <w:r>
        <w:rPr>
          <w:szCs w:val="22"/>
          <w:lang w:val="en-US"/>
        </w:rPr>
        <w:t>This common framework</w:t>
      </w:r>
      <w:r w:rsidRPr="00252B7C">
        <w:rPr>
          <w:szCs w:val="22"/>
          <w:lang w:val="en-US"/>
        </w:rPr>
        <w:t xml:space="preserve"> is intended to be implemented on a national scale</w:t>
      </w:r>
      <w:r>
        <w:rPr>
          <w:szCs w:val="22"/>
          <w:lang w:val="en-US"/>
        </w:rPr>
        <w:t>.</w:t>
      </w:r>
      <w:r w:rsidRPr="00252B7C">
        <w:rPr>
          <w:szCs w:val="22"/>
        </w:rPr>
        <w:t xml:space="preserve"> </w:t>
      </w:r>
      <w:r>
        <w:rPr>
          <w:szCs w:val="22"/>
        </w:rPr>
        <w:t xml:space="preserve">Voluntary </w:t>
      </w:r>
      <w:r w:rsidRPr="00252B7C">
        <w:rPr>
          <w:szCs w:val="22"/>
        </w:rPr>
        <w:t xml:space="preserve">Parties </w:t>
      </w:r>
      <w:r>
        <w:rPr>
          <w:szCs w:val="22"/>
        </w:rPr>
        <w:t>will</w:t>
      </w:r>
      <w:r w:rsidRPr="00252B7C">
        <w:rPr>
          <w:szCs w:val="22"/>
        </w:rPr>
        <w:t xml:space="preserve"> operate national schemes to monitor tourism activities falling under their own jurisdiction (</w:t>
      </w:r>
      <w:proofErr w:type="gramStart"/>
      <w:r w:rsidRPr="00252B7C">
        <w:rPr>
          <w:szCs w:val="22"/>
        </w:rPr>
        <w:t>i.e.</w:t>
      </w:r>
      <w:proofErr w:type="gramEnd"/>
      <w:r w:rsidRPr="00252B7C">
        <w:rPr>
          <w:szCs w:val="22"/>
        </w:rPr>
        <w:t xml:space="preserve"> the a</w:t>
      </w:r>
      <w:r>
        <w:rPr>
          <w:szCs w:val="22"/>
        </w:rPr>
        <w:t>ctivities they have authorized)</w:t>
      </w:r>
      <w:r w:rsidRPr="00252B7C">
        <w:rPr>
          <w:szCs w:val="22"/>
        </w:rPr>
        <w:t>.</w:t>
      </w:r>
    </w:p>
    <w:p w14:paraId="695F02B1" w14:textId="77777777" w:rsidR="007646DC" w:rsidRPr="00877ED9" w:rsidRDefault="007646DC" w:rsidP="007646DC">
      <w:pPr>
        <w:rPr>
          <w:szCs w:val="22"/>
          <w:lang w:val="en-US"/>
        </w:rPr>
      </w:pPr>
    </w:p>
    <w:p w14:paraId="7CF72A05" w14:textId="77777777" w:rsidR="007646DC" w:rsidRDefault="007646DC" w:rsidP="007646DC">
      <w:pPr>
        <w:rPr>
          <w:szCs w:val="22"/>
        </w:rPr>
      </w:pPr>
      <w:r>
        <w:rPr>
          <w:szCs w:val="22"/>
        </w:rPr>
        <w:t>Bearing in mind its voluntary nature, t</w:t>
      </w:r>
      <w:r w:rsidRPr="00252B7C">
        <w:rPr>
          <w:szCs w:val="22"/>
        </w:rPr>
        <w:t xml:space="preserve">he operational framework prepared by this ICG </w:t>
      </w:r>
      <w:r>
        <w:rPr>
          <w:szCs w:val="22"/>
        </w:rPr>
        <w:t>is intended</w:t>
      </w:r>
      <w:r w:rsidRPr="00252B7C">
        <w:rPr>
          <w:szCs w:val="22"/>
        </w:rPr>
        <w:t xml:space="preserve"> to be used as guidance by </w:t>
      </w:r>
      <w:r>
        <w:rPr>
          <w:szCs w:val="22"/>
        </w:rPr>
        <w:t xml:space="preserve">voluntary </w:t>
      </w:r>
      <w:r w:rsidRPr="00252B7C">
        <w:rPr>
          <w:szCs w:val="22"/>
        </w:rPr>
        <w:t>Parties and to</w:t>
      </w:r>
      <w:r>
        <w:rPr>
          <w:szCs w:val="22"/>
        </w:rPr>
        <w:t xml:space="preserve"> support and</w:t>
      </w:r>
      <w:r w:rsidRPr="00252B7C">
        <w:rPr>
          <w:szCs w:val="22"/>
        </w:rPr>
        <w:t xml:space="preserve"> harmonize practices. To that effect, the framework should be conceived as a formal “toolkit” for Parties to transcribe and adapt in national practice and legislation if needed.</w:t>
      </w:r>
    </w:p>
    <w:p w14:paraId="31140D56" w14:textId="77777777" w:rsidR="007646DC" w:rsidRPr="00280C35" w:rsidRDefault="007646DC" w:rsidP="007646DC">
      <w:pPr>
        <w:pStyle w:val="ATSHeading2"/>
        <w:rPr>
          <w:lang w:val="en-US"/>
        </w:rPr>
      </w:pPr>
      <w:r w:rsidRPr="00280C35">
        <w:rPr>
          <w:lang w:val="en-US"/>
        </w:rPr>
        <w:t>Recommendation</w:t>
      </w:r>
    </w:p>
    <w:p w14:paraId="6950581C" w14:textId="77777777" w:rsidR="007646DC" w:rsidRDefault="007646DC" w:rsidP="007646DC">
      <w:pPr>
        <w:rPr>
          <w:szCs w:val="22"/>
          <w:lang w:val="en-US"/>
        </w:rPr>
      </w:pPr>
      <w:r>
        <w:rPr>
          <w:szCs w:val="22"/>
          <w:lang w:val="en-US"/>
        </w:rPr>
        <w:t>It is recommended</w:t>
      </w:r>
      <w:r w:rsidRPr="00344718">
        <w:rPr>
          <w:szCs w:val="22"/>
          <w:lang w:val="en-US"/>
        </w:rPr>
        <w:t xml:space="preserve"> that the </w:t>
      </w:r>
      <w:r>
        <w:rPr>
          <w:szCs w:val="22"/>
          <w:lang w:val="en-US"/>
        </w:rPr>
        <w:t xml:space="preserve">ATCM endorses the proposed </w:t>
      </w:r>
      <w:proofErr w:type="gramStart"/>
      <w:r>
        <w:rPr>
          <w:szCs w:val="22"/>
          <w:lang w:val="en-US"/>
        </w:rPr>
        <w:t>framework, and</w:t>
      </w:r>
      <w:proofErr w:type="gramEnd"/>
      <w:r>
        <w:rPr>
          <w:szCs w:val="22"/>
          <w:lang w:val="en-US"/>
        </w:rPr>
        <w:t xml:space="preserve"> encourages voluntary Parties to implement it at the national level, by adopting the following Resolution.</w:t>
      </w:r>
    </w:p>
    <w:p w14:paraId="4A510908" w14:textId="77777777" w:rsidR="007646DC" w:rsidRPr="00C16F9C" w:rsidRDefault="007646DC" w:rsidP="007646DC">
      <w:pPr>
        <w:rPr>
          <w:lang w:val="en-US"/>
        </w:rPr>
      </w:pPr>
    </w:p>
    <w:p w14:paraId="21D45019" w14:textId="77777777" w:rsidR="007646DC" w:rsidRDefault="007646DC" w:rsidP="007646DC">
      <w:pPr>
        <w:pStyle w:val="ATSHeading1"/>
        <w:outlineLvl w:val="0"/>
      </w:pPr>
      <w:bookmarkStart w:id="8" w:name="_Toc108923688"/>
      <w:bookmarkStart w:id="9" w:name="_Toc107821640"/>
      <w:bookmarkStart w:id="10" w:name="_Toc149537636"/>
      <w:bookmarkStart w:id="11" w:name="_Toc149537718"/>
      <w:bookmarkStart w:id="12" w:name="_Toc156642467"/>
      <w:bookmarkStart w:id="13" w:name="_Toc157852883"/>
      <w:r>
        <w:t>Resolution X (20XX)</w:t>
      </w:r>
      <w:bookmarkEnd w:id="8"/>
      <w:bookmarkEnd w:id="9"/>
      <w:bookmarkEnd w:id="10"/>
      <w:bookmarkEnd w:id="11"/>
      <w:bookmarkEnd w:id="12"/>
      <w:bookmarkEnd w:id="13"/>
    </w:p>
    <w:p w14:paraId="6911A0E7" w14:textId="77777777" w:rsidR="007646DC" w:rsidRDefault="007646DC" w:rsidP="007646DC">
      <w:pPr>
        <w:pStyle w:val="ASNormal"/>
        <w:spacing w:before="0" w:after="0"/>
        <w:rPr>
          <w:b/>
        </w:rPr>
      </w:pPr>
      <w:r>
        <w:rPr>
          <w:b/>
        </w:rPr>
        <w:t>The Representatives,</w:t>
      </w:r>
    </w:p>
    <w:p w14:paraId="6456A53E" w14:textId="77777777" w:rsidR="007646DC" w:rsidRDefault="007646DC" w:rsidP="007646DC">
      <w:pPr>
        <w:pStyle w:val="ASNormal"/>
        <w:spacing w:after="0"/>
      </w:pPr>
      <w:r>
        <w:rPr>
          <w:i/>
        </w:rPr>
        <w:t xml:space="preserve">Recalling </w:t>
      </w:r>
      <w:r>
        <w:t>article 3 E</w:t>
      </w:r>
      <w:r w:rsidRPr="00614C61">
        <w:t xml:space="preserve">nvironmental </w:t>
      </w:r>
      <w:r>
        <w:t>P</w:t>
      </w:r>
      <w:r w:rsidRPr="00614C61">
        <w:t>rinciples</w:t>
      </w:r>
      <w:r>
        <w:t xml:space="preserve"> of the Environment </w:t>
      </w:r>
      <w:proofErr w:type="gramStart"/>
      <w:r>
        <w:t>Protocol;</w:t>
      </w:r>
      <w:proofErr w:type="gramEnd"/>
    </w:p>
    <w:p w14:paraId="6B0E27DE" w14:textId="77777777" w:rsidR="007646DC" w:rsidRDefault="007646DC" w:rsidP="007646DC">
      <w:pPr>
        <w:pStyle w:val="ASNormal"/>
        <w:spacing w:after="0"/>
      </w:pPr>
      <w:r w:rsidRPr="00CB076A">
        <w:rPr>
          <w:i/>
        </w:rPr>
        <w:t>Noting</w:t>
      </w:r>
      <w:r>
        <w:t xml:space="preserve"> that </w:t>
      </w:r>
      <w:r w:rsidRPr="000437BD">
        <w:t>Resolution 3 (2011)</w:t>
      </w:r>
      <w:r>
        <w:t xml:space="preserve"> provides guidance on visitor behaviour inside the Antarctic Treaty </w:t>
      </w:r>
      <w:proofErr w:type="gramStart"/>
      <w:r>
        <w:t>area;</w:t>
      </w:r>
      <w:proofErr w:type="gramEnd"/>
    </w:p>
    <w:p w14:paraId="191C6284" w14:textId="77777777" w:rsidR="007646DC" w:rsidRDefault="007646DC" w:rsidP="007646DC">
      <w:pPr>
        <w:pStyle w:val="ASNormal"/>
        <w:spacing w:after="0"/>
      </w:pPr>
      <w:r w:rsidRPr="00081DD1">
        <w:rPr>
          <w:i/>
        </w:rPr>
        <w:t>Considering</w:t>
      </w:r>
      <w:r>
        <w:t xml:space="preserve"> the issues relating to </w:t>
      </w:r>
      <w:r w:rsidRPr="008E06D1">
        <w:t>the growth of tourism numbers, the increas</w:t>
      </w:r>
      <w:r>
        <w:t>ing</w:t>
      </w:r>
      <w:r w:rsidRPr="008E06D1">
        <w:t xml:space="preserve"> diversity of tourism activities and comp</w:t>
      </w:r>
      <w:r>
        <w:t xml:space="preserve">liance with current </w:t>
      </w:r>
      <w:proofErr w:type="gramStart"/>
      <w:r>
        <w:t>regulations;</w:t>
      </w:r>
      <w:proofErr w:type="gramEnd"/>
    </w:p>
    <w:p w14:paraId="70FC26F6" w14:textId="77777777" w:rsidR="007646DC" w:rsidRDefault="007646DC" w:rsidP="007646DC">
      <w:pPr>
        <w:pStyle w:val="ASNormal"/>
        <w:spacing w:after="0"/>
      </w:pPr>
      <w:r w:rsidRPr="00081DD1">
        <w:rPr>
          <w:i/>
        </w:rPr>
        <w:t>Recalling</w:t>
      </w:r>
      <w:r>
        <w:rPr>
          <w:i/>
        </w:rPr>
        <w:t xml:space="preserve"> </w:t>
      </w:r>
      <w:r>
        <w:t>previous ATCM discussions</w:t>
      </w:r>
      <w:r>
        <w:rPr>
          <w:rStyle w:val="Refdenotaalpie"/>
        </w:rPr>
        <w:footnoteReference w:id="2"/>
      </w:r>
      <w:r>
        <w:t xml:space="preserve"> pointing out the value of on-board observer schemes to address Antarctic tourism related </w:t>
      </w:r>
      <w:proofErr w:type="gramStart"/>
      <w:r>
        <w:t>issues;</w:t>
      </w:r>
      <w:proofErr w:type="gramEnd"/>
    </w:p>
    <w:p w14:paraId="146F9060" w14:textId="77777777" w:rsidR="007646DC" w:rsidRDefault="007646DC" w:rsidP="007646DC">
      <w:pPr>
        <w:pStyle w:val="ASNormal"/>
        <w:spacing w:after="0"/>
        <w:rPr>
          <w:lang w:val="en-US"/>
        </w:rPr>
      </w:pPr>
      <w:r>
        <w:rPr>
          <w:i/>
          <w:lang w:val="en-US"/>
        </w:rPr>
        <w:t>Convinced</w:t>
      </w:r>
      <w:r>
        <w:rPr>
          <w:lang w:val="en-US"/>
        </w:rPr>
        <w:t xml:space="preserve"> that a common and standardized on-board observer framework will provide voluntary NCAs with a valuable tool enabling them to thoroughly monitor activities implemented under their jurisdiction.</w:t>
      </w:r>
    </w:p>
    <w:p w14:paraId="170260A9" w14:textId="77777777" w:rsidR="007646DC" w:rsidRPr="00F3780D" w:rsidRDefault="007646DC" w:rsidP="007646DC">
      <w:pPr>
        <w:pStyle w:val="ASNormal"/>
        <w:spacing w:before="0" w:after="0"/>
        <w:rPr>
          <w:b/>
          <w:lang w:val="en-US"/>
        </w:rPr>
      </w:pPr>
    </w:p>
    <w:p w14:paraId="5142E632" w14:textId="77777777" w:rsidR="007646DC" w:rsidRDefault="007646DC" w:rsidP="007646DC">
      <w:pPr>
        <w:pStyle w:val="ASNormal"/>
      </w:pPr>
      <w:r>
        <w:rPr>
          <w:b/>
        </w:rPr>
        <w:t>Recommend</w:t>
      </w:r>
      <w:r>
        <w:t xml:space="preserve"> that:</w:t>
      </w:r>
    </w:p>
    <w:p w14:paraId="0E85EBDA" w14:textId="77777777" w:rsidR="007646DC" w:rsidRDefault="007646DC" w:rsidP="007646DC">
      <w:pPr>
        <w:pStyle w:val="ATSNumber2"/>
        <w:numPr>
          <w:ilvl w:val="0"/>
          <w:numId w:val="21"/>
        </w:numPr>
      </w:pPr>
      <w:r>
        <w:t xml:space="preserve">Voluntary Parties endorse and implement the proposed on-board observer framework for tourist vessels under their </w:t>
      </w:r>
      <w:proofErr w:type="gramStart"/>
      <w:r>
        <w:t>jurisdiction;</w:t>
      </w:r>
      <w:proofErr w:type="gramEnd"/>
    </w:p>
    <w:p w14:paraId="42B5BBF3" w14:textId="77777777" w:rsidR="007646DC" w:rsidRDefault="007646DC" w:rsidP="007646DC">
      <w:pPr>
        <w:pStyle w:val="ATSNumber2"/>
        <w:numPr>
          <w:ilvl w:val="0"/>
          <w:numId w:val="21"/>
        </w:numPr>
      </w:pPr>
      <w:r>
        <w:t xml:space="preserve">Such voluntary Parties promote a cooperative approach as part of the implementation of the </w:t>
      </w:r>
      <w:proofErr w:type="gramStart"/>
      <w:r>
        <w:t>framework</w:t>
      </w:r>
      <w:proofErr w:type="gramEnd"/>
    </w:p>
    <w:p w14:paraId="50F82421" w14:textId="77777777" w:rsidR="007646DC" w:rsidRPr="00704DD0" w:rsidRDefault="007646DC" w:rsidP="007646DC">
      <w:pPr>
        <w:rPr>
          <w:lang w:eastAsia="en-GB"/>
        </w:rPr>
      </w:pPr>
    </w:p>
    <w:p w14:paraId="5A8EF16F" w14:textId="77777777" w:rsidR="007646DC" w:rsidRPr="00704DD0" w:rsidRDefault="007646DC" w:rsidP="007646DC">
      <w:pPr>
        <w:rPr>
          <w:lang w:eastAsia="en-GB"/>
        </w:rPr>
      </w:pPr>
    </w:p>
    <w:p w14:paraId="38D11B4C" w14:textId="77777777" w:rsidR="007646DC" w:rsidRPr="00704DD0" w:rsidRDefault="007646DC" w:rsidP="007646DC">
      <w:pPr>
        <w:rPr>
          <w:lang w:eastAsia="en-GB"/>
        </w:rPr>
      </w:pPr>
    </w:p>
    <w:p w14:paraId="491102A2" w14:textId="77777777" w:rsidR="007646DC" w:rsidRDefault="007646DC" w:rsidP="007646DC">
      <w:pPr>
        <w:rPr>
          <w:lang w:eastAsia="en-GB"/>
        </w:rPr>
      </w:pPr>
    </w:p>
    <w:p w14:paraId="2C9EDA64" w14:textId="77777777" w:rsidR="007646DC" w:rsidRDefault="007646DC" w:rsidP="007646DC">
      <w:pPr>
        <w:rPr>
          <w:lang w:eastAsia="en-GB"/>
        </w:rPr>
      </w:pPr>
    </w:p>
    <w:p w14:paraId="652D0A7D" w14:textId="77777777" w:rsidR="007646DC" w:rsidRPr="00704DD0" w:rsidRDefault="007646DC" w:rsidP="007646DC">
      <w:pPr>
        <w:tabs>
          <w:tab w:val="left" w:pos="5940"/>
        </w:tabs>
        <w:rPr>
          <w:lang w:eastAsia="en-GB"/>
        </w:rPr>
      </w:pPr>
      <w:r>
        <w:rPr>
          <w:lang w:eastAsia="en-GB"/>
        </w:rPr>
        <w:tab/>
      </w:r>
    </w:p>
    <w:p w14:paraId="38E60DD8" w14:textId="77777777" w:rsidR="007646DC" w:rsidRDefault="007646DC" w:rsidP="00952E9F"/>
    <w:sectPr w:rsidR="007646DC" w:rsidSect="00C26F2D">
      <w:headerReference w:type="default" r:id="rId11"/>
      <w:footerReference w:type="default" r:id="rId12"/>
      <w:type w:val="oddPage"/>
      <w:pgSz w:w="11907" w:h="16840" w:code="9"/>
      <w:pgMar w:top="773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63E7D" w14:textId="77777777" w:rsidR="00000000" w:rsidRDefault="007646DC">
      <w:r>
        <w:separator/>
      </w:r>
    </w:p>
  </w:endnote>
  <w:endnote w:type="continuationSeparator" w:id="0">
    <w:p w14:paraId="4ED32CBB" w14:textId="77777777" w:rsidR="00000000" w:rsidRDefault="00764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E90AC" w14:textId="77777777" w:rsidR="00FA0B9F" w:rsidRDefault="007646DC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1D61035C" w14:textId="77777777" w:rsidR="00FA0B9F" w:rsidRDefault="007646DC" w:rsidP="00FA0B9F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0617C" w14:textId="77777777" w:rsidR="00FA0B9F" w:rsidRDefault="007646DC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4B08A1FF" w14:textId="54A9DDDE" w:rsidR="00FA0B9F" w:rsidRDefault="007646DC" w:rsidP="00FA0B9F">
    <w:pPr>
      <w:ind w:right="360"/>
    </w:pPr>
    <w:r>
      <w:t xml:space="preserve">Attachments: </w:t>
    </w:r>
  </w:p>
  <w:p w14:paraId="5009F4C3" w14:textId="77777777" w:rsidR="007646DC" w:rsidRDefault="007646DC" w:rsidP="007646DC">
    <w:pPr>
      <w:ind w:right="360"/>
    </w:pPr>
    <w:r>
      <w:t xml:space="preserve">atcm43_att104_e.docx: </w:t>
    </w:r>
    <w:r w:rsidRPr="00644304">
      <w:t>Voluntary on-board observer framework for tourist vessels operating within the Antarctic Treaty Area</w:t>
    </w:r>
  </w:p>
  <w:p w14:paraId="28FFCFEE" w14:textId="77777777" w:rsidR="007646DC" w:rsidRDefault="007646DC" w:rsidP="007646DC">
    <w:pPr>
      <w:ind w:right="360"/>
    </w:pPr>
    <w:r>
      <w:t xml:space="preserve">Atcm43_att105_e.docx: </w:t>
    </w:r>
    <w:r w:rsidRPr="00644304">
      <w:t>Monitoring Checklist - Voluntary on-board observer framework for tourist vessels</w:t>
    </w:r>
  </w:p>
  <w:p w14:paraId="13B18383" w14:textId="77777777" w:rsidR="007646DC" w:rsidRDefault="007646DC" w:rsidP="00FA0B9F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66649" w14:textId="77777777" w:rsidR="00E311C9" w:rsidRDefault="007646DC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5E9EA435" w14:textId="77777777" w:rsidR="00E311C9" w:rsidRDefault="007646DC" w:rsidP="00E311C9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047CB" w14:textId="77777777" w:rsidR="00000000" w:rsidRDefault="007646DC">
      <w:r>
        <w:separator/>
      </w:r>
    </w:p>
  </w:footnote>
  <w:footnote w:type="continuationSeparator" w:id="0">
    <w:p w14:paraId="39B5F099" w14:textId="77777777" w:rsidR="00000000" w:rsidRDefault="007646DC">
      <w:r>
        <w:continuationSeparator/>
      </w:r>
    </w:p>
  </w:footnote>
  <w:footnote w:id="1">
    <w:p w14:paraId="0BF8474A" w14:textId="77777777" w:rsidR="007646DC" w:rsidRDefault="007646DC" w:rsidP="007646DC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AD2EF4">
        <w:rPr>
          <w:sz w:val="20"/>
        </w:rPr>
        <w:t>Final Report of the ATCM XL</w:t>
      </w:r>
      <w:r>
        <w:rPr>
          <w:sz w:val="20"/>
        </w:rPr>
        <w:t>II, 2019</w:t>
      </w:r>
      <w:r w:rsidRPr="00AD2EF4">
        <w:rPr>
          <w:sz w:val="20"/>
        </w:rPr>
        <w:t xml:space="preserve">, par. </w:t>
      </w:r>
      <w:r>
        <w:rPr>
          <w:sz w:val="20"/>
        </w:rPr>
        <w:t>383</w:t>
      </w:r>
    </w:p>
  </w:footnote>
  <w:footnote w:id="2">
    <w:p w14:paraId="4ED3883F" w14:textId="77777777" w:rsidR="007646DC" w:rsidRDefault="007646DC" w:rsidP="007646DC">
      <w:pPr>
        <w:pStyle w:val="notebaspage"/>
      </w:pPr>
      <w:r>
        <w:rPr>
          <w:rStyle w:val="Refdenotaalpie"/>
        </w:rPr>
        <w:footnoteRef/>
      </w:r>
      <w:r>
        <w:t xml:space="preserve"> Especially WP 23, ATCM XXVI, Madrid, 2003; Chairman’s Report, ATME 2004, par. 33; Final Report of the ATCM XXXII, 2009, par. 172; </w:t>
      </w:r>
      <w:r w:rsidRPr="00895C98">
        <w:t>WP 48, ATCM XXXIII, Punta del Este (2010); Final Repor</w:t>
      </w:r>
      <w:r>
        <w:t xml:space="preserve">t of ATCM XXXIII, par. 240; </w:t>
      </w:r>
      <w:r w:rsidRPr="00895C98">
        <w:t>WP 48, A</w:t>
      </w:r>
      <w:r>
        <w:t>TCM XXXIV, Buenos Aires, (2011);</w:t>
      </w:r>
      <w:r w:rsidRPr="00895C98">
        <w:t xml:space="preserve"> WP 43, ATCM XXXV, Hobart, (2012).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272" w:type="dxa"/>
      <w:jc w:val="center"/>
      <w:tblLook w:val="01E0" w:firstRow="1" w:lastRow="1" w:firstColumn="1" w:lastColumn="1" w:noHBand="0" w:noVBand="0"/>
    </w:tblPr>
    <w:tblGrid>
      <w:gridCol w:w="5495"/>
      <w:gridCol w:w="3544"/>
      <w:gridCol w:w="709"/>
      <w:gridCol w:w="1134"/>
      <w:gridCol w:w="390"/>
    </w:tblGrid>
    <w:tr w:rsidR="00DE3F65" w14:paraId="1FF8C317" w14:textId="77777777" w:rsidTr="00490760">
      <w:trPr>
        <w:trHeight w:val="344"/>
        <w:jc w:val="center"/>
      </w:trPr>
      <w:tc>
        <w:tcPr>
          <w:tcW w:w="5495" w:type="dxa"/>
        </w:tcPr>
        <w:p w14:paraId="0B097261" w14:textId="77777777" w:rsidR="00DB7C09" w:rsidRDefault="007646DC" w:rsidP="00F968D4"/>
      </w:tc>
      <w:tc>
        <w:tcPr>
          <w:tcW w:w="4253" w:type="dxa"/>
          <w:gridSpan w:val="2"/>
        </w:tcPr>
        <w:p w14:paraId="0475A5AB" w14:textId="77777777" w:rsidR="00DB7C09" w:rsidRPr="00BD47E4" w:rsidRDefault="007646DC" w:rsidP="002A07BC">
          <w:pPr>
            <w:jc w:val="right"/>
            <w:rPr>
              <w:b/>
              <w:sz w:val="32"/>
              <w:szCs w:val="32"/>
            </w:rPr>
          </w:pPr>
          <w:bookmarkStart w:id="2" w:name="type"/>
          <w:r w:rsidRPr="00BD47E4">
            <w:rPr>
              <w:b/>
              <w:sz w:val="32"/>
              <w:szCs w:val="32"/>
            </w:rPr>
            <w:t>WP</w:t>
          </w:r>
          <w:bookmarkEnd w:id="2"/>
        </w:p>
      </w:tc>
      <w:tc>
        <w:tcPr>
          <w:tcW w:w="1524" w:type="dxa"/>
          <w:gridSpan w:val="2"/>
        </w:tcPr>
        <w:p w14:paraId="30614DF7" w14:textId="77777777" w:rsidR="00DB7C09" w:rsidRPr="00BD47E4" w:rsidRDefault="007646DC" w:rsidP="00DB7C09">
          <w:pPr>
            <w:rPr>
              <w:b/>
              <w:sz w:val="32"/>
              <w:szCs w:val="32"/>
            </w:rPr>
          </w:pPr>
          <w:bookmarkStart w:id="3" w:name="number"/>
          <w:r w:rsidRPr="00BD47E4">
            <w:rPr>
              <w:b/>
              <w:sz w:val="32"/>
              <w:szCs w:val="32"/>
            </w:rPr>
            <w:t>41</w:t>
          </w:r>
          <w:bookmarkEnd w:id="3"/>
        </w:p>
      </w:tc>
    </w:tr>
    <w:tr w:rsidR="00DE3F65" w14:paraId="368007BC" w14:textId="77777777" w:rsidTr="00490760">
      <w:trPr>
        <w:trHeight w:val="2165"/>
        <w:jc w:val="center"/>
      </w:trPr>
      <w:tc>
        <w:tcPr>
          <w:tcW w:w="5495" w:type="dxa"/>
        </w:tcPr>
        <w:p w14:paraId="25611256" w14:textId="77777777" w:rsidR="00490760" w:rsidRPr="00EE4D48" w:rsidRDefault="007646DC" w:rsidP="002A07BC">
          <w:pPr>
            <w:rPr>
              <w:b/>
              <w:sz w:val="28"/>
              <w:szCs w:val="28"/>
            </w:rPr>
          </w:pPr>
          <w:r>
            <w:rPr>
              <w:b/>
              <w:noProof/>
              <w:sz w:val="28"/>
              <w:szCs w:val="28"/>
            </w:rPr>
            <w:drawing>
              <wp:inline distT="0" distB="0" distL="0" distR="0" wp14:anchorId="74A94845" wp14:editId="1D466CFD">
                <wp:extent cx="2992755" cy="162115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0798045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92755" cy="162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77" w:type="dxa"/>
          <w:gridSpan w:val="4"/>
          <w:vAlign w:val="center"/>
        </w:tcPr>
        <w:p w14:paraId="180943F0" w14:textId="77777777" w:rsidR="00490760" w:rsidRPr="00FE5146" w:rsidRDefault="007646DC" w:rsidP="00490760">
          <w:pPr>
            <w:jc w:val="right"/>
            <w:rPr>
              <w:sz w:val="144"/>
              <w:szCs w:val="144"/>
            </w:rPr>
          </w:pPr>
          <w:r w:rsidRPr="00FE5146">
            <w:rPr>
              <w:sz w:val="144"/>
              <w:szCs w:val="144"/>
            </w:rPr>
            <w:t>ENG</w:t>
          </w:r>
        </w:p>
      </w:tc>
    </w:tr>
    <w:tr w:rsidR="00DE3F65" w14:paraId="32A53560" w14:textId="77777777" w:rsidTr="00BD47E4">
      <w:trPr>
        <w:trHeight w:val="409"/>
        <w:jc w:val="center"/>
      </w:trPr>
      <w:tc>
        <w:tcPr>
          <w:tcW w:w="9039" w:type="dxa"/>
          <w:gridSpan w:val="2"/>
        </w:tcPr>
        <w:p w14:paraId="68B57DF4" w14:textId="77777777" w:rsidR="00BD47E4" w:rsidRDefault="007646DC" w:rsidP="002C30DA">
          <w:pPr>
            <w:jc w:val="right"/>
          </w:pPr>
          <w:r>
            <w:t>Agenda Item:</w:t>
          </w:r>
        </w:p>
      </w:tc>
      <w:tc>
        <w:tcPr>
          <w:tcW w:w="1843" w:type="dxa"/>
          <w:gridSpan w:val="2"/>
        </w:tcPr>
        <w:p w14:paraId="15ADDE7F" w14:textId="77777777" w:rsidR="00BD47E4" w:rsidRDefault="007646DC" w:rsidP="002C30DA">
          <w:pPr>
            <w:jc w:val="right"/>
          </w:pPr>
          <w:bookmarkStart w:id="4" w:name="agenda"/>
          <w:r>
            <w:t>ATCM 17</w:t>
          </w:r>
          <w:bookmarkEnd w:id="4"/>
        </w:p>
      </w:tc>
      <w:tc>
        <w:tcPr>
          <w:tcW w:w="390" w:type="dxa"/>
        </w:tcPr>
        <w:p w14:paraId="4A3D7458" w14:textId="77777777" w:rsidR="00BD47E4" w:rsidRDefault="007646DC" w:rsidP="00387A65">
          <w:pPr>
            <w:jc w:val="right"/>
          </w:pPr>
        </w:p>
      </w:tc>
    </w:tr>
    <w:tr w:rsidR="00DE3F65" w14:paraId="1571F5F7" w14:textId="77777777" w:rsidTr="00BD47E4">
      <w:trPr>
        <w:trHeight w:val="397"/>
        <w:jc w:val="center"/>
      </w:trPr>
      <w:tc>
        <w:tcPr>
          <w:tcW w:w="9039" w:type="dxa"/>
          <w:gridSpan w:val="2"/>
        </w:tcPr>
        <w:p w14:paraId="06FD82D0" w14:textId="77777777" w:rsidR="00BD47E4" w:rsidRDefault="007646DC" w:rsidP="002C30DA">
          <w:pPr>
            <w:jc w:val="right"/>
          </w:pPr>
          <w:r>
            <w:t>Presented by:</w:t>
          </w:r>
        </w:p>
      </w:tc>
      <w:tc>
        <w:tcPr>
          <w:tcW w:w="1843" w:type="dxa"/>
          <w:gridSpan w:val="2"/>
        </w:tcPr>
        <w:p w14:paraId="46901E5C" w14:textId="77777777" w:rsidR="00BD47E4" w:rsidRDefault="007646DC" w:rsidP="002C30DA">
          <w:pPr>
            <w:jc w:val="right"/>
          </w:pPr>
          <w:bookmarkStart w:id="5" w:name="party"/>
          <w:r>
            <w:t>France, Argentina</w:t>
          </w:r>
          <w:bookmarkEnd w:id="5"/>
        </w:p>
      </w:tc>
      <w:tc>
        <w:tcPr>
          <w:tcW w:w="390" w:type="dxa"/>
        </w:tcPr>
        <w:p w14:paraId="21E97D20" w14:textId="77777777" w:rsidR="00BD47E4" w:rsidRDefault="007646DC" w:rsidP="00387A65">
          <w:pPr>
            <w:jc w:val="right"/>
          </w:pPr>
        </w:p>
      </w:tc>
    </w:tr>
    <w:tr w:rsidR="00DE3F65" w14:paraId="4130E530" w14:textId="77777777" w:rsidTr="00BD47E4">
      <w:trPr>
        <w:trHeight w:val="409"/>
        <w:jc w:val="center"/>
      </w:trPr>
      <w:tc>
        <w:tcPr>
          <w:tcW w:w="9039" w:type="dxa"/>
          <w:gridSpan w:val="2"/>
        </w:tcPr>
        <w:p w14:paraId="4FF5C731" w14:textId="77777777" w:rsidR="00BD47E4" w:rsidRDefault="007646DC" w:rsidP="002C30DA">
          <w:pPr>
            <w:jc w:val="right"/>
          </w:pPr>
          <w:r>
            <w:t>Original:</w:t>
          </w:r>
        </w:p>
      </w:tc>
      <w:tc>
        <w:tcPr>
          <w:tcW w:w="1843" w:type="dxa"/>
          <w:gridSpan w:val="2"/>
        </w:tcPr>
        <w:p w14:paraId="22E78110" w14:textId="77777777" w:rsidR="00BD47E4" w:rsidRDefault="007646DC" w:rsidP="002C30DA">
          <w:pPr>
            <w:jc w:val="right"/>
          </w:pPr>
          <w:bookmarkStart w:id="6" w:name="language"/>
          <w:r>
            <w:t>French</w:t>
          </w:r>
          <w:bookmarkEnd w:id="6"/>
        </w:p>
      </w:tc>
      <w:tc>
        <w:tcPr>
          <w:tcW w:w="390" w:type="dxa"/>
        </w:tcPr>
        <w:p w14:paraId="264F099F" w14:textId="77777777" w:rsidR="00BD47E4" w:rsidRDefault="007646DC" w:rsidP="00387A65">
          <w:pPr>
            <w:jc w:val="right"/>
          </w:pPr>
        </w:p>
      </w:tc>
    </w:tr>
    <w:tr w:rsidR="00DE3F65" w14:paraId="78AFBD5F" w14:textId="77777777" w:rsidTr="00BD47E4">
      <w:trPr>
        <w:trHeight w:val="409"/>
        <w:jc w:val="center"/>
      </w:trPr>
      <w:tc>
        <w:tcPr>
          <w:tcW w:w="9039" w:type="dxa"/>
          <w:gridSpan w:val="2"/>
        </w:tcPr>
        <w:p w14:paraId="0BD546C5" w14:textId="77777777" w:rsidR="0097629D" w:rsidRDefault="007646DC" w:rsidP="002C30DA">
          <w:pPr>
            <w:jc w:val="right"/>
          </w:pPr>
          <w:r>
            <w:t>Submitted:</w:t>
          </w:r>
        </w:p>
      </w:tc>
      <w:tc>
        <w:tcPr>
          <w:tcW w:w="1843" w:type="dxa"/>
          <w:gridSpan w:val="2"/>
        </w:tcPr>
        <w:p w14:paraId="1008AF5D" w14:textId="77777777" w:rsidR="0097629D" w:rsidRDefault="007646DC" w:rsidP="0097629D">
          <w:pPr>
            <w:jc w:val="right"/>
          </w:pPr>
          <w:bookmarkStart w:id="7" w:name="date_submission"/>
          <w:r>
            <w:t>29/4/2021</w:t>
          </w:r>
          <w:bookmarkEnd w:id="7"/>
        </w:p>
      </w:tc>
      <w:tc>
        <w:tcPr>
          <w:tcW w:w="390" w:type="dxa"/>
        </w:tcPr>
        <w:p w14:paraId="383C3450" w14:textId="77777777" w:rsidR="0097629D" w:rsidRDefault="007646DC" w:rsidP="00387A65">
          <w:pPr>
            <w:jc w:val="right"/>
          </w:pPr>
        </w:p>
      </w:tc>
    </w:tr>
  </w:tbl>
  <w:p w14:paraId="0900DD53" w14:textId="77777777" w:rsidR="00AE5DD0" w:rsidRDefault="007646D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26" w:type="dxa"/>
      <w:jc w:val="center"/>
      <w:tblLook w:val="01E0" w:firstRow="1" w:lastRow="1" w:firstColumn="1" w:lastColumn="1" w:noHBand="0" w:noVBand="0"/>
    </w:tblPr>
    <w:tblGrid>
      <w:gridCol w:w="9694"/>
      <w:gridCol w:w="1332"/>
    </w:tblGrid>
    <w:tr w:rsidR="00DE3F65" w14:paraId="1E8AE8E0" w14:textId="77777777">
      <w:trPr>
        <w:trHeight w:val="354"/>
        <w:jc w:val="center"/>
      </w:trPr>
      <w:tc>
        <w:tcPr>
          <w:tcW w:w="9694" w:type="dxa"/>
        </w:tcPr>
        <w:p w14:paraId="45902D06" w14:textId="21A2D7FC" w:rsidR="00AE5DD0" w:rsidRPr="00BD47E4" w:rsidRDefault="007646DC" w:rsidP="00C26F2D">
          <w:pPr>
            <w:jc w:val="right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WP</w:t>
          </w:r>
        </w:p>
      </w:tc>
      <w:tc>
        <w:tcPr>
          <w:tcW w:w="1332" w:type="dxa"/>
        </w:tcPr>
        <w:p w14:paraId="471C2A2D" w14:textId="743EF430" w:rsidR="00AE5DD0" w:rsidRPr="00BD47E4" w:rsidRDefault="007646DC" w:rsidP="00080F4C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41</w:t>
          </w:r>
        </w:p>
      </w:tc>
    </w:tr>
  </w:tbl>
  <w:p w14:paraId="52149BC3" w14:textId="77777777" w:rsidR="00AE5DD0" w:rsidRDefault="007646D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04498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0EC7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B63E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9D2F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114CC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141F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DA27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82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A6C13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DCC03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F9465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86577EA"/>
    <w:multiLevelType w:val="hybridMultilevel"/>
    <w:tmpl w:val="21A63D98"/>
    <w:lvl w:ilvl="0" w:tplc="A2EEF40C">
      <w:start w:val="1"/>
      <w:numFmt w:val="bullet"/>
      <w:pStyle w:val="ATS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384049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02CA7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2E39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22B2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4C9E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8427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725E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EA29F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D35C15"/>
    <w:multiLevelType w:val="hybridMultilevel"/>
    <w:tmpl w:val="A8A2E45C"/>
    <w:lvl w:ilvl="0" w:tplc="5B1CC534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0981F9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466651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1F4CD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6079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2680F8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31451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DE18E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ED6374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42F3AFA"/>
    <w:multiLevelType w:val="hybridMultilevel"/>
    <w:tmpl w:val="9DF09BE6"/>
    <w:lvl w:ilvl="0" w:tplc="8B0A6780">
      <w:start w:val="1"/>
      <w:numFmt w:val="decimal"/>
      <w:lvlText w:val="%1."/>
      <w:lvlJc w:val="left"/>
      <w:pPr>
        <w:tabs>
          <w:tab w:val="num" w:pos="1057"/>
        </w:tabs>
        <w:ind w:left="1057" w:hanging="360"/>
      </w:pPr>
      <w:rPr>
        <w:rFonts w:hint="default"/>
      </w:rPr>
    </w:lvl>
    <w:lvl w:ilvl="1" w:tplc="FC061920" w:tentative="1">
      <w:start w:val="1"/>
      <w:numFmt w:val="lowerLetter"/>
      <w:lvlText w:val="%2."/>
      <w:lvlJc w:val="left"/>
      <w:pPr>
        <w:tabs>
          <w:tab w:val="num" w:pos="2137"/>
        </w:tabs>
        <w:ind w:left="2137" w:hanging="360"/>
      </w:pPr>
    </w:lvl>
    <w:lvl w:ilvl="2" w:tplc="42120800" w:tentative="1">
      <w:start w:val="1"/>
      <w:numFmt w:val="lowerRoman"/>
      <w:lvlText w:val="%3."/>
      <w:lvlJc w:val="right"/>
      <w:pPr>
        <w:tabs>
          <w:tab w:val="num" w:pos="2857"/>
        </w:tabs>
        <w:ind w:left="2857" w:hanging="180"/>
      </w:pPr>
    </w:lvl>
    <w:lvl w:ilvl="3" w:tplc="670231F6" w:tentative="1">
      <w:start w:val="1"/>
      <w:numFmt w:val="decimal"/>
      <w:lvlText w:val="%4."/>
      <w:lvlJc w:val="left"/>
      <w:pPr>
        <w:tabs>
          <w:tab w:val="num" w:pos="3577"/>
        </w:tabs>
        <w:ind w:left="3577" w:hanging="360"/>
      </w:pPr>
    </w:lvl>
    <w:lvl w:ilvl="4" w:tplc="210E5624" w:tentative="1">
      <w:start w:val="1"/>
      <w:numFmt w:val="lowerLetter"/>
      <w:lvlText w:val="%5."/>
      <w:lvlJc w:val="left"/>
      <w:pPr>
        <w:tabs>
          <w:tab w:val="num" w:pos="4297"/>
        </w:tabs>
        <w:ind w:left="4297" w:hanging="360"/>
      </w:pPr>
    </w:lvl>
    <w:lvl w:ilvl="5" w:tplc="2C762990" w:tentative="1">
      <w:start w:val="1"/>
      <w:numFmt w:val="lowerRoman"/>
      <w:lvlText w:val="%6."/>
      <w:lvlJc w:val="right"/>
      <w:pPr>
        <w:tabs>
          <w:tab w:val="num" w:pos="5017"/>
        </w:tabs>
        <w:ind w:left="5017" w:hanging="180"/>
      </w:pPr>
    </w:lvl>
    <w:lvl w:ilvl="6" w:tplc="055032BC" w:tentative="1">
      <w:start w:val="1"/>
      <w:numFmt w:val="decimal"/>
      <w:lvlText w:val="%7."/>
      <w:lvlJc w:val="left"/>
      <w:pPr>
        <w:tabs>
          <w:tab w:val="num" w:pos="5737"/>
        </w:tabs>
        <w:ind w:left="5737" w:hanging="360"/>
      </w:pPr>
    </w:lvl>
    <w:lvl w:ilvl="7" w:tplc="9F529B6C" w:tentative="1">
      <w:start w:val="1"/>
      <w:numFmt w:val="lowerLetter"/>
      <w:lvlText w:val="%8."/>
      <w:lvlJc w:val="left"/>
      <w:pPr>
        <w:tabs>
          <w:tab w:val="num" w:pos="6457"/>
        </w:tabs>
        <w:ind w:left="6457" w:hanging="360"/>
      </w:pPr>
    </w:lvl>
    <w:lvl w:ilvl="8" w:tplc="08C268F2" w:tentative="1">
      <w:start w:val="1"/>
      <w:numFmt w:val="lowerRoman"/>
      <w:lvlText w:val="%9."/>
      <w:lvlJc w:val="right"/>
      <w:pPr>
        <w:tabs>
          <w:tab w:val="num" w:pos="7177"/>
        </w:tabs>
        <w:ind w:left="7177" w:hanging="180"/>
      </w:pPr>
    </w:lvl>
  </w:abstractNum>
  <w:abstractNum w:abstractNumId="14" w15:restartNumberingAfterBreak="0">
    <w:nsid w:val="7212657C"/>
    <w:multiLevelType w:val="hybridMultilevel"/>
    <w:tmpl w:val="0A8E2A84"/>
    <w:lvl w:ilvl="0" w:tplc="0B0624BA">
      <w:start w:val="1"/>
      <w:numFmt w:val="decimal"/>
      <w:pStyle w:val="ATSNumber1"/>
      <w:lvlText w:val="%1)"/>
      <w:lvlJc w:val="left"/>
      <w:pPr>
        <w:tabs>
          <w:tab w:val="num" w:pos="720"/>
        </w:tabs>
        <w:ind w:left="720" w:hanging="360"/>
      </w:pPr>
    </w:lvl>
    <w:lvl w:ilvl="1" w:tplc="44024D3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BDC944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D81D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6C50E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2C770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C4629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BCBCD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AC4D8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43D2161"/>
    <w:multiLevelType w:val="hybridMultilevel"/>
    <w:tmpl w:val="B0868D9E"/>
    <w:lvl w:ilvl="0" w:tplc="680ACB6C">
      <w:start w:val="1"/>
      <w:numFmt w:val="bullet"/>
      <w:pStyle w:val="ATSBullet2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7AFCA146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80E44C0E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23F84FCA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62B42F60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CA24484E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6CCAF656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E8C21166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C464BD34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16" w15:restartNumberingAfterBreak="0">
    <w:nsid w:val="7C866FC0"/>
    <w:multiLevelType w:val="hybridMultilevel"/>
    <w:tmpl w:val="57EA2900"/>
    <w:lvl w:ilvl="0" w:tplc="8092CB82">
      <w:start w:val="1"/>
      <w:numFmt w:val="decimal"/>
      <w:pStyle w:val="ATS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0E04DB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008812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1385D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B89DF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DF6761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D96F5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306A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5CA37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5"/>
  </w:num>
  <w:num w:numId="13">
    <w:abstractNumId w:val="14"/>
  </w:num>
  <w:num w:numId="14">
    <w:abstractNumId w:val="12"/>
  </w:num>
  <w:num w:numId="15">
    <w:abstractNumId w:val="13"/>
  </w:num>
  <w:num w:numId="16">
    <w:abstractNumId w:val="10"/>
  </w:num>
  <w:num w:numId="17">
    <w:abstractNumId w:val="11"/>
  </w:num>
  <w:num w:numId="18">
    <w:abstractNumId w:val="15"/>
  </w:num>
  <w:num w:numId="19">
    <w:abstractNumId w:val="14"/>
  </w:num>
  <w:num w:numId="20">
    <w:abstractNumId w:val="16"/>
  </w:num>
  <w:num w:numId="21">
    <w:abstractNumId w:val="1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65"/>
    <w:rsid w:val="007646DC"/>
    <w:rsid w:val="00DE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855D9A"/>
  <w15:chartTrackingRefBased/>
  <w15:docId w15:val="{BB1801F7-553B-4420-B7E0-9447FE9A2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footnote text" w:uiPriority="99"/>
    <w:lsdException w:name="caption" w:semiHidden="1" w:unhideWhenUsed="1" w:qFormat="1"/>
    <w:lsdException w:name="footnote referenc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89F"/>
    <w:rPr>
      <w:sz w:val="22"/>
      <w:szCs w:val="24"/>
      <w:lang w:val="en-GB" w:eastAsia="en-US"/>
    </w:rPr>
  </w:style>
  <w:style w:type="paragraph" w:styleId="Ttulo1">
    <w:name w:val="heading 1"/>
    <w:basedOn w:val="Normal"/>
    <w:next w:val="Normal"/>
    <w:rsid w:val="001B789F"/>
    <w:pPr>
      <w:keepNext/>
      <w:spacing w:before="180" w:after="360"/>
      <w:jc w:val="center"/>
      <w:outlineLvl w:val="0"/>
    </w:pPr>
    <w:rPr>
      <w:rFonts w:ascii="Arial" w:hAnsi="Arial"/>
      <w:b/>
      <w:kern w:val="28"/>
      <w:sz w:val="32"/>
      <w:szCs w:val="20"/>
    </w:rPr>
  </w:style>
  <w:style w:type="paragraph" w:styleId="Ttulo2">
    <w:name w:val="heading 2"/>
    <w:basedOn w:val="Normal"/>
    <w:next w:val="Normal"/>
    <w:rsid w:val="001B789F"/>
    <w:pPr>
      <w:keepNext/>
      <w:spacing w:before="120" w:after="240"/>
      <w:outlineLvl w:val="1"/>
    </w:pPr>
    <w:rPr>
      <w:b/>
      <w:i/>
      <w:sz w:val="28"/>
      <w:szCs w:val="20"/>
    </w:rPr>
  </w:style>
  <w:style w:type="paragraph" w:styleId="Ttulo3">
    <w:name w:val="heading 3"/>
    <w:basedOn w:val="Normal"/>
    <w:next w:val="Normal"/>
    <w:rsid w:val="001B789F"/>
    <w:pPr>
      <w:keepNext/>
      <w:spacing w:before="120" w:after="180"/>
      <w:outlineLvl w:val="2"/>
    </w:pPr>
    <w:rPr>
      <w:rFonts w:eastAsia="SimSun"/>
      <w:b/>
      <w:sz w:val="24"/>
      <w:szCs w:val="20"/>
      <w:lang w:eastAsia="zh-CN"/>
    </w:rPr>
  </w:style>
  <w:style w:type="paragraph" w:styleId="Ttulo4">
    <w:name w:val="heading 4"/>
    <w:basedOn w:val="Normal"/>
    <w:next w:val="Normal"/>
    <w:rsid w:val="001B789F"/>
    <w:pPr>
      <w:keepNext/>
      <w:spacing w:before="60" w:after="120"/>
      <w:outlineLvl w:val="3"/>
    </w:pPr>
    <w:rPr>
      <w:b/>
      <w:bCs/>
      <w:i/>
      <w:szCs w:val="28"/>
    </w:rPr>
  </w:style>
  <w:style w:type="paragraph" w:styleId="Ttulo5">
    <w:name w:val="heading 5"/>
    <w:basedOn w:val="Normal"/>
    <w:next w:val="Normal"/>
    <w:rsid w:val="001B789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rsid w:val="001B789F"/>
    <w:p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rsid w:val="001B789F"/>
    <w:pPr>
      <w:spacing w:before="240" w:after="60"/>
      <w:outlineLvl w:val="6"/>
    </w:pPr>
    <w:rPr>
      <w:sz w:val="24"/>
    </w:rPr>
  </w:style>
  <w:style w:type="paragraph" w:styleId="Ttulo8">
    <w:name w:val="heading 8"/>
    <w:basedOn w:val="Normal"/>
    <w:next w:val="Normal"/>
    <w:rsid w:val="001B789F"/>
    <w:pPr>
      <w:spacing w:before="240" w:after="60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rsid w:val="001B789F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TSNormal">
    <w:name w:val="ATS Normal"/>
    <w:basedOn w:val="Normal"/>
    <w:link w:val="ATSNormalChar"/>
    <w:qFormat/>
    <w:rsid w:val="001B789F"/>
    <w:pPr>
      <w:spacing w:before="120" w:after="120"/>
    </w:pPr>
    <w:rPr>
      <w:lang w:eastAsia="en-GB"/>
    </w:rPr>
  </w:style>
  <w:style w:type="paragraph" w:customStyle="1" w:styleId="ATSBullet1">
    <w:name w:val="ATS Bullet 1"/>
    <w:basedOn w:val="ATSNormal"/>
    <w:qFormat/>
    <w:rsid w:val="001B789F"/>
    <w:pPr>
      <w:numPr>
        <w:numId w:val="17"/>
      </w:numPr>
      <w:spacing w:before="60" w:after="0"/>
    </w:pPr>
  </w:style>
  <w:style w:type="paragraph" w:customStyle="1" w:styleId="ATSBullet2">
    <w:name w:val="ATS Bullet 2"/>
    <w:basedOn w:val="ATSNormal"/>
    <w:qFormat/>
    <w:rsid w:val="001B789F"/>
    <w:pPr>
      <w:numPr>
        <w:numId w:val="18"/>
      </w:numPr>
      <w:tabs>
        <w:tab w:val="left" w:pos="720"/>
      </w:tabs>
      <w:spacing w:before="60" w:after="0"/>
    </w:pPr>
  </w:style>
  <w:style w:type="paragraph" w:customStyle="1" w:styleId="ATSCompact">
    <w:name w:val="ATS Compact"/>
    <w:basedOn w:val="ATSNormal"/>
    <w:qFormat/>
    <w:rsid w:val="001B789F"/>
    <w:pPr>
      <w:spacing w:before="0" w:after="0"/>
    </w:pPr>
  </w:style>
  <w:style w:type="paragraph" w:customStyle="1" w:styleId="ATSHeading1">
    <w:name w:val="ATS Heading 1"/>
    <w:basedOn w:val="ATSNormal"/>
    <w:next w:val="ATSNormal"/>
    <w:qFormat/>
    <w:rsid w:val="001B789F"/>
    <w:pPr>
      <w:spacing w:before="360" w:after="360"/>
      <w:jc w:val="center"/>
    </w:pPr>
    <w:rPr>
      <w:rFonts w:ascii="Arial" w:hAnsi="Arial"/>
      <w:b/>
      <w:sz w:val="32"/>
    </w:rPr>
  </w:style>
  <w:style w:type="paragraph" w:customStyle="1" w:styleId="ATSHeading2">
    <w:name w:val="ATS Heading 2"/>
    <w:basedOn w:val="ATSNormal"/>
    <w:next w:val="ATSNormal"/>
    <w:link w:val="ATSHeading2Char"/>
    <w:qFormat/>
    <w:rsid w:val="001B789F"/>
    <w:pPr>
      <w:spacing w:before="480"/>
      <w:jc w:val="both"/>
    </w:pPr>
    <w:rPr>
      <w:rFonts w:ascii="Arial" w:hAnsi="Arial"/>
      <w:b/>
      <w:i/>
      <w:sz w:val="24"/>
      <w:szCs w:val="22"/>
    </w:rPr>
  </w:style>
  <w:style w:type="paragraph" w:customStyle="1" w:styleId="ATSHeading3">
    <w:name w:val="ATS Heading 3"/>
    <w:basedOn w:val="ATSNormal"/>
    <w:next w:val="ATSNormal"/>
    <w:qFormat/>
    <w:rsid w:val="001B789F"/>
    <w:pPr>
      <w:spacing w:before="240" w:after="60"/>
    </w:pPr>
    <w:rPr>
      <w:b/>
    </w:rPr>
  </w:style>
  <w:style w:type="paragraph" w:customStyle="1" w:styleId="ATSHeading4">
    <w:name w:val="ATS Heading 4"/>
    <w:basedOn w:val="ATSNormal"/>
    <w:next w:val="ATSNormal"/>
    <w:qFormat/>
    <w:rsid w:val="001B789F"/>
    <w:pPr>
      <w:spacing w:before="240" w:after="60"/>
    </w:pPr>
    <w:rPr>
      <w:i/>
    </w:rPr>
  </w:style>
  <w:style w:type="paragraph" w:customStyle="1" w:styleId="AtsNumber">
    <w:name w:val="Ats Number"/>
    <w:basedOn w:val="ATSNormal"/>
    <w:qFormat/>
    <w:rsid w:val="001B789F"/>
    <w:pPr>
      <w:spacing w:before="60" w:after="0"/>
    </w:pPr>
  </w:style>
  <w:style w:type="paragraph" w:customStyle="1" w:styleId="ATSNumber1">
    <w:name w:val="ATS Number 1"/>
    <w:basedOn w:val="ATSNormal"/>
    <w:qFormat/>
    <w:rsid w:val="001B789F"/>
    <w:pPr>
      <w:numPr>
        <w:numId w:val="19"/>
      </w:numPr>
      <w:spacing w:before="60" w:after="0"/>
    </w:pPr>
  </w:style>
  <w:style w:type="paragraph" w:customStyle="1" w:styleId="ATSNumber2">
    <w:name w:val="ATS Number 2"/>
    <w:basedOn w:val="ATSNormal"/>
    <w:autoRedefine/>
    <w:qFormat/>
    <w:rsid w:val="001B789F"/>
    <w:pPr>
      <w:numPr>
        <w:numId w:val="20"/>
      </w:numPr>
      <w:spacing w:after="0"/>
      <w:jc w:val="both"/>
    </w:pPr>
  </w:style>
  <w:style w:type="paragraph" w:customStyle="1" w:styleId="ATSQuote">
    <w:name w:val="ATS Quote"/>
    <w:basedOn w:val="Normal"/>
    <w:qFormat/>
    <w:rsid w:val="001B789F"/>
    <w:pPr>
      <w:ind w:left="357"/>
    </w:pPr>
    <w:rPr>
      <w:i/>
      <w:szCs w:val="18"/>
    </w:rPr>
  </w:style>
  <w:style w:type="paragraph" w:customStyle="1" w:styleId="ATSTitle">
    <w:name w:val="ATS Title"/>
    <w:basedOn w:val="Normal"/>
    <w:qFormat/>
    <w:rsid w:val="001B789F"/>
    <w:pPr>
      <w:spacing w:before="360" w:after="360"/>
      <w:contextualSpacing/>
      <w:jc w:val="center"/>
    </w:pPr>
    <w:rPr>
      <w:rFonts w:ascii="Arial" w:hAnsi="Arial"/>
      <w:b/>
      <w:sz w:val="48"/>
    </w:rPr>
  </w:style>
  <w:style w:type="paragraph" w:styleId="Textodeglobo">
    <w:name w:val="Balloon Text"/>
    <w:basedOn w:val="Normal"/>
    <w:semiHidden/>
    <w:rsid w:val="001B789F"/>
    <w:rPr>
      <w:rFonts w:ascii="Tahoma" w:hAnsi="Tahoma" w:cs="Tahoma"/>
      <w:sz w:val="16"/>
      <w:szCs w:val="16"/>
    </w:rPr>
  </w:style>
  <w:style w:type="character" w:customStyle="1" w:styleId="BodyTextChar">
    <w:name w:val="Body Text Char"/>
    <w:semiHidden/>
    <w:rsid w:val="001B789F"/>
    <w:rPr>
      <w:sz w:val="24"/>
      <w:szCs w:val="22"/>
      <w:lang w:val="en-US" w:eastAsia="zh-CN" w:bidi="ar-SA"/>
    </w:rPr>
  </w:style>
  <w:style w:type="character" w:customStyle="1" w:styleId="CharacterStyle1">
    <w:name w:val="Character Style 1"/>
    <w:semiHidden/>
    <w:rsid w:val="001B789F"/>
    <w:rPr>
      <w:sz w:val="22"/>
      <w:szCs w:val="22"/>
    </w:rPr>
  </w:style>
  <w:style w:type="character" w:customStyle="1" w:styleId="descriptions1">
    <w:name w:val="descriptions1"/>
    <w:semiHidden/>
    <w:rsid w:val="001B789F"/>
    <w:rPr>
      <w:rFonts w:ascii="Verdana" w:hAnsi="Verdana" w:hint="default"/>
      <w:b/>
      <w:bCs/>
      <w:i w:val="0"/>
      <w:iCs w:val="0"/>
      <w:caps w:val="0"/>
      <w:smallCaps w:val="0"/>
      <w:color w:val="585858"/>
      <w:sz w:val="12"/>
      <w:szCs w:val="12"/>
    </w:rPr>
  </w:style>
  <w:style w:type="paragraph" w:styleId="Mapadeldocumento">
    <w:name w:val="Document Map"/>
    <w:basedOn w:val="Normal"/>
    <w:semiHidden/>
    <w:rsid w:val="001B789F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Refdenotaalfinal">
    <w:name w:val="endnote reference"/>
    <w:semiHidden/>
    <w:rsid w:val="001B789F"/>
    <w:rPr>
      <w:vertAlign w:val="superscript"/>
    </w:rPr>
  </w:style>
  <w:style w:type="paragraph" w:styleId="Textonotaalfinal">
    <w:name w:val="endnote text"/>
    <w:basedOn w:val="Normal"/>
    <w:semiHidden/>
    <w:rsid w:val="001B789F"/>
    <w:rPr>
      <w:sz w:val="20"/>
      <w:szCs w:val="20"/>
    </w:rPr>
  </w:style>
  <w:style w:type="character" w:styleId="Hipervnculovisitado">
    <w:name w:val="FollowedHyperlink"/>
    <w:semiHidden/>
    <w:rsid w:val="001B789F"/>
    <w:rPr>
      <w:color w:val="800080"/>
      <w:u w:val="single"/>
    </w:rPr>
  </w:style>
  <w:style w:type="paragraph" w:styleId="Piedepgina">
    <w:name w:val="footer"/>
    <w:basedOn w:val="Normal"/>
    <w:semiHidden/>
    <w:rsid w:val="001B789F"/>
    <w:pPr>
      <w:tabs>
        <w:tab w:val="center" w:pos="4419"/>
        <w:tab w:val="right" w:pos="8838"/>
      </w:tabs>
    </w:pPr>
  </w:style>
  <w:style w:type="character" w:styleId="Refdenotaalpie">
    <w:name w:val="footnote reference"/>
    <w:uiPriority w:val="99"/>
    <w:rsid w:val="001B789F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rsid w:val="001B789F"/>
    <w:rPr>
      <w:szCs w:val="22"/>
    </w:rPr>
  </w:style>
  <w:style w:type="paragraph" w:styleId="Encabezado">
    <w:name w:val="header"/>
    <w:basedOn w:val="Normal"/>
    <w:semiHidden/>
    <w:rsid w:val="001B789F"/>
    <w:pPr>
      <w:tabs>
        <w:tab w:val="center" w:pos="4419"/>
        <w:tab w:val="right" w:pos="8838"/>
      </w:tabs>
    </w:pPr>
  </w:style>
  <w:style w:type="character" w:styleId="Hipervnculo">
    <w:name w:val="Hyperlink"/>
    <w:semiHidden/>
    <w:rsid w:val="001B789F"/>
    <w:rPr>
      <w:color w:val="660000"/>
      <w:u w:val="single"/>
    </w:rPr>
  </w:style>
  <w:style w:type="paragraph" w:styleId="NormalWeb">
    <w:name w:val="Normal (Web)"/>
    <w:basedOn w:val="Normal"/>
    <w:semiHidden/>
    <w:rsid w:val="001B789F"/>
    <w:pPr>
      <w:spacing w:before="100" w:beforeAutospacing="1" w:after="100" w:afterAutospacing="1"/>
      <w:jc w:val="both"/>
    </w:pPr>
    <w:rPr>
      <w:sz w:val="24"/>
      <w:lang w:val="en-AU" w:eastAsia="en-AU"/>
    </w:rPr>
  </w:style>
  <w:style w:type="character" w:styleId="Nmerodepgina">
    <w:name w:val="page number"/>
    <w:basedOn w:val="Fuentedeprrafopredeter"/>
    <w:semiHidden/>
    <w:rsid w:val="001B789F"/>
  </w:style>
  <w:style w:type="character" w:styleId="Textoennegrita">
    <w:name w:val="Strong"/>
    <w:rsid w:val="001B789F"/>
    <w:rPr>
      <w:b/>
      <w:bCs/>
    </w:rPr>
  </w:style>
  <w:style w:type="table" w:styleId="Tablaconcuadrcula">
    <w:name w:val="Table Grid"/>
    <w:basedOn w:val="Tablanormal"/>
    <w:semiHidden/>
    <w:rsid w:val="001B7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1">
    <w:name w:val="tag1"/>
    <w:semiHidden/>
    <w:rsid w:val="001B789F"/>
    <w:rPr>
      <w:rFonts w:ascii="Verdana" w:hAnsi="Verdana" w:hint="default"/>
      <w:b w:val="0"/>
      <w:bCs w:val="0"/>
      <w:i w:val="0"/>
      <w:iCs w:val="0"/>
      <w:caps w:val="0"/>
      <w:smallCaps w:val="0"/>
      <w:strike w:val="0"/>
      <w:dstrike w:val="0"/>
      <w:color w:val="585858"/>
      <w:sz w:val="12"/>
      <w:szCs w:val="12"/>
      <w:u w:val="none"/>
      <w:effect w:val="none"/>
    </w:rPr>
  </w:style>
  <w:style w:type="paragraph" w:customStyle="1" w:styleId="TexteFr">
    <w:name w:val="TexteFr"/>
    <w:basedOn w:val="Normal"/>
    <w:semiHidden/>
    <w:rsid w:val="001B789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000000" w:fill="auto"/>
      <w:tabs>
        <w:tab w:val="left" w:pos="1711"/>
        <w:tab w:val="left" w:pos="2209"/>
        <w:tab w:val="left" w:pos="2760"/>
        <w:tab w:val="left" w:pos="5101"/>
        <w:tab w:val="left" w:pos="5886"/>
        <w:tab w:val="left" w:pos="7128"/>
      </w:tabs>
      <w:ind w:left="272" w:hanging="272"/>
      <w:jc w:val="both"/>
    </w:pPr>
    <w:rPr>
      <w:szCs w:val="22"/>
      <w:lang w:val="fr-FR" w:eastAsia="en-AU"/>
    </w:rPr>
  </w:style>
  <w:style w:type="paragraph" w:customStyle="1" w:styleId="TextEn">
    <w:name w:val="TextEn"/>
    <w:basedOn w:val="Normal"/>
    <w:semiHidden/>
    <w:rsid w:val="001B789F"/>
    <w:pPr>
      <w:spacing w:after="120"/>
    </w:pPr>
    <w:rPr>
      <w:szCs w:val="22"/>
    </w:rPr>
  </w:style>
  <w:style w:type="paragraph" w:customStyle="1" w:styleId="TextEnSingle">
    <w:name w:val="TextEnSingle"/>
    <w:basedOn w:val="TextEn"/>
    <w:semiHidden/>
    <w:rsid w:val="001B789F"/>
    <w:pPr>
      <w:spacing w:after="0"/>
    </w:pPr>
  </w:style>
  <w:style w:type="paragraph" w:customStyle="1" w:styleId="TextSp">
    <w:name w:val="TextSp"/>
    <w:basedOn w:val="Normal"/>
    <w:semiHidden/>
    <w:rsid w:val="001B789F"/>
    <w:pPr>
      <w:spacing w:after="120"/>
    </w:pPr>
    <w:rPr>
      <w:szCs w:val="22"/>
      <w:lang w:val="es-AR" w:eastAsia="es-ES"/>
    </w:rPr>
  </w:style>
  <w:style w:type="paragraph" w:styleId="TDC1">
    <w:name w:val="toc 1"/>
    <w:basedOn w:val="Normal"/>
    <w:next w:val="Normal"/>
    <w:autoRedefine/>
    <w:semiHidden/>
    <w:rsid w:val="001B789F"/>
    <w:rPr>
      <w:b/>
      <w:bCs/>
      <w:i/>
      <w:iCs/>
      <w:sz w:val="24"/>
    </w:rPr>
  </w:style>
  <w:style w:type="paragraph" w:styleId="TDC2">
    <w:name w:val="toc 2"/>
    <w:basedOn w:val="Normal"/>
    <w:next w:val="Normal"/>
    <w:autoRedefine/>
    <w:semiHidden/>
    <w:rsid w:val="001B789F"/>
    <w:pPr>
      <w:ind w:left="220"/>
    </w:pPr>
    <w:rPr>
      <w:b/>
      <w:bCs/>
      <w:szCs w:val="22"/>
    </w:rPr>
  </w:style>
  <w:style w:type="paragraph" w:styleId="TDC3">
    <w:name w:val="toc 3"/>
    <w:basedOn w:val="Normal"/>
    <w:next w:val="Normal"/>
    <w:autoRedefine/>
    <w:semiHidden/>
    <w:rsid w:val="001B789F"/>
    <w:pPr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1B789F"/>
    <w:pPr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semiHidden/>
    <w:rsid w:val="001B789F"/>
    <w:pPr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rsid w:val="001B789F"/>
    <w:pPr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rsid w:val="001B789F"/>
    <w:pPr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rsid w:val="001B789F"/>
    <w:pPr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rsid w:val="001B789F"/>
    <w:pPr>
      <w:ind w:left="1760"/>
    </w:pPr>
    <w:rPr>
      <w:sz w:val="20"/>
      <w:szCs w:val="20"/>
    </w:rPr>
  </w:style>
  <w:style w:type="paragraph" w:customStyle="1" w:styleId="TytApp">
    <w:name w:val="Tyt. App."/>
    <w:basedOn w:val="Normal"/>
    <w:autoRedefine/>
    <w:semiHidden/>
    <w:rsid w:val="001B789F"/>
    <w:pPr>
      <w:widowControl w:val="0"/>
      <w:numPr>
        <w:ilvl w:val="12"/>
      </w:numPr>
      <w:tabs>
        <w:tab w:val="left" w:pos="90"/>
        <w:tab w:val="left" w:pos="737"/>
        <w:tab w:val="left" w:pos="2835"/>
      </w:tabs>
      <w:spacing w:before="180" w:after="40" w:line="260" w:lineRule="exact"/>
      <w:jc w:val="center"/>
    </w:pPr>
    <w:rPr>
      <w:b/>
      <w:snapToGrid w:val="0"/>
      <w:color w:val="000000"/>
      <w:sz w:val="24"/>
      <w:szCs w:val="20"/>
      <w:lang w:eastAsia="es-ES"/>
    </w:rPr>
  </w:style>
  <w:style w:type="paragraph" w:styleId="Prrafodelista">
    <w:name w:val="List Paragraph"/>
    <w:basedOn w:val="Normal"/>
    <w:uiPriority w:val="34"/>
    <w:rsid w:val="00BF077B"/>
    <w:pPr>
      <w:ind w:left="720"/>
    </w:pPr>
  </w:style>
  <w:style w:type="character" w:styleId="Ttulodellibro">
    <w:name w:val="Book Title"/>
    <w:uiPriority w:val="33"/>
    <w:rsid w:val="00BF077B"/>
    <w:rPr>
      <w:b/>
      <w:bCs/>
      <w:smallCaps/>
      <w:spacing w:val="5"/>
    </w:rPr>
  </w:style>
  <w:style w:type="paragraph" w:customStyle="1" w:styleId="ATSMeasureEmphasis">
    <w:name w:val="ATS Measure Emphasis"/>
    <w:basedOn w:val="Normal"/>
    <w:qFormat/>
    <w:rsid w:val="009E64FE"/>
    <w:pPr>
      <w:spacing w:before="120" w:after="360"/>
    </w:pPr>
    <w:rPr>
      <w:b/>
      <w:sz w:val="24"/>
      <w:lang w:eastAsia="en-GB"/>
    </w:rPr>
  </w:style>
  <w:style w:type="character" w:customStyle="1" w:styleId="TextonotapieCar">
    <w:name w:val="Texto nota pie Car"/>
    <w:basedOn w:val="Fuentedeprrafopredeter"/>
    <w:link w:val="Textonotapie"/>
    <w:uiPriority w:val="99"/>
    <w:locked/>
    <w:rsid w:val="007646DC"/>
    <w:rPr>
      <w:sz w:val="22"/>
      <w:szCs w:val="22"/>
      <w:lang w:val="en-GB" w:eastAsia="en-US"/>
    </w:rPr>
  </w:style>
  <w:style w:type="character" w:customStyle="1" w:styleId="ATSHeading2Char">
    <w:name w:val="ATS Heading 2 Char"/>
    <w:link w:val="ATSHeading2"/>
    <w:locked/>
    <w:rsid w:val="007646DC"/>
    <w:rPr>
      <w:rFonts w:ascii="Arial" w:hAnsi="Arial"/>
      <w:b/>
      <w:i/>
      <w:sz w:val="24"/>
      <w:szCs w:val="22"/>
      <w:lang w:val="en-GB" w:eastAsia="en-GB"/>
    </w:rPr>
  </w:style>
  <w:style w:type="character" w:customStyle="1" w:styleId="ASNormalChar">
    <w:name w:val="AS Normal Char"/>
    <w:link w:val="ASNormal"/>
    <w:locked/>
    <w:rsid w:val="007646DC"/>
    <w:rPr>
      <w:sz w:val="24"/>
      <w:lang w:val="en-GB" w:eastAsia="en-GB"/>
    </w:rPr>
  </w:style>
  <w:style w:type="paragraph" w:customStyle="1" w:styleId="ASNormal">
    <w:name w:val="AS Normal"/>
    <w:basedOn w:val="Normal"/>
    <w:link w:val="ASNormalChar"/>
    <w:qFormat/>
    <w:rsid w:val="007646DC"/>
    <w:pPr>
      <w:spacing w:before="120" w:after="120"/>
    </w:pPr>
    <w:rPr>
      <w:sz w:val="24"/>
      <w:szCs w:val="20"/>
      <w:lang w:eastAsia="en-GB"/>
    </w:rPr>
  </w:style>
  <w:style w:type="character" w:customStyle="1" w:styleId="ATSNormalChar">
    <w:name w:val="ATS Normal Char"/>
    <w:link w:val="ATSNormal"/>
    <w:locked/>
    <w:rsid w:val="007646DC"/>
    <w:rPr>
      <w:sz w:val="22"/>
      <w:szCs w:val="24"/>
      <w:lang w:val="en-GB" w:eastAsia="en-GB"/>
    </w:rPr>
  </w:style>
  <w:style w:type="paragraph" w:customStyle="1" w:styleId="notebaspage">
    <w:name w:val="note bas page"/>
    <w:basedOn w:val="Textonotapie"/>
    <w:uiPriority w:val="99"/>
    <w:rsid w:val="007646DC"/>
    <w:pPr>
      <w:spacing w:after="60"/>
      <w:ind w:left="284" w:hanging="284"/>
      <w:jc w:val="both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7D6A62-F981-4292-A123-1E093CC7E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1434</Words>
  <Characters>8349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(Paper title:)</vt:lpstr>
      <vt:lpstr>(Paper title:)</vt:lpstr>
    </vt:vector>
  </TitlesOfParts>
  <Company>ATS</Company>
  <LinksUpToDate>false</LinksUpToDate>
  <CharactersWithSpaces>9764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(Paper title:)</dc:title>
  <dc:creator>Pepe Agraz</dc:creator>
  <cp:lastModifiedBy>Jose Luis Agraz</cp:lastModifiedBy>
  <cp:revision>3</cp:revision>
  <cp:lastPrinted>2008-01-22T18:20:00Z</cp:lastPrinted>
  <dcterms:created xsi:type="dcterms:W3CDTF">2020-11-26T16:54:00Z</dcterms:created>
  <dcterms:modified xsi:type="dcterms:W3CDTF">2021-04-30T13:15:00Z</dcterms:modified>
</cp:coreProperties>
</file>