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67A25" w14:textId="77777777" w:rsidR="00C26F2D" w:rsidRPr="00BF077B" w:rsidRDefault="00646A32" w:rsidP="00BF077B">
      <w:pPr>
        <w:pStyle w:val="ATSNormal"/>
        <w:rPr>
          <w:rStyle w:val="Ttulodellibro"/>
        </w:rPr>
      </w:pPr>
    </w:p>
    <w:p w14:paraId="51688A19" w14:textId="77777777" w:rsidR="002F0A13" w:rsidRDefault="00646A32" w:rsidP="004B4A60">
      <w:pPr>
        <w:rPr>
          <w:b/>
          <w:u w:val="single"/>
          <w:lang w:val="es-ES_tradnl"/>
        </w:rPr>
      </w:pPr>
    </w:p>
    <w:p w14:paraId="3286C4D0" w14:textId="77777777" w:rsidR="002F0A13" w:rsidRDefault="00646A32" w:rsidP="004B4A60">
      <w:pPr>
        <w:rPr>
          <w:b/>
          <w:u w:val="single"/>
          <w:lang w:val="es-ES_tradnl"/>
        </w:rPr>
      </w:pPr>
    </w:p>
    <w:p w14:paraId="77393055" w14:textId="77777777" w:rsidR="002F0A13" w:rsidRDefault="00646A32" w:rsidP="004B4A60">
      <w:pPr>
        <w:rPr>
          <w:b/>
          <w:u w:val="single"/>
          <w:lang w:val="es-ES_tradnl"/>
        </w:rPr>
      </w:pPr>
    </w:p>
    <w:p w14:paraId="680025BC" w14:textId="77777777" w:rsidR="002F0A13" w:rsidRDefault="00646A32" w:rsidP="004B4A60">
      <w:pPr>
        <w:rPr>
          <w:b/>
          <w:u w:val="single"/>
          <w:lang w:val="es-ES_tradnl"/>
        </w:rPr>
      </w:pPr>
    </w:p>
    <w:p w14:paraId="68B49D0C" w14:textId="77777777" w:rsidR="00C26F2D" w:rsidRDefault="00646A32" w:rsidP="004B4A60">
      <w:pPr>
        <w:rPr>
          <w:b/>
          <w:u w:val="single"/>
          <w:lang w:val="es-ES_tradnl"/>
        </w:rPr>
      </w:pPr>
    </w:p>
    <w:p w14:paraId="73F9C9F2" w14:textId="77777777" w:rsidR="004B4A60" w:rsidRPr="0057246E" w:rsidRDefault="00646A32" w:rsidP="001B789F">
      <w:pPr>
        <w:pStyle w:val="ATSTitle"/>
      </w:pPr>
      <w:bookmarkStart w:id="0" w:name="name"/>
      <w:r>
        <w:t>Antarctic Treaty Visitor Site Guides for important historic sites in the Ross Sea region</w:t>
      </w:r>
      <w:bookmarkEnd w:id="0"/>
    </w:p>
    <w:p w14:paraId="50C53B07" w14:textId="77777777" w:rsidR="004B4A60" w:rsidRPr="0057246E" w:rsidRDefault="00646A32" w:rsidP="00F75424">
      <w:pPr>
        <w:jc w:val="center"/>
      </w:pPr>
    </w:p>
    <w:p w14:paraId="39766DF6" w14:textId="77777777" w:rsidR="004B4A60" w:rsidRPr="002F0A13" w:rsidRDefault="00646A32" w:rsidP="002F0A13"/>
    <w:p w14:paraId="0F6537DC" w14:textId="77777777" w:rsidR="004B4A60" w:rsidRDefault="00646A32" w:rsidP="00F75424">
      <w:pPr>
        <w:jc w:val="center"/>
      </w:pPr>
      <w:bookmarkStart w:id="1" w:name="memo"/>
      <w:bookmarkEnd w:id="1"/>
    </w:p>
    <w:p w14:paraId="391C9CF5" w14:textId="77777777" w:rsidR="0097629D" w:rsidRDefault="00646A32" w:rsidP="00F75424">
      <w:pPr>
        <w:jc w:val="center"/>
      </w:pPr>
    </w:p>
    <w:p w14:paraId="19BE3906" w14:textId="77777777" w:rsidR="0097629D" w:rsidRDefault="00646A32" w:rsidP="00F75424">
      <w:pPr>
        <w:jc w:val="center"/>
      </w:pPr>
    </w:p>
    <w:p w14:paraId="319E62BD" w14:textId="77777777" w:rsidR="0097629D" w:rsidRDefault="00646A32" w:rsidP="00F75424">
      <w:pPr>
        <w:jc w:val="center"/>
      </w:pPr>
    </w:p>
    <w:p w14:paraId="243EB20C" w14:textId="77777777" w:rsidR="0097629D" w:rsidRPr="00C26F2D" w:rsidRDefault="00646A32" w:rsidP="00F75424">
      <w:pPr>
        <w:jc w:val="center"/>
      </w:pPr>
    </w:p>
    <w:p w14:paraId="1441317B" w14:textId="77777777" w:rsidR="004B4A60" w:rsidRPr="0057246E" w:rsidRDefault="00646A32" w:rsidP="004B4A60"/>
    <w:p w14:paraId="2413FB3A" w14:textId="77777777" w:rsidR="00C26F2D" w:rsidRDefault="00646A32"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955239E" w14:textId="77777777" w:rsidR="00646A32" w:rsidRDefault="00646A32" w:rsidP="00646A32">
      <w:pPr>
        <w:pStyle w:val="ATSHeading1"/>
      </w:pPr>
      <w:r>
        <w:lastRenderedPageBreak/>
        <w:t>Antarctic Treaty Visitor Site Guides for important historic sites in the Ross Sea region</w:t>
      </w:r>
    </w:p>
    <w:p w14:paraId="52444D5F" w14:textId="77777777" w:rsidR="00646A32" w:rsidRDefault="00646A32" w:rsidP="00646A32">
      <w:pPr>
        <w:pStyle w:val="ATSHeading3"/>
        <w:jc w:val="center"/>
      </w:pPr>
      <w:r>
        <w:t>Working Paper submitted by New Zealand and the United States</w:t>
      </w:r>
    </w:p>
    <w:p w14:paraId="215921C9" w14:textId="77777777" w:rsidR="00646A32" w:rsidRDefault="00646A32" w:rsidP="00646A32">
      <w:pPr>
        <w:pStyle w:val="ATSHeading2"/>
      </w:pPr>
      <w:r>
        <w:t>Summary</w:t>
      </w:r>
    </w:p>
    <w:p w14:paraId="7371E18D" w14:textId="77777777" w:rsidR="00646A32" w:rsidRDefault="00646A32" w:rsidP="00646A32">
      <w:pPr>
        <w:pStyle w:val="ATSNormal"/>
      </w:pPr>
      <w:r>
        <w:t xml:space="preserve">The “Heroic Era” sites of Cape </w:t>
      </w:r>
      <w:proofErr w:type="spellStart"/>
      <w:r>
        <w:t>Royds</w:t>
      </w:r>
      <w:proofErr w:type="spellEnd"/>
      <w:r>
        <w:t>, Cape Evans, Hut Point and Cape Adare are important historic sites in the Ross Sea region. They also receive regular and increasing numbers of visitors. New Zealand and the United States have identified the need to manage the potential impacts of increasing numbers of visitors coming to these four sites. They have taken proactive steps to review t</w:t>
      </w:r>
      <w:r w:rsidRPr="002453EC">
        <w:t xml:space="preserve">he </w:t>
      </w:r>
      <w:r>
        <w:t xml:space="preserve">Antarctic Treaty Visitor Site Guide No. 21 Cape </w:t>
      </w:r>
      <w:proofErr w:type="spellStart"/>
      <w:r>
        <w:t>Royds</w:t>
      </w:r>
      <w:proofErr w:type="spellEnd"/>
      <w:r>
        <w:t xml:space="preserve"> and draft new Antarctic Treaty Visitor Site Guides for Cape Evans, Hut Point and Cape Adare.</w:t>
      </w:r>
    </w:p>
    <w:p w14:paraId="72E6CDA3" w14:textId="77777777" w:rsidR="00646A32" w:rsidRDefault="00646A32" w:rsidP="00646A32">
      <w:pPr>
        <w:pStyle w:val="ATSHeading2"/>
      </w:pPr>
      <w:r>
        <w:t>Context</w:t>
      </w:r>
    </w:p>
    <w:p w14:paraId="1B6BEA51" w14:textId="77777777" w:rsidR="00646A32" w:rsidRDefault="00646A32" w:rsidP="00646A32">
      <w:pPr>
        <w:pStyle w:val="ATSNumber1"/>
        <w:numPr>
          <w:ilvl w:val="0"/>
          <w:numId w:val="13"/>
        </w:numPr>
      </w:pPr>
      <w:r>
        <w:t>Four sites in the Ross Sea region from the ‘Heroic Era’ of Antarctic exploration are designated as Historic Sites and Monuments (HSMs) and as Antarctic Specially Protected Areas (ASPAs): ASPA No. 155 Cape Evans (HSM No. 16, HSM No. 17), ASPA No. 157 Backdoor Bay (HSM No. 15), ASPA No. 158 Hut Point (HSM No. 18), and ASPA No. 159 Cape Adare (HSM No. 22).</w:t>
      </w:r>
    </w:p>
    <w:p w14:paraId="1608E1E5" w14:textId="77777777" w:rsidR="00646A32" w:rsidRDefault="00646A32" w:rsidP="00646A32">
      <w:pPr>
        <w:pStyle w:val="ATSNumber1"/>
        <w:numPr>
          <w:ilvl w:val="0"/>
          <w:numId w:val="13"/>
        </w:numPr>
      </w:pPr>
      <w:r>
        <w:t xml:space="preserve">These sites are of exceptional historical importance and interest to </w:t>
      </w:r>
      <w:proofErr w:type="gramStart"/>
      <w:r>
        <w:t>visitors, and</w:t>
      </w:r>
      <w:proofErr w:type="gramEnd"/>
      <w:r>
        <w:t xml:space="preserve"> are visited regularly. </w:t>
      </w:r>
      <w:r w:rsidRPr="00683368">
        <w:rPr>
          <w:iCs/>
          <w:lang w:val="en-US"/>
        </w:rPr>
        <w:t>It is relatively uncommon for ASPAs to be visited for educational or outreach purposes and these four ASPAs are therefore unusual in this respect</w:t>
      </w:r>
      <w:r>
        <w:rPr>
          <w:iCs/>
          <w:lang w:val="en-US"/>
        </w:rPr>
        <w:t xml:space="preserve">. </w:t>
      </w:r>
      <w:proofErr w:type="gramStart"/>
      <w:r>
        <w:t>All of</w:t>
      </w:r>
      <w:proofErr w:type="gramEnd"/>
      <w:r>
        <w:t xml:space="preserve"> these sites are vulnerable to human disturbance, and strict measures are set out in the ASPA management plans to ensure protection is comprehensive and effective, including conditions for regulating access.</w:t>
      </w:r>
    </w:p>
    <w:p w14:paraId="6DCED811" w14:textId="77777777" w:rsidR="00646A32" w:rsidRDefault="00646A32" w:rsidP="00646A32">
      <w:pPr>
        <w:pStyle w:val="ATSNumber1"/>
        <w:numPr>
          <w:ilvl w:val="0"/>
          <w:numId w:val="13"/>
        </w:numPr>
      </w:pPr>
      <w:r>
        <w:t xml:space="preserve">People responsible for visits to these sites, including tour operators, </w:t>
      </w:r>
      <w:proofErr w:type="gramStart"/>
      <w:r>
        <w:t>guides</w:t>
      </w:r>
      <w:proofErr w:type="gramEnd"/>
      <w:r>
        <w:t xml:space="preserve"> and leaders of national programme visitor groups, are required and expected to be fully conversant with the detailed management plans and to ensure that all visitors comply with their provisions. All entry to these sites is strictly by permit.</w:t>
      </w:r>
    </w:p>
    <w:p w14:paraId="33440820" w14:textId="77777777" w:rsidR="00646A32" w:rsidRDefault="00646A32" w:rsidP="00646A32">
      <w:pPr>
        <w:pStyle w:val="ATSNumber1"/>
        <w:numPr>
          <w:ilvl w:val="0"/>
          <w:numId w:val="13"/>
        </w:numPr>
      </w:pPr>
      <w:r>
        <w:t>However, the ASPA management plans are relatively detailed and lengthy documents</w:t>
      </w:r>
      <w:r w:rsidRPr="00D02091">
        <w:t>.</w:t>
      </w:r>
      <w:r>
        <w:t xml:space="preserve"> There is a need to provide the broader audience of visitors with key information and policies in a simpler form that communicates the most important guidance and is more easily accessible for use on-site.</w:t>
      </w:r>
    </w:p>
    <w:p w14:paraId="53F88885" w14:textId="77777777" w:rsidR="00646A32" w:rsidRDefault="00646A32" w:rsidP="00646A32">
      <w:pPr>
        <w:pStyle w:val="ATSNumber1"/>
        <w:numPr>
          <w:ilvl w:val="0"/>
          <w:numId w:val="13"/>
        </w:numPr>
      </w:pPr>
      <w:r>
        <w:t xml:space="preserve">This need was recognised at Cape </w:t>
      </w:r>
      <w:proofErr w:type="spellStart"/>
      <w:r>
        <w:t>Royds</w:t>
      </w:r>
      <w:proofErr w:type="spellEnd"/>
      <w:r>
        <w:t xml:space="preserve"> when, in accordance with Resolution 5 (2005), New Zealand and the United States prepared a Visitor Site Guide for Cape </w:t>
      </w:r>
      <w:proofErr w:type="spellStart"/>
      <w:r>
        <w:t>Royds</w:t>
      </w:r>
      <w:proofErr w:type="spellEnd"/>
      <w:r>
        <w:t xml:space="preserve"> (</w:t>
      </w:r>
      <w:r w:rsidRPr="00C062C6">
        <w:t>ATCM XXXII - CEP XII (2009)</w:t>
      </w:r>
      <w:r>
        <w:t>,</w:t>
      </w:r>
      <w:r w:rsidRPr="00C062C6">
        <w:t xml:space="preserve"> WP013</w:t>
      </w:r>
      <w:r>
        <w:t>), which was adopted as Site No. 21 through Resolution 4 (2009).</w:t>
      </w:r>
    </w:p>
    <w:p w14:paraId="009A2871" w14:textId="77777777" w:rsidR="00646A32" w:rsidRPr="00D02091" w:rsidRDefault="00646A32" w:rsidP="00646A32">
      <w:pPr>
        <w:pStyle w:val="ATSNumber1"/>
        <w:numPr>
          <w:ilvl w:val="0"/>
          <w:numId w:val="13"/>
        </w:numPr>
      </w:pPr>
      <w:r>
        <w:t xml:space="preserve">The Cape </w:t>
      </w:r>
      <w:proofErr w:type="spellStart"/>
      <w:r>
        <w:t>Royds</w:t>
      </w:r>
      <w:proofErr w:type="spellEnd"/>
      <w:r>
        <w:t xml:space="preserve"> Visitor Site Guide covers the area of ASPA No.157, which includes Shackleton’s historic </w:t>
      </w:r>
      <w:proofErr w:type="spellStart"/>
      <w:r w:rsidRPr="00C63E96">
        <w:rPr>
          <w:i/>
        </w:rPr>
        <w:t>Nimrod</w:t>
      </w:r>
      <w:proofErr w:type="spellEnd"/>
      <w:r>
        <w:t xml:space="preserve"> </w:t>
      </w:r>
      <w:r w:rsidRPr="00C63E96">
        <w:t>hut</w:t>
      </w:r>
      <w:r>
        <w:t xml:space="preserve">, as well as the adjacent area surrounding ASPA No. 121 which is designated to protect the local </w:t>
      </w:r>
      <w:proofErr w:type="spellStart"/>
      <w:r>
        <w:t>Adélie</w:t>
      </w:r>
      <w:proofErr w:type="spellEnd"/>
      <w:r>
        <w:t xml:space="preserve"> penguin colony and into which access is prohibited except for scientific and management purposes.</w:t>
      </w:r>
      <w:r w:rsidRPr="00C63E96">
        <w:t xml:space="preserve"> </w:t>
      </w:r>
    </w:p>
    <w:p w14:paraId="350E2D86" w14:textId="77777777" w:rsidR="00646A32" w:rsidRPr="00D02091" w:rsidRDefault="00646A32" w:rsidP="00646A32">
      <w:pPr>
        <w:pStyle w:val="ATSNumber1"/>
        <w:numPr>
          <w:ilvl w:val="0"/>
          <w:numId w:val="13"/>
        </w:numPr>
      </w:pPr>
      <w:r>
        <w:t xml:space="preserve">Recognising that Antarctic tourism has continued to grow in recent years and that the historic huts in the Ross Sea are of significant interest, New Zealand and the United States have taken proactive steps to manage potential impacts of visitors coming to the Ross Sea by first revising and bringing up to date Visitor Site Guide No. 21 Cape </w:t>
      </w:r>
      <w:proofErr w:type="spellStart"/>
      <w:r>
        <w:t>Royds</w:t>
      </w:r>
      <w:proofErr w:type="spellEnd"/>
      <w:r>
        <w:t>, and secondly by preparing new Visitor Site Guides for the other three important historic hut sites within the Ross Sea that are designated as ASPAs: Cape Evans, Hut Point and Cape Adare.</w:t>
      </w:r>
    </w:p>
    <w:p w14:paraId="7BF5498A" w14:textId="77777777" w:rsidR="00646A32" w:rsidRDefault="00646A32" w:rsidP="00646A32">
      <w:pPr>
        <w:pStyle w:val="ATSNumber1"/>
        <w:numPr>
          <w:ilvl w:val="0"/>
          <w:numId w:val="13"/>
        </w:numPr>
      </w:pPr>
      <w:r>
        <w:t>We note that the ASPA management plans</w:t>
      </w:r>
      <w:r w:rsidRPr="00E54190">
        <w:t xml:space="preserve"> for </w:t>
      </w:r>
      <w:proofErr w:type="gramStart"/>
      <w:r>
        <w:t>all of</w:t>
      </w:r>
      <w:proofErr w:type="gramEnd"/>
      <w:r>
        <w:t xml:space="preserve"> the historic sites listed above, as well as that for </w:t>
      </w:r>
      <w:r w:rsidRPr="00E54190">
        <w:t xml:space="preserve">ASPA </w:t>
      </w:r>
      <w:r>
        <w:t xml:space="preserve">No. </w:t>
      </w:r>
      <w:r w:rsidRPr="00E54190">
        <w:t xml:space="preserve">121 </w:t>
      </w:r>
      <w:r>
        <w:t xml:space="preserve">Cape </w:t>
      </w:r>
      <w:proofErr w:type="spellStart"/>
      <w:r>
        <w:t>Royds</w:t>
      </w:r>
      <w:proofErr w:type="spellEnd"/>
      <w:r>
        <w:t>, have been revised in accordance with the regular reviews</w:t>
      </w:r>
      <w:r w:rsidRPr="00E54190">
        <w:t xml:space="preserve"> </w:t>
      </w:r>
      <w:r>
        <w:t xml:space="preserve">required under Annex V Article 6(3), and have been submitted for consideration </w:t>
      </w:r>
      <w:r w:rsidRPr="00E54190">
        <w:t xml:space="preserve">at this meeting. </w:t>
      </w:r>
      <w:r>
        <w:t>We further note that the guidance provided in the draft Visitor Site Guides attached to this Working Paper has been based faithfully on the provisions set out in the revised management plans for these sites</w:t>
      </w:r>
      <w:r w:rsidRPr="008F7FDC">
        <w:t xml:space="preserve"> </w:t>
      </w:r>
      <w:r>
        <w:t>to ensure they are fully consistent with the requirements that are established by the ASPAs.</w:t>
      </w:r>
    </w:p>
    <w:p w14:paraId="0C133300" w14:textId="77777777" w:rsidR="00646A32" w:rsidRDefault="00646A32" w:rsidP="00646A32">
      <w:pPr>
        <w:pStyle w:val="ATSNumber1"/>
        <w:numPr>
          <w:ilvl w:val="0"/>
          <w:numId w:val="13"/>
        </w:numPr>
      </w:pPr>
      <w:r>
        <w:lastRenderedPageBreak/>
        <w:t>Maps to support the Visitor Site Guides</w:t>
      </w:r>
      <w:r w:rsidRPr="00C07075">
        <w:t xml:space="preserve"> </w:t>
      </w:r>
      <w:r>
        <w:t xml:space="preserve">are based on those used in the corresponding ASPA management plans, adapted in colour for a more general audience. </w:t>
      </w:r>
    </w:p>
    <w:p w14:paraId="57984C9B" w14:textId="77777777" w:rsidR="00646A32" w:rsidRDefault="00646A32" w:rsidP="00646A32">
      <w:pPr>
        <w:pStyle w:val="ATSNumber1"/>
        <w:numPr>
          <w:ilvl w:val="0"/>
          <w:numId w:val="13"/>
        </w:numPr>
      </w:pPr>
      <w:r>
        <w:t>New Zealand and the United States are happy to modify the</w:t>
      </w:r>
      <w:r w:rsidRPr="00E54190">
        <w:t xml:space="preserve"> </w:t>
      </w:r>
      <w:r>
        <w:t xml:space="preserve">Visitor Site Guides attached to this Working Paper </w:t>
      </w:r>
      <w:r w:rsidRPr="00E54190">
        <w:t>in accordance with the adoption of any changes to the ASPA management plan</w:t>
      </w:r>
      <w:r>
        <w:t>s for the corresponding sites,</w:t>
      </w:r>
      <w:r w:rsidRPr="00E54190">
        <w:t xml:space="preserve"> or with</w:t>
      </w:r>
      <w:r>
        <w:t xml:space="preserve"> </w:t>
      </w:r>
      <w:r w:rsidRPr="00E54190">
        <w:t xml:space="preserve">adoption of </w:t>
      </w:r>
      <w:r>
        <w:t xml:space="preserve">other </w:t>
      </w:r>
      <w:r w:rsidRPr="00E54190">
        <w:t xml:space="preserve">recommendations </w:t>
      </w:r>
      <w:r>
        <w:t>on Visitor S</w:t>
      </w:r>
      <w:r w:rsidRPr="00E54190">
        <w:t xml:space="preserve">ite </w:t>
      </w:r>
      <w:r>
        <w:t>G</w:t>
      </w:r>
      <w:r w:rsidRPr="00E54190">
        <w:t>uide</w:t>
      </w:r>
      <w:r>
        <w:t>s that may be made by the Committee for Environmental Protection.</w:t>
      </w:r>
    </w:p>
    <w:p w14:paraId="08BFCCB3" w14:textId="77777777" w:rsidR="00646A32" w:rsidRDefault="00646A32" w:rsidP="00646A32">
      <w:pPr>
        <w:pStyle w:val="ATSHeading2"/>
      </w:pPr>
      <w:r>
        <w:t>Recommendation</w:t>
      </w:r>
    </w:p>
    <w:p w14:paraId="411CA234" w14:textId="77777777" w:rsidR="00646A32" w:rsidRPr="00C87628" w:rsidRDefault="00646A32" w:rsidP="00646A32">
      <w:pPr>
        <w:pStyle w:val="ATSNormal"/>
        <w:rPr>
          <w:szCs w:val="22"/>
        </w:rPr>
      </w:pPr>
      <w:r w:rsidRPr="002453EC">
        <w:t xml:space="preserve">The attached </w:t>
      </w:r>
      <w:r>
        <w:t xml:space="preserve">revised Antarctic Treaty Visitor Site Guide No. 21 Cape </w:t>
      </w:r>
      <w:proofErr w:type="spellStart"/>
      <w:r>
        <w:t>Royds</w:t>
      </w:r>
      <w:proofErr w:type="spellEnd"/>
      <w:r>
        <w:t xml:space="preserve">, Ross Island, and the new Antarctic Treaty Visitor Site Guides for Cape Evans, Hut Point and Cape Adare, are recommended </w:t>
      </w:r>
      <w:r w:rsidRPr="002453EC">
        <w:t>for consideration by the Committee for Environmental Protection</w:t>
      </w:r>
      <w:r>
        <w:t xml:space="preserve"> and adoption by the ATCM</w:t>
      </w:r>
      <w:r w:rsidRPr="002453EC">
        <w:t>.</w:t>
      </w:r>
    </w:p>
    <w:p w14:paraId="25C170E2" w14:textId="77777777" w:rsidR="00646A32" w:rsidRDefault="00646A32" w:rsidP="00952E9F"/>
    <w:sectPr w:rsidR="00646A32"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6F602" w14:textId="77777777" w:rsidR="00000000" w:rsidRDefault="00646A32">
      <w:r>
        <w:separator/>
      </w:r>
    </w:p>
  </w:endnote>
  <w:endnote w:type="continuationSeparator" w:id="0">
    <w:p w14:paraId="65AD2207" w14:textId="77777777" w:rsidR="00000000" w:rsidRDefault="00646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34ACB" w14:textId="77777777" w:rsidR="00FA0B9F" w:rsidRDefault="00646A32" w:rsidP="00CF5C82">
    <w:pPr>
      <w:framePr w:wrap="around" w:vAnchor="text" w:hAnchor="margin" w:xAlign="right" w:y="1"/>
    </w:pPr>
    <w:r>
      <w:fldChar w:fldCharType="begin"/>
    </w:r>
    <w:r>
      <w:instrText xml:space="preserve">PAGE  </w:instrText>
    </w:r>
    <w:r>
      <w:fldChar w:fldCharType="end"/>
    </w:r>
  </w:p>
  <w:p w14:paraId="07790C04" w14:textId="77777777" w:rsidR="00FA0B9F" w:rsidRDefault="00646A3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027E3" w14:textId="77777777" w:rsidR="00FA0B9F" w:rsidRDefault="00646A3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4CB6BBD" w14:textId="77777777" w:rsidR="00646A32" w:rsidRDefault="00646A32" w:rsidP="00FA0B9F">
    <w:pPr>
      <w:ind w:right="360"/>
    </w:pPr>
    <w:r>
      <w:t xml:space="preserve">Attachments: </w:t>
    </w:r>
  </w:p>
  <w:p w14:paraId="0D66E6EA" w14:textId="60467628" w:rsidR="00FA0B9F" w:rsidRDefault="00646A32" w:rsidP="00FA0B9F">
    <w:pPr>
      <w:ind w:right="360"/>
    </w:pPr>
    <w:r>
      <w:t xml:space="preserve">Atm43_att106_e.docx: </w:t>
    </w:r>
    <w:r>
      <w:t>Visitor Site Guide</w:t>
    </w:r>
    <w:r>
      <w:t xml:space="preserve">: </w:t>
    </w:r>
    <w:r>
      <w:t xml:space="preserve">Cape </w:t>
    </w:r>
    <w:proofErr w:type="spellStart"/>
    <w:r>
      <w:t>Royds</w:t>
    </w:r>
    <w:proofErr w:type="spellEnd"/>
  </w:p>
  <w:p w14:paraId="55314C23" w14:textId="71F68FAA" w:rsidR="00646A32" w:rsidRDefault="00646A32" w:rsidP="00FA0B9F">
    <w:pPr>
      <w:ind w:right="360"/>
    </w:pPr>
    <w:r>
      <w:t>Atm43_att10</w:t>
    </w:r>
    <w:r>
      <w:t>7</w:t>
    </w:r>
    <w:r>
      <w:t>_e.docx: Visitor Site Guide:</w:t>
    </w:r>
    <w:r>
      <w:t xml:space="preserve"> Cape Evans</w:t>
    </w:r>
  </w:p>
  <w:p w14:paraId="2E849CF9" w14:textId="339BD433" w:rsidR="00646A32" w:rsidRDefault="00646A32" w:rsidP="00FA0B9F">
    <w:pPr>
      <w:ind w:right="360"/>
    </w:pPr>
    <w:r>
      <w:t>Atm43_att10</w:t>
    </w:r>
    <w:r>
      <w:t>8</w:t>
    </w:r>
    <w:r>
      <w:t>_e.docx: Visitor Site Guide:</w:t>
    </w:r>
    <w:r>
      <w:t xml:space="preserve"> Hut Point</w:t>
    </w:r>
  </w:p>
  <w:p w14:paraId="09D6C679" w14:textId="1CED25D2" w:rsidR="00646A32" w:rsidRDefault="00646A32" w:rsidP="00FA0B9F">
    <w:pPr>
      <w:ind w:right="360"/>
    </w:pPr>
    <w:r>
      <w:t>Atm43_att10</w:t>
    </w:r>
    <w:r>
      <w:t>9</w:t>
    </w:r>
    <w:r>
      <w:t>_e.docx: Visitor Site Guide:</w:t>
    </w:r>
    <w:r>
      <w:t xml:space="preserve"> Cape Adare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6C1B6" w14:textId="77777777" w:rsidR="00E311C9" w:rsidRDefault="00646A3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CC22834" w14:textId="77777777" w:rsidR="00E311C9" w:rsidRDefault="00646A3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C3175" w14:textId="77777777" w:rsidR="00000000" w:rsidRDefault="00646A32">
      <w:r>
        <w:separator/>
      </w:r>
    </w:p>
  </w:footnote>
  <w:footnote w:type="continuationSeparator" w:id="0">
    <w:p w14:paraId="169B80A8" w14:textId="77777777" w:rsidR="00000000" w:rsidRDefault="00646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C64D8" w14:paraId="5FF1D051" w14:textId="77777777" w:rsidTr="00490760">
      <w:trPr>
        <w:trHeight w:val="344"/>
        <w:jc w:val="center"/>
      </w:trPr>
      <w:tc>
        <w:tcPr>
          <w:tcW w:w="5495" w:type="dxa"/>
        </w:tcPr>
        <w:p w14:paraId="28F5C576" w14:textId="77777777" w:rsidR="00DB7C09" w:rsidRDefault="00646A32" w:rsidP="00F968D4"/>
      </w:tc>
      <w:tc>
        <w:tcPr>
          <w:tcW w:w="4253" w:type="dxa"/>
          <w:gridSpan w:val="2"/>
        </w:tcPr>
        <w:p w14:paraId="77A50865" w14:textId="77777777" w:rsidR="00DB7C09" w:rsidRPr="00BD47E4" w:rsidRDefault="00646A32" w:rsidP="002A07BC">
          <w:pPr>
            <w:jc w:val="right"/>
            <w:rPr>
              <w:b/>
              <w:sz w:val="32"/>
              <w:szCs w:val="32"/>
            </w:rPr>
          </w:pPr>
          <w:bookmarkStart w:id="2" w:name="type"/>
          <w:r w:rsidRPr="00BD47E4">
            <w:rPr>
              <w:b/>
              <w:sz w:val="32"/>
              <w:szCs w:val="32"/>
            </w:rPr>
            <w:t>WP</w:t>
          </w:r>
          <w:bookmarkEnd w:id="2"/>
        </w:p>
      </w:tc>
      <w:tc>
        <w:tcPr>
          <w:tcW w:w="1524" w:type="dxa"/>
          <w:gridSpan w:val="2"/>
        </w:tcPr>
        <w:p w14:paraId="1140044E" w14:textId="77777777" w:rsidR="00DB7C09" w:rsidRPr="00BD47E4" w:rsidRDefault="00646A32" w:rsidP="00DB7C09">
          <w:pPr>
            <w:rPr>
              <w:b/>
              <w:sz w:val="32"/>
              <w:szCs w:val="32"/>
            </w:rPr>
          </w:pPr>
          <w:bookmarkStart w:id="3" w:name="number"/>
          <w:r w:rsidRPr="00BD47E4">
            <w:rPr>
              <w:b/>
              <w:sz w:val="32"/>
              <w:szCs w:val="32"/>
            </w:rPr>
            <w:t>44</w:t>
          </w:r>
          <w:bookmarkEnd w:id="3"/>
        </w:p>
      </w:tc>
    </w:tr>
    <w:tr w:rsidR="00EC64D8" w14:paraId="7D219E62" w14:textId="77777777" w:rsidTr="00490760">
      <w:trPr>
        <w:trHeight w:val="2165"/>
        <w:jc w:val="center"/>
      </w:trPr>
      <w:tc>
        <w:tcPr>
          <w:tcW w:w="5495" w:type="dxa"/>
        </w:tcPr>
        <w:p w14:paraId="5AD1A52A" w14:textId="77777777" w:rsidR="00490760" w:rsidRPr="00EE4D48" w:rsidRDefault="00646A32" w:rsidP="002A07BC">
          <w:pPr>
            <w:rPr>
              <w:b/>
              <w:sz w:val="28"/>
              <w:szCs w:val="28"/>
            </w:rPr>
          </w:pPr>
          <w:r>
            <w:rPr>
              <w:b/>
              <w:noProof/>
              <w:sz w:val="28"/>
              <w:szCs w:val="28"/>
            </w:rPr>
            <w:drawing>
              <wp:inline distT="0" distB="0" distL="0" distR="0" wp14:anchorId="7DF40C37" wp14:editId="16859C82">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174232"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7BA321F" w14:textId="77777777" w:rsidR="00490760" w:rsidRPr="00FE5146" w:rsidRDefault="00646A32" w:rsidP="00490760">
          <w:pPr>
            <w:jc w:val="right"/>
            <w:rPr>
              <w:sz w:val="144"/>
              <w:szCs w:val="144"/>
            </w:rPr>
          </w:pPr>
          <w:r w:rsidRPr="00FE5146">
            <w:rPr>
              <w:sz w:val="144"/>
              <w:szCs w:val="144"/>
            </w:rPr>
            <w:t>ENG</w:t>
          </w:r>
        </w:p>
      </w:tc>
    </w:tr>
    <w:tr w:rsidR="00EC64D8" w14:paraId="2E86EF0D" w14:textId="77777777" w:rsidTr="00BD47E4">
      <w:trPr>
        <w:trHeight w:val="409"/>
        <w:jc w:val="center"/>
      </w:trPr>
      <w:tc>
        <w:tcPr>
          <w:tcW w:w="9039" w:type="dxa"/>
          <w:gridSpan w:val="2"/>
        </w:tcPr>
        <w:p w14:paraId="0DC60E9D" w14:textId="77777777" w:rsidR="00BD47E4" w:rsidRDefault="00646A32" w:rsidP="002C30DA">
          <w:pPr>
            <w:jc w:val="right"/>
          </w:pPr>
          <w:r>
            <w:t>Agenda Item:</w:t>
          </w:r>
        </w:p>
      </w:tc>
      <w:tc>
        <w:tcPr>
          <w:tcW w:w="1843" w:type="dxa"/>
          <w:gridSpan w:val="2"/>
        </w:tcPr>
        <w:p w14:paraId="022B5E01" w14:textId="77777777" w:rsidR="00BD47E4" w:rsidRDefault="00646A32" w:rsidP="002C30DA">
          <w:pPr>
            <w:jc w:val="right"/>
          </w:pPr>
          <w:bookmarkStart w:id="4" w:name="agenda"/>
          <w:r>
            <w:t>CEP 9c</w:t>
          </w:r>
          <w:bookmarkEnd w:id="4"/>
        </w:p>
      </w:tc>
      <w:tc>
        <w:tcPr>
          <w:tcW w:w="390" w:type="dxa"/>
        </w:tcPr>
        <w:p w14:paraId="54C1EBFB" w14:textId="77777777" w:rsidR="00BD47E4" w:rsidRDefault="00646A32" w:rsidP="00387A65">
          <w:pPr>
            <w:jc w:val="right"/>
          </w:pPr>
        </w:p>
      </w:tc>
    </w:tr>
    <w:tr w:rsidR="00EC64D8" w14:paraId="4AA29F17" w14:textId="77777777" w:rsidTr="00BD47E4">
      <w:trPr>
        <w:trHeight w:val="397"/>
        <w:jc w:val="center"/>
      </w:trPr>
      <w:tc>
        <w:tcPr>
          <w:tcW w:w="9039" w:type="dxa"/>
          <w:gridSpan w:val="2"/>
        </w:tcPr>
        <w:p w14:paraId="098DA1AA" w14:textId="77777777" w:rsidR="00BD47E4" w:rsidRDefault="00646A32" w:rsidP="002C30DA">
          <w:pPr>
            <w:jc w:val="right"/>
          </w:pPr>
          <w:r>
            <w:t>Presented by:</w:t>
          </w:r>
        </w:p>
      </w:tc>
      <w:tc>
        <w:tcPr>
          <w:tcW w:w="1843" w:type="dxa"/>
          <w:gridSpan w:val="2"/>
        </w:tcPr>
        <w:p w14:paraId="197FA55E" w14:textId="77777777" w:rsidR="00BD47E4" w:rsidRDefault="00646A32" w:rsidP="002C30DA">
          <w:pPr>
            <w:jc w:val="right"/>
          </w:pPr>
          <w:bookmarkStart w:id="5" w:name="party"/>
          <w:r>
            <w:t>New Zealand, United States</w:t>
          </w:r>
          <w:bookmarkEnd w:id="5"/>
        </w:p>
      </w:tc>
      <w:tc>
        <w:tcPr>
          <w:tcW w:w="390" w:type="dxa"/>
        </w:tcPr>
        <w:p w14:paraId="50F7B9E0" w14:textId="77777777" w:rsidR="00BD47E4" w:rsidRDefault="00646A32" w:rsidP="00387A65">
          <w:pPr>
            <w:jc w:val="right"/>
          </w:pPr>
        </w:p>
      </w:tc>
    </w:tr>
    <w:tr w:rsidR="00EC64D8" w14:paraId="64829E10" w14:textId="77777777" w:rsidTr="00BD47E4">
      <w:trPr>
        <w:trHeight w:val="409"/>
        <w:jc w:val="center"/>
      </w:trPr>
      <w:tc>
        <w:tcPr>
          <w:tcW w:w="9039" w:type="dxa"/>
          <w:gridSpan w:val="2"/>
        </w:tcPr>
        <w:p w14:paraId="5BBE1197" w14:textId="77777777" w:rsidR="00BD47E4" w:rsidRDefault="00646A32" w:rsidP="002C30DA">
          <w:pPr>
            <w:jc w:val="right"/>
          </w:pPr>
          <w:r>
            <w:t>Original:</w:t>
          </w:r>
        </w:p>
      </w:tc>
      <w:tc>
        <w:tcPr>
          <w:tcW w:w="1843" w:type="dxa"/>
          <w:gridSpan w:val="2"/>
        </w:tcPr>
        <w:p w14:paraId="25B5BEB3" w14:textId="77777777" w:rsidR="00BD47E4" w:rsidRDefault="00646A32" w:rsidP="002C30DA">
          <w:pPr>
            <w:jc w:val="right"/>
          </w:pPr>
          <w:bookmarkStart w:id="6" w:name="language"/>
          <w:r>
            <w:t>English</w:t>
          </w:r>
          <w:bookmarkEnd w:id="6"/>
        </w:p>
      </w:tc>
      <w:tc>
        <w:tcPr>
          <w:tcW w:w="390" w:type="dxa"/>
        </w:tcPr>
        <w:p w14:paraId="4861A1A2" w14:textId="77777777" w:rsidR="00BD47E4" w:rsidRDefault="00646A32" w:rsidP="00387A65">
          <w:pPr>
            <w:jc w:val="right"/>
          </w:pPr>
        </w:p>
      </w:tc>
    </w:tr>
    <w:tr w:rsidR="00EC64D8" w14:paraId="042D8F0E" w14:textId="77777777" w:rsidTr="00BD47E4">
      <w:trPr>
        <w:trHeight w:val="409"/>
        <w:jc w:val="center"/>
      </w:trPr>
      <w:tc>
        <w:tcPr>
          <w:tcW w:w="9039" w:type="dxa"/>
          <w:gridSpan w:val="2"/>
        </w:tcPr>
        <w:p w14:paraId="01F6C055" w14:textId="77777777" w:rsidR="0097629D" w:rsidRDefault="00646A32" w:rsidP="002C30DA">
          <w:pPr>
            <w:jc w:val="right"/>
          </w:pPr>
          <w:r>
            <w:t>Submitted:</w:t>
          </w:r>
        </w:p>
      </w:tc>
      <w:tc>
        <w:tcPr>
          <w:tcW w:w="1843" w:type="dxa"/>
          <w:gridSpan w:val="2"/>
        </w:tcPr>
        <w:p w14:paraId="723D1B4C" w14:textId="77777777" w:rsidR="0097629D" w:rsidRDefault="00646A32" w:rsidP="0097629D">
          <w:pPr>
            <w:jc w:val="right"/>
          </w:pPr>
          <w:bookmarkStart w:id="7" w:name="date_submission"/>
          <w:r>
            <w:t>30/4/2021</w:t>
          </w:r>
          <w:bookmarkEnd w:id="7"/>
        </w:p>
      </w:tc>
      <w:tc>
        <w:tcPr>
          <w:tcW w:w="390" w:type="dxa"/>
        </w:tcPr>
        <w:p w14:paraId="2D4D2913" w14:textId="77777777" w:rsidR="0097629D" w:rsidRDefault="00646A32" w:rsidP="00387A65">
          <w:pPr>
            <w:jc w:val="right"/>
          </w:pPr>
        </w:p>
      </w:tc>
    </w:tr>
  </w:tbl>
  <w:p w14:paraId="62D5B4B2" w14:textId="77777777" w:rsidR="00AE5DD0" w:rsidRDefault="00646A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C64D8" w14:paraId="09B065B7" w14:textId="77777777">
      <w:trPr>
        <w:trHeight w:val="354"/>
        <w:jc w:val="center"/>
      </w:trPr>
      <w:tc>
        <w:tcPr>
          <w:tcW w:w="9694" w:type="dxa"/>
        </w:tcPr>
        <w:p w14:paraId="01C3E0F9" w14:textId="1891A0EB" w:rsidR="00AE5DD0" w:rsidRPr="00BD47E4" w:rsidRDefault="00646A32" w:rsidP="00C26F2D">
          <w:pPr>
            <w:jc w:val="right"/>
            <w:rPr>
              <w:b/>
              <w:sz w:val="32"/>
              <w:szCs w:val="32"/>
            </w:rPr>
          </w:pPr>
          <w:r>
            <w:rPr>
              <w:b/>
              <w:sz w:val="32"/>
              <w:szCs w:val="32"/>
            </w:rPr>
            <w:t>WP</w:t>
          </w:r>
        </w:p>
      </w:tc>
      <w:tc>
        <w:tcPr>
          <w:tcW w:w="1332" w:type="dxa"/>
        </w:tcPr>
        <w:p w14:paraId="529A6F65" w14:textId="0208FE1A" w:rsidR="00AE5DD0" w:rsidRPr="00BD47E4" w:rsidRDefault="00646A32" w:rsidP="00080F4C">
          <w:pPr>
            <w:rPr>
              <w:b/>
              <w:sz w:val="32"/>
              <w:szCs w:val="32"/>
            </w:rPr>
          </w:pPr>
          <w:r>
            <w:rPr>
              <w:b/>
              <w:sz w:val="32"/>
              <w:szCs w:val="32"/>
            </w:rPr>
            <w:t>44</w:t>
          </w:r>
        </w:p>
      </w:tc>
    </w:tr>
  </w:tbl>
  <w:p w14:paraId="4F3AD6CD" w14:textId="77777777" w:rsidR="00AE5DD0" w:rsidRDefault="00646A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5608FA36">
      <w:start w:val="1"/>
      <w:numFmt w:val="bullet"/>
      <w:pStyle w:val="ATSBullet1"/>
      <w:lvlText w:val=""/>
      <w:lvlJc w:val="left"/>
      <w:pPr>
        <w:tabs>
          <w:tab w:val="num" w:pos="360"/>
        </w:tabs>
        <w:ind w:left="360" w:hanging="360"/>
      </w:pPr>
      <w:rPr>
        <w:rFonts w:ascii="Symbol" w:hAnsi="Symbol" w:hint="default"/>
        <w:color w:val="auto"/>
      </w:rPr>
    </w:lvl>
    <w:lvl w:ilvl="1" w:tplc="6C50ABBE" w:tentative="1">
      <w:start w:val="1"/>
      <w:numFmt w:val="bullet"/>
      <w:lvlText w:val="o"/>
      <w:lvlJc w:val="left"/>
      <w:pPr>
        <w:tabs>
          <w:tab w:val="num" w:pos="1440"/>
        </w:tabs>
        <w:ind w:left="1440" w:hanging="360"/>
      </w:pPr>
      <w:rPr>
        <w:rFonts w:ascii="Courier New" w:hAnsi="Courier New" w:cs="Courier New" w:hint="default"/>
      </w:rPr>
    </w:lvl>
    <w:lvl w:ilvl="2" w:tplc="184EF102" w:tentative="1">
      <w:start w:val="1"/>
      <w:numFmt w:val="bullet"/>
      <w:lvlText w:val=""/>
      <w:lvlJc w:val="left"/>
      <w:pPr>
        <w:tabs>
          <w:tab w:val="num" w:pos="2160"/>
        </w:tabs>
        <w:ind w:left="2160" w:hanging="360"/>
      </w:pPr>
      <w:rPr>
        <w:rFonts w:ascii="Wingdings" w:hAnsi="Wingdings" w:hint="default"/>
      </w:rPr>
    </w:lvl>
    <w:lvl w:ilvl="3" w:tplc="871A7DA2" w:tentative="1">
      <w:start w:val="1"/>
      <w:numFmt w:val="bullet"/>
      <w:lvlText w:val=""/>
      <w:lvlJc w:val="left"/>
      <w:pPr>
        <w:tabs>
          <w:tab w:val="num" w:pos="2880"/>
        </w:tabs>
        <w:ind w:left="2880" w:hanging="360"/>
      </w:pPr>
      <w:rPr>
        <w:rFonts w:ascii="Symbol" w:hAnsi="Symbol" w:hint="default"/>
      </w:rPr>
    </w:lvl>
    <w:lvl w:ilvl="4" w:tplc="2020D264" w:tentative="1">
      <w:start w:val="1"/>
      <w:numFmt w:val="bullet"/>
      <w:lvlText w:val="o"/>
      <w:lvlJc w:val="left"/>
      <w:pPr>
        <w:tabs>
          <w:tab w:val="num" w:pos="3600"/>
        </w:tabs>
        <w:ind w:left="3600" w:hanging="360"/>
      </w:pPr>
      <w:rPr>
        <w:rFonts w:ascii="Courier New" w:hAnsi="Courier New" w:cs="Courier New" w:hint="default"/>
      </w:rPr>
    </w:lvl>
    <w:lvl w:ilvl="5" w:tplc="E670134A" w:tentative="1">
      <w:start w:val="1"/>
      <w:numFmt w:val="bullet"/>
      <w:lvlText w:val=""/>
      <w:lvlJc w:val="left"/>
      <w:pPr>
        <w:tabs>
          <w:tab w:val="num" w:pos="4320"/>
        </w:tabs>
        <w:ind w:left="4320" w:hanging="360"/>
      </w:pPr>
      <w:rPr>
        <w:rFonts w:ascii="Wingdings" w:hAnsi="Wingdings" w:hint="default"/>
      </w:rPr>
    </w:lvl>
    <w:lvl w:ilvl="6" w:tplc="7B76CF06" w:tentative="1">
      <w:start w:val="1"/>
      <w:numFmt w:val="bullet"/>
      <w:lvlText w:val=""/>
      <w:lvlJc w:val="left"/>
      <w:pPr>
        <w:tabs>
          <w:tab w:val="num" w:pos="5040"/>
        </w:tabs>
        <w:ind w:left="5040" w:hanging="360"/>
      </w:pPr>
      <w:rPr>
        <w:rFonts w:ascii="Symbol" w:hAnsi="Symbol" w:hint="default"/>
      </w:rPr>
    </w:lvl>
    <w:lvl w:ilvl="7" w:tplc="A7BEC94C" w:tentative="1">
      <w:start w:val="1"/>
      <w:numFmt w:val="bullet"/>
      <w:lvlText w:val="o"/>
      <w:lvlJc w:val="left"/>
      <w:pPr>
        <w:tabs>
          <w:tab w:val="num" w:pos="5760"/>
        </w:tabs>
        <w:ind w:left="5760" w:hanging="360"/>
      </w:pPr>
      <w:rPr>
        <w:rFonts w:ascii="Courier New" w:hAnsi="Courier New" w:cs="Courier New" w:hint="default"/>
      </w:rPr>
    </w:lvl>
    <w:lvl w:ilvl="8" w:tplc="0B6A47E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7EB8DC58">
      <w:start w:val="1"/>
      <w:numFmt w:val="decimal"/>
      <w:lvlText w:val="%1)"/>
      <w:lvlJc w:val="left"/>
      <w:pPr>
        <w:tabs>
          <w:tab w:val="num" w:pos="340"/>
        </w:tabs>
        <w:ind w:left="340" w:hanging="340"/>
      </w:pPr>
      <w:rPr>
        <w:rFonts w:hint="default"/>
      </w:rPr>
    </w:lvl>
    <w:lvl w:ilvl="1" w:tplc="D2EC2328" w:tentative="1">
      <w:start w:val="1"/>
      <w:numFmt w:val="lowerLetter"/>
      <w:lvlText w:val="%2."/>
      <w:lvlJc w:val="left"/>
      <w:pPr>
        <w:tabs>
          <w:tab w:val="num" w:pos="1440"/>
        </w:tabs>
        <w:ind w:left="1440" w:hanging="360"/>
      </w:pPr>
    </w:lvl>
    <w:lvl w:ilvl="2" w:tplc="3582146E" w:tentative="1">
      <w:start w:val="1"/>
      <w:numFmt w:val="lowerRoman"/>
      <w:lvlText w:val="%3."/>
      <w:lvlJc w:val="right"/>
      <w:pPr>
        <w:tabs>
          <w:tab w:val="num" w:pos="2160"/>
        </w:tabs>
        <w:ind w:left="2160" w:hanging="180"/>
      </w:pPr>
    </w:lvl>
    <w:lvl w:ilvl="3" w:tplc="2C74B470" w:tentative="1">
      <w:start w:val="1"/>
      <w:numFmt w:val="decimal"/>
      <w:lvlText w:val="%4."/>
      <w:lvlJc w:val="left"/>
      <w:pPr>
        <w:tabs>
          <w:tab w:val="num" w:pos="2880"/>
        </w:tabs>
        <w:ind w:left="2880" w:hanging="360"/>
      </w:pPr>
    </w:lvl>
    <w:lvl w:ilvl="4" w:tplc="B9CA299E" w:tentative="1">
      <w:start w:val="1"/>
      <w:numFmt w:val="lowerLetter"/>
      <w:lvlText w:val="%5."/>
      <w:lvlJc w:val="left"/>
      <w:pPr>
        <w:tabs>
          <w:tab w:val="num" w:pos="3600"/>
        </w:tabs>
        <w:ind w:left="3600" w:hanging="360"/>
      </w:pPr>
    </w:lvl>
    <w:lvl w:ilvl="5" w:tplc="F4EA6280" w:tentative="1">
      <w:start w:val="1"/>
      <w:numFmt w:val="lowerRoman"/>
      <w:lvlText w:val="%6."/>
      <w:lvlJc w:val="right"/>
      <w:pPr>
        <w:tabs>
          <w:tab w:val="num" w:pos="4320"/>
        </w:tabs>
        <w:ind w:left="4320" w:hanging="180"/>
      </w:pPr>
    </w:lvl>
    <w:lvl w:ilvl="6" w:tplc="39920F5A" w:tentative="1">
      <w:start w:val="1"/>
      <w:numFmt w:val="decimal"/>
      <w:lvlText w:val="%7."/>
      <w:lvlJc w:val="left"/>
      <w:pPr>
        <w:tabs>
          <w:tab w:val="num" w:pos="5040"/>
        </w:tabs>
        <w:ind w:left="5040" w:hanging="360"/>
      </w:pPr>
    </w:lvl>
    <w:lvl w:ilvl="7" w:tplc="7570EFAC" w:tentative="1">
      <w:start w:val="1"/>
      <w:numFmt w:val="lowerLetter"/>
      <w:lvlText w:val="%8."/>
      <w:lvlJc w:val="left"/>
      <w:pPr>
        <w:tabs>
          <w:tab w:val="num" w:pos="5760"/>
        </w:tabs>
        <w:ind w:left="5760" w:hanging="360"/>
      </w:pPr>
    </w:lvl>
    <w:lvl w:ilvl="8" w:tplc="59A69D8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37EA6A26">
      <w:start w:val="1"/>
      <w:numFmt w:val="decimal"/>
      <w:lvlText w:val="%1."/>
      <w:lvlJc w:val="left"/>
      <w:pPr>
        <w:tabs>
          <w:tab w:val="num" w:pos="1057"/>
        </w:tabs>
        <w:ind w:left="1057" w:hanging="360"/>
      </w:pPr>
      <w:rPr>
        <w:rFonts w:hint="default"/>
      </w:rPr>
    </w:lvl>
    <w:lvl w:ilvl="1" w:tplc="8BCC7BE8" w:tentative="1">
      <w:start w:val="1"/>
      <w:numFmt w:val="lowerLetter"/>
      <w:lvlText w:val="%2."/>
      <w:lvlJc w:val="left"/>
      <w:pPr>
        <w:tabs>
          <w:tab w:val="num" w:pos="2137"/>
        </w:tabs>
        <w:ind w:left="2137" w:hanging="360"/>
      </w:pPr>
    </w:lvl>
    <w:lvl w:ilvl="2" w:tplc="F5E057A6" w:tentative="1">
      <w:start w:val="1"/>
      <w:numFmt w:val="lowerRoman"/>
      <w:lvlText w:val="%3."/>
      <w:lvlJc w:val="right"/>
      <w:pPr>
        <w:tabs>
          <w:tab w:val="num" w:pos="2857"/>
        </w:tabs>
        <w:ind w:left="2857" w:hanging="180"/>
      </w:pPr>
    </w:lvl>
    <w:lvl w:ilvl="3" w:tplc="EE8AC574" w:tentative="1">
      <w:start w:val="1"/>
      <w:numFmt w:val="decimal"/>
      <w:lvlText w:val="%4."/>
      <w:lvlJc w:val="left"/>
      <w:pPr>
        <w:tabs>
          <w:tab w:val="num" w:pos="3577"/>
        </w:tabs>
        <w:ind w:left="3577" w:hanging="360"/>
      </w:pPr>
    </w:lvl>
    <w:lvl w:ilvl="4" w:tplc="9F308C56" w:tentative="1">
      <w:start w:val="1"/>
      <w:numFmt w:val="lowerLetter"/>
      <w:lvlText w:val="%5."/>
      <w:lvlJc w:val="left"/>
      <w:pPr>
        <w:tabs>
          <w:tab w:val="num" w:pos="4297"/>
        </w:tabs>
        <w:ind w:left="4297" w:hanging="360"/>
      </w:pPr>
    </w:lvl>
    <w:lvl w:ilvl="5" w:tplc="46C8BB2C" w:tentative="1">
      <w:start w:val="1"/>
      <w:numFmt w:val="lowerRoman"/>
      <w:lvlText w:val="%6."/>
      <w:lvlJc w:val="right"/>
      <w:pPr>
        <w:tabs>
          <w:tab w:val="num" w:pos="5017"/>
        </w:tabs>
        <w:ind w:left="5017" w:hanging="180"/>
      </w:pPr>
    </w:lvl>
    <w:lvl w:ilvl="6" w:tplc="0266430A" w:tentative="1">
      <w:start w:val="1"/>
      <w:numFmt w:val="decimal"/>
      <w:lvlText w:val="%7."/>
      <w:lvlJc w:val="left"/>
      <w:pPr>
        <w:tabs>
          <w:tab w:val="num" w:pos="5737"/>
        </w:tabs>
        <w:ind w:left="5737" w:hanging="360"/>
      </w:pPr>
    </w:lvl>
    <w:lvl w:ilvl="7" w:tplc="4EB614EE" w:tentative="1">
      <w:start w:val="1"/>
      <w:numFmt w:val="lowerLetter"/>
      <w:lvlText w:val="%8."/>
      <w:lvlJc w:val="left"/>
      <w:pPr>
        <w:tabs>
          <w:tab w:val="num" w:pos="6457"/>
        </w:tabs>
        <w:ind w:left="6457" w:hanging="360"/>
      </w:pPr>
    </w:lvl>
    <w:lvl w:ilvl="8" w:tplc="4174787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F8C2E024">
      <w:start w:val="1"/>
      <w:numFmt w:val="decimal"/>
      <w:pStyle w:val="ATSNumber1"/>
      <w:lvlText w:val="%1)"/>
      <w:lvlJc w:val="left"/>
      <w:pPr>
        <w:tabs>
          <w:tab w:val="num" w:pos="720"/>
        </w:tabs>
        <w:ind w:left="720" w:hanging="360"/>
      </w:pPr>
    </w:lvl>
    <w:lvl w:ilvl="1" w:tplc="6A0CCCBE" w:tentative="1">
      <w:start w:val="1"/>
      <w:numFmt w:val="lowerLetter"/>
      <w:lvlText w:val="%2."/>
      <w:lvlJc w:val="left"/>
      <w:pPr>
        <w:tabs>
          <w:tab w:val="num" w:pos="1440"/>
        </w:tabs>
        <w:ind w:left="1440" w:hanging="360"/>
      </w:pPr>
    </w:lvl>
    <w:lvl w:ilvl="2" w:tplc="35929640" w:tentative="1">
      <w:start w:val="1"/>
      <w:numFmt w:val="lowerRoman"/>
      <w:lvlText w:val="%3."/>
      <w:lvlJc w:val="right"/>
      <w:pPr>
        <w:tabs>
          <w:tab w:val="num" w:pos="2160"/>
        </w:tabs>
        <w:ind w:left="2160" w:hanging="180"/>
      </w:pPr>
    </w:lvl>
    <w:lvl w:ilvl="3" w:tplc="7D8E38D4" w:tentative="1">
      <w:start w:val="1"/>
      <w:numFmt w:val="decimal"/>
      <w:lvlText w:val="%4."/>
      <w:lvlJc w:val="left"/>
      <w:pPr>
        <w:tabs>
          <w:tab w:val="num" w:pos="2880"/>
        </w:tabs>
        <w:ind w:left="2880" w:hanging="360"/>
      </w:pPr>
    </w:lvl>
    <w:lvl w:ilvl="4" w:tplc="715AFE8A" w:tentative="1">
      <w:start w:val="1"/>
      <w:numFmt w:val="lowerLetter"/>
      <w:lvlText w:val="%5."/>
      <w:lvlJc w:val="left"/>
      <w:pPr>
        <w:tabs>
          <w:tab w:val="num" w:pos="3600"/>
        </w:tabs>
        <w:ind w:left="3600" w:hanging="360"/>
      </w:pPr>
    </w:lvl>
    <w:lvl w:ilvl="5" w:tplc="882C7204" w:tentative="1">
      <w:start w:val="1"/>
      <w:numFmt w:val="lowerRoman"/>
      <w:lvlText w:val="%6."/>
      <w:lvlJc w:val="right"/>
      <w:pPr>
        <w:tabs>
          <w:tab w:val="num" w:pos="4320"/>
        </w:tabs>
        <w:ind w:left="4320" w:hanging="180"/>
      </w:pPr>
    </w:lvl>
    <w:lvl w:ilvl="6" w:tplc="9B22DB68" w:tentative="1">
      <w:start w:val="1"/>
      <w:numFmt w:val="decimal"/>
      <w:lvlText w:val="%7."/>
      <w:lvlJc w:val="left"/>
      <w:pPr>
        <w:tabs>
          <w:tab w:val="num" w:pos="5040"/>
        </w:tabs>
        <w:ind w:left="5040" w:hanging="360"/>
      </w:pPr>
    </w:lvl>
    <w:lvl w:ilvl="7" w:tplc="DA6C2554" w:tentative="1">
      <w:start w:val="1"/>
      <w:numFmt w:val="lowerLetter"/>
      <w:lvlText w:val="%8."/>
      <w:lvlJc w:val="left"/>
      <w:pPr>
        <w:tabs>
          <w:tab w:val="num" w:pos="5760"/>
        </w:tabs>
        <w:ind w:left="5760" w:hanging="360"/>
      </w:pPr>
    </w:lvl>
    <w:lvl w:ilvl="8" w:tplc="5DD8A46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D760E3A">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876B7BE" w:tentative="1">
      <w:start w:val="1"/>
      <w:numFmt w:val="bullet"/>
      <w:lvlText w:val="o"/>
      <w:lvlJc w:val="left"/>
      <w:pPr>
        <w:tabs>
          <w:tab w:val="num" w:pos="2517"/>
        </w:tabs>
        <w:ind w:left="2517" w:hanging="360"/>
      </w:pPr>
      <w:rPr>
        <w:rFonts w:ascii="Courier New" w:hAnsi="Courier New" w:cs="Courier New" w:hint="default"/>
      </w:rPr>
    </w:lvl>
    <w:lvl w:ilvl="2" w:tplc="88C8D01A" w:tentative="1">
      <w:start w:val="1"/>
      <w:numFmt w:val="bullet"/>
      <w:lvlText w:val=""/>
      <w:lvlJc w:val="left"/>
      <w:pPr>
        <w:tabs>
          <w:tab w:val="num" w:pos="3237"/>
        </w:tabs>
        <w:ind w:left="3237" w:hanging="360"/>
      </w:pPr>
      <w:rPr>
        <w:rFonts w:ascii="Wingdings" w:hAnsi="Wingdings" w:hint="default"/>
      </w:rPr>
    </w:lvl>
    <w:lvl w:ilvl="3" w:tplc="FB38174E" w:tentative="1">
      <w:start w:val="1"/>
      <w:numFmt w:val="bullet"/>
      <w:lvlText w:val=""/>
      <w:lvlJc w:val="left"/>
      <w:pPr>
        <w:tabs>
          <w:tab w:val="num" w:pos="3957"/>
        </w:tabs>
        <w:ind w:left="3957" w:hanging="360"/>
      </w:pPr>
      <w:rPr>
        <w:rFonts w:ascii="Symbol" w:hAnsi="Symbol" w:hint="default"/>
      </w:rPr>
    </w:lvl>
    <w:lvl w:ilvl="4" w:tplc="7DBE50AE" w:tentative="1">
      <w:start w:val="1"/>
      <w:numFmt w:val="bullet"/>
      <w:lvlText w:val="o"/>
      <w:lvlJc w:val="left"/>
      <w:pPr>
        <w:tabs>
          <w:tab w:val="num" w:pos="4677"/>
        </w:tabs>
        <w:ind w:left="4677" w:hanging="360"/>
      </w:pPr>
      <w:rPr>
        <w:rFonts w:ascii="Courier New" w:hAnsi="Courier New" w:cs="Courier New" w:hint="default"/>
      </w:rPr>
    </w:lvl>
    <w:lvl w:ilvl="5" w:tplc="89DAEC8C" w:tentative="1">
      <w:start w:val="1"/>
      <w:numFmt w:val="bullet"/>
      <w:lvlText w:val=""/>
      <w:lvlJc w:val="left"/>
      <w:pPr>
        <w:tabs>
          <w:tab w:val="num" w:pos="5397"/>
        </w:tabs>
        <w:ind w:left="5397" w:hanging="360"/>
      </w:pPr>
      <w:rPr>
        <w:rFonts w:ascii="Wingdings" w:hAnsi="Wingdings" w:hint="default"/>
      </w:rPr>
    </w:lvl>
    <w:lvl w:ilvl="6" w:tplc="5A2CB080" w:tentative="1">
      <w:start w:val="1"/>
      <w:numFmt w:val="bullet"/>
      <w:lvlText w:val=""/>
      <w:lvlJc w:val="left"/>
      <w:pPr>
        <w:tabs>
          <w:tab w:val="num" w:pos="6117"/>
        </w:tabs>
        <w:ind w:left="6117" w:hanging="360"/>
      </w:pPr>
      <w:rPr>
        <w:rFonts w:ascii="Symbol" w:hAnsi="Symbol" w:hint="default"/>
      </w:rPr>
    </w:lvl>
    <w:lvl w:ilvl="7" w:tplc="CE3A1428" w:tentative="1">
      <w:start w:val="1"/>
      <w:numFmt w:val="bullet"/>
      <w:lvlText w:val="o"/>
      <w:lvlJc w:val="left"/>
      <w:pPr>
        <w:tabs>
          <w:tab w:val="num" w:pos="6837"/>
        </w:tabs>
        <w:ind w:left="6837" w:hanging="360"/>
      </w:pPr>
      <w:rPr>
        <w:rFonts w:ascii="Courier New" w:hAnsi="Courier New" w:cs="Courier New" w:hint="default"/>
      </w:rPr>
    </w:lvl>
    <w:lvl w:ilvl="8" w:tplc="8ABCCF1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BFA0F2F4">
      <w:start w:val="1"/>
      <w:numFmt w:val="decimal"/>
      <w:pStyle w:val="ATSNumber2"/>
      <w:lvlText w:val="%1."/>
      <w:lvlJc w:val="left"/>
      <w:pPr>
        <w:tabs>
          <w:tab w:val="num" w:pos="720"/>
        </w:tabs>
        <w:ind w:left="720" w:hanging="360"/>
      </w:pPr>
      <w:rPr>
        <w:rFonts w:hint="default"/>
      </w:rPr>
    </w:lvl>
    <w:lvl w:ilvl="1" w:tplc="1C7409FC" w:tentative="1">
      <w:start w:val="1"/>
      <w:numFmt w:val="lowerLetter"/>
      <w:lvlText w:val="%2."/>
      <w:lvlJc w:val="left"/>
      <w:pPr>
        <w:tabs>
          <w:tab w:val="num" w:pos="1440"/>
        </w:tabs>
        <w:ind w:left="1440" w:hanging="360"/>
      </w:pPr>
    </w:lvl>
    <w:lvl w:ilvl="2" w:tplc="51942EFA" w:tentative="1">
      <w:start w:val="1"/>
      <w:numFmt w:val="lowerRoman"/>
      <w:lvlText w:val="%3."/>
      <w:lvlJc w:val="right"/>
      <w:pPr>
        <w:tabs>
          <w:tab w:val="num" w:pos="2160"/>
        </w:tabs>
        <w:ind w:left="2160" w:hanging="180"/>
      </w:pPr>
    </w:lvl>
    <w:lvl w:ilvl="3" w:tplc="B240D660" w:tentative="1">
      <w:start w:val="1"/>
      <w:numFmt w:val="decimal"/>
      <w:lvlText w:val="%4."/>
      <w:lvlJc w:val="left"/>
      <w:pPr>
        <w:tabs>
          <w:tab w:val="num" w:pos="2880"/>
        </w:tabs>
        <w:ind w:left="2880" w:hanging="360"/>
      </w:pPr>
    </w:lvl>
    <w:lvl w:ilvl="4" w:tplc="AAE21EA4" w:tentative="1">
      <w:start w:val="1"/>
      <w:numFmt w:val="lowerLetter"/>
      <w:lvlText w:val="%5."/>
      <w:lvlJc w:val="left"/>
      <w:pPr>
        <w:tabs>
          <w:tab w:val="num" w:pos="3600"/>
        </w:tabs>
        <w:ind w:left="3600" w:hanging="360"/>
      </w:pPr>
    </w:lvl>
    <w:lvl w:ilvl="5" w:tplc="F6304024" w:tentative="1">
      <w:start w:val="1"/>
      <w:numFmt w:val="lowerRoman"/>
      <w:lvlText w:val="%6."/>
      <w:lvlJc w:val="right"/>
      <w:pPr>
        <w:tabs>
          <w:tab w:val="num" w:pos="4320"/>
        </w:tabs>
        <w:ind w:left="4320" w:hanging="180"/>
      </w:pPr>
    </w:lvl>
    <w:lvl w:ilvl="6" w:tplc="F7B80490" w:tentative="1">
      <w:start w:val="1"/>
      <w:numFmt w:val="decimal"/>
      <w:lvlText w:val="%7."/>
      <w:lvlJc w:val="left"/>
      <w:pPr>
        <w:tabs>
          <w:tab w:val="num" w:pos="5040"/>
        </w:tabs>
        <w:ind w:left="5040" w:hanging="360"/>
      </w:pPr>
    </w:lvl>
    <w:lvl w:ilvl="7" w:tplc="841EEAE2" w:tentative="1">
      <w:start w:val="1"/>
      <w:numFmt w:val="lowerLetter"/>
      <w:lvlText w:val="%8."/>
      <w:lvlJc w:val="left"/>
      <w:pPr>
        <w:tabs>
          <w:tab w:val="num" w:pos="5760"/>
        </w:tabs>
        <w:ind w:left="5760" w:hanging="360"/>
      </w:pPr>
    </w:lvl>
    <w:lvl w:ilvl="8" w:tplc="A05431D0"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D8"/>
    <w:rsid w:val="00646A32"/>
    <w:rsid w:val="00EC64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2CE120"/>
  <w15:chartTrackingRefBased/>
  <w15:docId w15:val="{5ED4F7DE-53D8-42CF-BB33-324BBD75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786</Words>
  <Characters>3951</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2021-04-30T13:54:00Z</dcterms:modified>
</cp:coreProperties>
</file>