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C9454" w14:textId="77777777" w:rsidR="00C26F2D" w:rsidRPr="00BF077B" w:rsidRDefault="005975A1" w:rsidP="00BF077B">
      <w:pPr>
        <w:pStyle w:val="ATSNormal"/>
        <w:rPr>
          <w:rStyle w:val="Ttulodellibro"/>
        </w:rPr>
      </w:pPr>
    </w:p>
    <w:p w14:paraId="79D349C8" w14:textId="77777777" w:rsidR="002F0A13" w:rsidRDefault="005975A1" w:rsidP="004B4A60">
      <w:pPr>
        <w:rPr>
          <w:b/>
          <w:u w:val="single"/>
          <w:lang w:val="es-ES_tradnl"/>
        </w:rPr>
      </w:pPr>
    </w:p>
    <w:p w14:paraId="39C273BE" w14:textId="77777777" w:rsidR="002F0A13" w:rsidRDefault="005975A1" w:rsidP="004B4A60">
      <w:pPr>
        <w:rPr>
          <w:b/>
          <w:u w:val="single"/>
          <w:lang w:val="es-ES_tradnl"/>
        </w:rPr>
      </w:pPr>
    </w:p>
    <w:p w14:paraId="73DF240D" w14:textId="77777777" w:rsidR="002F0A13" w:rsidRDefault="005975A1" w:rsidP="004B4A60">
      <w:pPr>
        <w:rPr>
          <w:b/>
          <w:u w:val="single"/>
          <w:lang w:val="es-ES_tradnl"/>
        </w:rPr>
      </w:pPr>
    </w:p>
    <w:p w14:paraId="5276F35E" w14:textId="77777777" w:rsidR="002F0A13" w:rsidRDefault="005975A1" w:rsidP="004B4A60">
      <w:pPr>
        <w:rPr>
          <w:b/>
          <w:u w:val="single"/>
          <w:lang w:val="es-ES_tradnl"/>
        </w:rPr>
      </w:pPr>
    </w:p>
    <w:p w14:paraId="386345AD" w14:textId="77777777" w:rsidR="00C26F2D" w:rsidRDefault="005975A1" w:rsidP="004B4A60">
      <w:pPr>
        <w:rPr>
          <w:b/>
          <w:u w:val="single"/>
          <w:lang w:val="es-ES_tradnl"/>
        </w:rPr>
      </w:pPr>
    </w:p>
    <w:p w14:paraId="5374C03C" w14:textId="77777777" w:rsidR="004B4A60" w:rsidRPr="0057246E" w:rsidRDefault="005975A1" w:rsidP="001B789F">
      <w:pPr>
        <w:pStyle w:val="ATSTitle"/>
      </w:pPr>
      <w:bookmarkStart w:id="0" w:name="name"/>
      <w:r>
        <w:t>Proposed Visitor Site Guidelines for Argentine Islands, Wilhelm Archipelago</w:t>
      </w:r>
      <w:bookmarkEnd w:id="0"/>
    </w:p>
    <w:p w14:paraId="40FF9517" w14:textId="77777777" w:rsidR="004B4A60" w:rsidRPr="0057246E" w:rsidRDefault="005975A1" w:rsidP="00F75424">
      <w:pPr>
        <w:jc w:val="center"/>
      </w:pPr>
    </w:p>
    <w:p w14:paraId="28075E49" w14:textId="77777777" w:rsidR="004B4A60" w:rsidRPr="002F0A13" w:rsidRDefault="005975A1" w:rsidP="002F0A13"/>
    <w:p w14:paraId="3DB8E292" w14:textId="77777777" w:rsidR="004B4A60" w:rsidRDefault="005975A1" w:rsidP="00F75424">
      <w:pPr>
        <w:jc w:val="center"/>
      </w:pPr>
      <w:bookmarkStart w:id="1" w:name="memo"/>
      <w:bookmarkEnd w:id="1"/>
    </w:p>
    <w:p w14:paraId="78D8E2E3" w14:textId="77777777" w:rsidR="0097629D" w:rsidRDefault="005975A1" w:rsidP="00F75424">
      <w:pPr>
        <w:jc w:val="center"/>
      </w:pPr>
    </w:p>
    <w:p w14:paraId="3385153A" w14:textId="77777777" w:rsidR="0097629D" w:rsidRDefault="005975A1" w:rsidP="00F75424">
      <w:pPr>
        <w:jc w:val="center"/>
      </w:pPr>
    </w:p>
    <w:p w14:paraId="138C282A" w14:textId="77777777" w:rsidR="0097629D" w:rsidRDefault="005975A1" w:rsidP="00F75424">
      <w:pPr>
        <w:jc w:val="center"/>
      </w:pPr>
    </w:p>
    <w:p w14:paraId="02EDA1C9" w14:textId="77777777" w:rsidR="0097629D" w:rsidRPr="00C26F2D" w:rsidRDefault="005975A1" w:rsidP="00F75424">
      <w:pPr>
        <w:jc w:val="center"/>
      </w:pPr>
    </w:p>
    <w:p w14:paraId="71645D48" w14:textId="77777777" w:rsidR="004B4A60" w:rsidRPr="0057246E" w:rsidRDefault="005975A1" w:rsidP="004B4A60"/>
    <w:p w14:paraId="325B7504" w14:textId="77777777" w:rsidR="00C26F2D" w:rsidRDefault="005975A1"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37E551C7" w14:textId="77777777" w:rsidR="005975A1" w:rsidRPr="005975A1" w:rsidRDefault="005975A1" w:rsidP="005975A1">
      <w:pPr>
        <w:jc w:val="center"/>
        <w:rPr>
          <w:rFonts w:ascii="Arial" w:hAnsi="Arial" w:cs="Arial"/>
          <w:b/>
          <w:sz w:val="32"/>
          <w:szCs w:val="32"/>
          <w:lang w:val="en-US"/>
        </w:rPr>
      </w:pPr>
      <w:r w:rsidRPr="005975A1">
        <w:rPr>
          <w:rFonts w:ascii="Arial" w:hAnsi="Arial" w:cs="Arial"/>
          <w:b/>
          <w:sz w:val="32"/>
          <w:szCs w:val="32"/>
          <w:lang w:val="en-US"/>
        </w:rPr>
        <w:lastRenderedPageBreak/>
        <w:t>Proposed Visitor Site Guidelines for Argentine Islands, Wilhelm Archipelago</w:t>
      </w:r>
    </w:p>
    <w:p w14:paraId="737F09D8" w14:textId="77777777" w:rsidR="005975A1" w:rsidRPr="005975A1" w:rsidRDefault="005975A1" w:rsidP="005975A1">
      <w:pPr>
        <w:rPr>
          <w:rFonts w:ascii="Arial" w:hAnsi="Arial" w:cs="Arial"/>
          <w:b/>
          <w:lang w:val="en-US"/>
        </w:rPr>
      </w:pPr>
    </w:p>
    <w:p w14:paraId="6BA99967" w14:textId="77777777" w:rsidR="005975A1" w:rsidRPr="005975A1" w:rsidRDefault="005975A1" w:rsidP="005975A1">
      <w:pPr>
        <w:jc w:val="center"/>
        <w:rPr>
          <w:b/>
          <w:bCs/>
        </w:rPr>
      </w:pPr>
      <w:r w:rsidRPr="005975A1">
        <w:rPr>
          <w:b/>
          <w:bCs/>
        </w:rPr>
        <w:t>Working paper submitted by Ukraine</w:t>
      </w:r>
    </w:p>
    <w:p w14:paraId="646F0106" w14:textId="77777777" w:rsidR="005975A1" w:rsidRPr="005975A1" w:rsidRDefault="005975A1" w:rsidP="005975A1">
      <w:pPr>
        <w:jc w:val="center"/>
      </w:pPr>
    </w:p>
    <w:p w14:paraId="11871FB8" w14:textId="77777777" w:rsidR="005975A1" w:rsidRPr="005975A1" w:rsidRDefault="005975A1" w:rsidP="005975A1">
      <w:pPr>
        <w:spacing w:line="276" w:lineRule="auto"/>
        <w:jc w:val="both"/>
        <w:rPr>
          <w:rFonts w:ascii="Arial" w:hAnsi="Arial" w:cs="Arial"/>
          <w:b/>
          <w:sz w:val="24"/>
          <w:szCs w:val="22"/>
        </w:rPr>
      </w:pPr>
      <w:r w:rsidRPr="005975A1">
        <w:rPr>
          <w:rFonts w:ascii="Arial" w:hAnsi="Arial" w:cs="Arial"/>
          <w:b/>
          <w:i/>
          <w:iCs/>
          <w:sz w:val="24"/>
          <w:szCs w:val="22"/>
        </w:rPr>
        <w:t>Summary</w:t>
      </w:r>
    </w:p>
    <w:p w14:paraId="07D895D6" w14:textId="77777777" w:rsidR="005975A1" w:rsidRPr="005975A1" w:rsidRDefault="005975A1" w:rsidP="005975A1">
      <w:pPr>
        <w:spacing w:line="276" w:lineRule="auto"/>
        <w:jc w:val="both"/>
        <w:rPr>
          <w:b/>
          <w:szCs w:val="22"/>
        </w:rPr>
      </w:pPr>
    </w:p>
    <w:p w14:paraId="1AF8EADE" w14:textId="77777777" w:rsidR="005975A1" w:rsidRPr="005975A1" w:rsidRDefault="005975A1" w:rsidP="005975A1">
      <w:pPr>
        <w:autoSpaceDE w:val="0"/>
        <w:autoSpaceDN w:val="0"/>
        <w:adjustRightInd w:val="0"/>
        <w:spacing w:line="276" w:lineRule="auto"/>
        <w:jc w:val="both"/>
        <w:rPr>
          <w:bCs/>
        </w:rPr>
      </w:pPr>
      <w:r w:rsidRPr="005975A1">
        <w:t xml:space="preserve">Visitor Site Guidelines have been prepared for Argentine Islands, Wilhelm Archipelago, in accordance with the ATCM XLII Resolution 3 (2019) on assessing sites for new guidelines. The experience gained over the last few years, regarding the conservation of the site and the evaluation of the visits, evidenced the need to producing the Visitor Site Guidelines so as to contribute to a better management of the site. </w:t>
      </w:r>
      <w:r w:rsidRPr="005975A1">
        <w:rPr>
          <w:bCs/>
        </w:rPr>
        <w:t xml:space="preserve">Ukraine recommends </w:t>
      </w:r>
      <w:r w:rsidRPr="005975A1">
        <w:t>that the CEP submit the site guidelines for adoption by the ATCM.</w:t>
      </w:r>
    </w:p>
    <w:p w14:paraId="5A56FBFF" w14:textId="77777777" w:rsidR="005975A1" w:rsidRPr="005975A1" w:rsidRDefault="005975A1" w:rsidP="005975A1">
      <w:pPr>
        <w:spacing w:line="276" w:lineRule="auto"/>
        <w:jc w:val="both"/>
        <w:rPr>
          <w:szCs w:val="22"/>
        </w:rPr>
      </w:pPr>
    </w:p>
    <w:p w14:paraId="560E4C10" w14:textId="77777777" w:rsidR="005975A1" w:rsidRPr="005975A1" w:rsidRDefault="005975A1" w:rsidP="005975A1">
      <w:pPr>
        <w:spacing w:line="276" w:lineRule="auto"/>
        <w:jc w:val="both"/>
        <w:rPr>
          <w:rFonts w:ascii="Arial" w:hAnsi="Arial" w:cs="Arial"/>
          <w:b/>
          <w:sz w:val="24"/>
          <w:szCs w:val="22"/>
        </w:rPr>
      </w:pPr>
      <w:r w:rsidRPr="005975A1">
        <w:rPr>
          <w:rFonts w:ascii="Arial" w:hAnsi="Arial" w:cs="Arial"/>
          <w:b/>
          <w:i/>
          <w:iCs/>
          <w:sz w:val="24"/>
          <w:szCs w:val="22"/>
        </w:rPr>
        <w:t>Background</w:t>
      </w:r>
    </w:p>
    <w:p w14:paraId="7D88E743" w14:textId="77777777" w:rsidR="005975A1" w:rsidRPr="005975A1" w:rsidRDefault="005975A1" w:rsidP="005975A1">
      <w:pPr>
        <w:spacing w:line="276" w:lineRule="auto"/>
        <w:jc w:val="both"/>
        <w:rPr>
          <w:b/>
          <w:szCs w:val="22"/>
        </w:rPr>
      </w:pPr>
    </w:p>
    <w:p w14:paraId="081CF34C" w14:textId="77777777" w:rsidR="005975A1" w:rsidRPr="005975A1" w:rsidRDefault="005975A1" w:rsidP="005975A1">
      <w:pPr>
        <w:numPr>
          <w:ilvl w:val="0"/>
          <w:numId w:val="21"/>
        </w:numPr>
        <w:spacing w:line="276" w:lineRule="auto"/>
      </w:pPr>
      <w:r w:rsidRPr="005975A1">
        <w:t xml:space="preserve">The Argentine Islands (65º15' S; 64º16' W) are a small group of islands in the Southern part of the Wilhelm Archipelago, lying 5-6 km North West of the Antarctic Peninsula, and separated from Graham Coast by </w:t>
      </w:r>
      <w:proofErr w:type="spellStart"/>
      <w:r w:rsidRPr="005975A1">
        <w:t>Penola</w:t>
      </w:r>
      <w:proofErr w:type="spellEnd"/>
      <w:r w:rsidRPr="005975A1">
        <w:t xml:space="preserve"> Strait.</w:t>
      </w:r>
    </w:p>
    <w:p w14:paraId="59AE6B1F" w14:textId="77777777" w:rsidR="005975A1" w:rsidRPr="005975A1" w:rsidRDefault="005975A1" w:rsidP="005975A1">
      <w:pPr>
        <w:spacing w:line="276" w:lineRule="auto"/>
        <w:ind w:left="720"/>
      </w:pPr>
    </w:p>
    <w:p w14:paraId="13506D2A" w14:textId="77777777" w:rsidR="005975A1" w:rsidRPr="005975A1" w:rsidRDefault="005975A1" w:rsidP="005975A1">
      <w:pPr>
        <w:numPr>
          <w:ilvl w:val="0"/>
          <w:numId w:val="21"/>
        </w:numPr>
        <w:spacing w:line="276" w:lineRule="auto"/>
        <w:rPr>
          <w:szCs w:val="22"/>
          <w:lang w:eastAsia="en-GB"/>
        </w:rPr>
      </w:pPr>
      <w:r w:rsidRPr="005975A1">
        <w:rPr>
          <w:szCs w:val="22"/>
          <w:lang w:eastAsia="en-GB"/>
        </w:rPr>
        <w:t xml:space="preserve">The site is recognised as being one of the southernmost recorded Gentoo penguin colonies as well as a number of other confirmed breeding bird species and a considerable coverage of old moss banks and lichens communities.  </w:t>
      </w:r>
    </w:p>
    <w:p w14:paraId="0F78A320" w14:textId="77777777" w:rsidR="005975A1" w:rsidRPr="005975A1" w:rsidRDefault="005975A1" w:rsidP="005975A1">
      <w:pPr>
        <w:ind w:left="720"/>
        <w:rPr>
          <w:szCs w:val="22"/>
        </w:rPr>
      </w:pPr>
    </w:p>
    <w:p w14:paraId="2216C550" w14:textId="77777777" w:rsidR="005975A1" w:rsidRPr="005975A1" w:rsidRDefault="005975A1" w:rsidP="005975A1">
      <w:pPr>
        <w:numPr>
          <w:ilvl w:val="0"/>
          <w:numId w:val="21"/>
        </w:numPr>
        <w:spacing w:line="276" w:lineRule="auto"/>
        <w:rPr>
          <w:szCs w:val="22"/>
          <w:lang w:eastAsia="en-GB"/>
        </w:rPr>
      </w:pPr>
      <w:r w:rsidRPr="005975A1">
        <w:rPr>
          <w:szCs w:val="22"/>
          <w:lang w:eastAsia="en-GB"/>
        </w:rPr>
        <w:t xml:space="preserve">Ukrainian </w:t>
      </w:r>
      <w:proofErr w:type="spellStart"/>
      <w:r w:rsidRPr="005975A1">
        <w:rPr>
          <w:szCs w:val="22"/>
          <w:lang w:eastAsia="en-GB"/>
        </w:rPr>
        <w:t>Vernadsky</w:t>
      </w:r>
      <w:proofErr w:type="spellEnd"/>
      <w:r w:rsidRPr="005975A1">
        <w:rPr>
          <w:szCs w:val="22"/>
          <w:lang w:eastAsia="en-GB"/>
        </w:rPr>
        <w:t xml:space="preserve"> station, situated on </w:t>
      </w:r>
      <w:proofErr w:type="spellStart"/>
      <w:r w:rsidRPr="005975A1">
        <w:rPr>
          <w:szCs w:val="22"/>
          <w:lang w:eastAsia="en-GB"/>
        </w:rPr>
        <w:t>Galindez</w:t>
      </w:r>
      <w:proofErr w:type="spellEnd"/>
      <w:r w:rsidRPr="005975A1">
        <w:rPr>
          <w:szCs w:val="22"/>
          <w:lang w:eastAsia="en-GB"/>
        </w:rPr>
        <w:t xml:space="preserve"> Island, has been regularly visited by tourists since 1968, and it has seen a growth in visitor numbers in recent years. According to the IAATO statistics, this site is amongst the twenty most visited sites. </w:t>
      </w:r>
    </w:p>
    <w:p w14:paraId="5E9C5ADD" w14:textId="77777777" w:rsidR="005975A1" w:rsidRPr="005975A1" w:rsidRDefault="005975A1" w:rsidP="005975A1">
      <w:pPr>
        <w:ind w:left="720"/>
        <w:rPr>
          <w:szCs w:val="22"/>
        </w:rPr>
      </w:pPr>
    </w:p>
    <w:p w14:paraId="2F56B118" w14:textId="77777777" w:rsidR="005975A1" w:rsidRPr="005975A1" w:rsidRDefault="005975A1" w:rsidP="005975A1">
      <w:pPr>
        <w:numPr>
          <w:ilvl w:val="0"/>
          <w:numId w:val="21"/>
        </w:numPr>
        <w:spacing w:line="276" w:lineRule="auto"/>
        <w:rPr>
          <w:szCs w:val="22"/>
          <w:lang w:eastAsia="en-GB"/>
        </w:rPr>
      </w:pPr>
      <w:r w:rsidRPr="005975A1">
        <w:rPr>
          <w:szCs w:val="22"/>
          <w:lang w:eastAsia="en-GB"/>
        </w:rPr>
        <w:t xml:space="preserve">In order to minimize possible impacts on environmental values more restrictions on access and numbers of visitors are required. It is proposed that the maximum number of passengers should be 36 at a time and 270 per day, maximum ships per week limited to 2. </w:t>
      </w:r>
    </w:p>
    <w:p w14:paraId="2BD4B345" w14:textId="77777777" w:rsidR="005975A1" w:rsidRPr="005975A1" w:rsidRDefault="005975A1" w:rsidP="005975A1">
      <w:pPr>
        <w:ind w:left="720"/>
        <w:rPr>
          <w:szCs w:val="22"/>
        </w:rPr>
      </w:pPr>
    </w:p>
    <w:p w14:paraId="19EE37D5" w14:textId="77777777" w:rsidR="005975A1" w:rsidRPr="005975A1" w:rsidRDefault="005975A1" w:rsidP="005975A1">
      <w:pPr>
        <w:numPr>
          <w:ilvl w:val="0"/>
          <w:numId w:val="21"/>
        </w:numPr>
        <w:spacing w:line="276" w:lineRule="auto"/>
        <w:rPr>
          <w:szCs w:val="22"/>
          <w:lang w:eastAsia="en-GB"/>
        </w:rPr>
      </w:pPr>
      <w:r w:rsidRPr="005975A1">
        <w:rPr>
          <w:szCs w:val="22"/>
          <w:lang w:eastAsia="en-GB"/>
        </w:rPr>
        <w:t>For the first time it is suggested to designate the landing requirements not only for the cruise ships, but for the private yachts, and limit the number of yachts visiting the site to three yachts per day.</w:t>
      </w:r>
    </w:p>
    <w:p w14:paraId="62E0B115" w14:textId="77777777" w:rsidR="005975A1" w:rsidRPr="005975A1" w:rsidRDefault="005975A1" w:rsidP="005975A1">
      <w:pPr>
        <w:ind w:left="720"/>
        <w:rPr>
          <w:szCs w:val="22"/>
        </w:rPr>
      </w:pPr>
    </w:p>
    <w:p w14:paraId="60F65023" w14:textId="77777777" w:rsidR="005975A1" w:rsidRPr="005975A1" w:rsidRDefault="005975A1" w:rsidP="005975A1">
      <w:pPr>
        <w:numPr>
          <w:ilvl w:val="0"/>
          <w:numId w:val="21"/>
        </w:numPr>
        <w:spacing w:line="276" w:lineRule="auto"/>
        <w:rPr>
          <w:szCs w:val="22"/>
          <w:lang w:eastAsia="en-GB"/>
        </w:rPr>
      </w:pPr>
      <w:r w:rsidRPr="005975A1">
        <w:rPr>
          <w:szCs w:val="22"/>
          <w:lang w:eastAsia="en-GB"/>
        </w:rPr>
        <w:t>Special tourist routes are developed to divert visitors away from the station buildings toward alternative attractions.</w:t>
      </w:r>
    </w:p>
    <w:p w14:paraId="646D42ED" w14:textId="77777777" w:rsidR="005975A1" w:rsidRPr="005975A1" w:rsidRDefault="005975A1" w:rsidP="005975A1">
      <w:pPr>
        <w:spacing w:line="276" w:lineRule="auto"/>
        <w:jc w:val="both"/>
        <w:rPr>
          <w:szCs w:val="22"/>
          <w:lang w:eastAsia="en-GB"/>
        </w:rPr>
      </w:pPr>
    </w:p>
    <w:p w14:paraId="4EAD73BC" w14:textId="77777777" w:rsidR="005975A1" w:rsidRPr="005975A1" w:rsidRDefault="005975A1" w:rsidP="005975A1">
      <w:pPr>
        <w:numPr>
          <w:ilvl w:val="0"/>
          <w:numId w:val="21"/>
        </w:numPr>
        <w:spacing w:line="276" w:lineRule="auto"/>
        <w:rPr>
          <w:szCs w:val="22"/>
          <w:lang w:eastAsia="en-GB"/>
        </w:rPr>
      </w:pPr>
      <w:r w:rsidRPr="005975A1">
        <w:rPr>
          <w:szCs w:val="22"/>
          <w:lang w:eastAsia="en-GB"/>
        </w:rPr>
        <w:t xml:space="preserve">Proposed Visitor Site Guidelines </w:t>
      </w:r>
      <w:r w:rsidRPr="005975A1">
        <w:rPr>
          <w:bCs/>
          <w:szCs w:val="22"/>
          <w:lang w:eastAsia="en-GB"/>
        </w:rPr>
        <w:t>for the Argentine Islands (see Appendix A with attached two maps and supplementary photos)</w:t>
      </w:r>
      <w:r w:rsidRPr="005975A1">
        <w:rPr>
          <w:lang w:eastAsia="en-GB"/>
        </w:rPr>
        <w:t xml:space="preserve"> have been prepared </w:t>
      </w:r>
      <w:r w:rsidRPr="005975A1">
        <w:rPr>
          <w:bCs/>
          <w:szCs w:val="22"/>
          <w:lang w:eastAsia="en-GB"/>
        </w:rPr>
        <w:t>in accordance with the ATCM XLII Resolution 3 (2019) on assessing sites for new guidelines, and</w:t>
      </w:r>
      <w:r w:rsidRPr="005975A1">
        <w:rPr>
          <w:szCs w:val="22"/>
          <w:lang w:eastAsia="en-GB"/>
        </w:rPr>
        <w:t xml:space="preserve"> effectively harmonized with previously adopted Visitor Guidelines for the Winter Island (Resolution 1 (2010), as well as the Ukraine policy regarding visits by tourists to </w:t>
      </w:r>
      <w:proofErr w:type="spellStart"/>
      <w:r w:rsidRPr="005975A1">
        <w:rPr>
          <w:szCs w:val="22"/>
          <w:lang w:eastAsia="en-GB"/>
        </w:rPr>
        <w:t>Vernadsky</w:t>
      </w:r>
      <w:proofErr w:type="spellEnd"/>
      <w:r w:rsidRPr="005975A1">
        <w:rPr>
          <w:szCs w:val="22"/>
          <w:lang w:eastAsia="en-GB"/>
        </w:rPr>
        <w:t xml:space="preserve"> Station (ATCM XXXIV IP-110). </w:t>
      </w:r>
    </w:p>
    <w:p w14:paraId="6F3DD3E0" w14:textId="77777777" w:rsidR="005975A1" w:rsidRPr="005975A1" w:rsidRDefault="005975A1" w:rsidP="005975A1">
      <w:pPr>
        <w:ind w:left="720"/>
        <w:rPr>
          <w:szCs w:val="22"/>
        </w:rPr>
      </w:pPr>
    </w:p>
    <w:p w14:paraId="31F63DC0" w14:textId="77777777" w:rsidR="005975A1" w:rsidRPr="005975A1" w:rsidRDefault="005975A1" w:rsidP="005975A1">
      <w:pPr>
        <w:autoSpaceDE w:val="0"/>
        <w:autoSpaceDN w:val="0"/>
        <w:adjustRightInd w:val="0"/>
        <w:spacing w:line="276" w:lineRule="auto"/>
        <w:jc w:val="both"/>
        <w:rPr>
          <w:rFonts w:ascii="Arial" w:hAnsi="Arial" w:cs="Arial"/>
          <w:b/>
          <w:bCs/>
        </w:rPr>
      </w:pPr>
      <w:r w:rsidRPr="005975A1">
        <w:rPr>
          <w:rFonts w:ascii="Arial" w:hAnsi="Arial" w:cs="Arial"/>
          <w:b/>
          <w:bCs/>
          <w:i/>
          <w:iCs/>
          <w:sz w:val="24"/>
        </w:rPr>
        <w:t>Recommendation</w:t>
      </w:r>
    </w:p>
    <w:p w14:paraId="4EABAE83" w14:textId="77777777" w:rsidR="005975A1" w:rsidRPr="005975A1" w:rsidRDefault="005975A1" w:rsidP="005975A1">
      <w:pPr>
        <w:autoSpaceDE w:val="0"/>
        <w:autoSpaceDN w:val="0"/>
        <w:adjustRightInd w:val="0"/>
        <w:spacing w:line="276" w:lineRule="auto"/>
        <w:jc w:val="both"/>
        <w:rPr>
          <w:bCs/>
        </w:rPr>
      </w:pPr>
      <w:r w:rsidRPr="005975A1">
        <w:rPr>
          <w:bCs/>
        </w:rPr>
        <w:t xml:space="preserve">Ukraine </w:t>
      </w:r>
      <w:r w:rsidRPr="005975A1">
        <w:t xml:space="preserve">recommends </w:t>
      </w:r>
      <w:r w:rsidRPr="005975A1">
        <w:rPr>
          <w:bCs/>
        </w:rPr>
        <w:t>that the Committee for Environmental Protection:</w:t>
      </w:r>
    </w:p>
    <w:p w14:paraId="2B52C789" w14:textId="77777777" w:rsidR="005975A1" w:rsidRPr="005975A1" w:rsidRDefault="005975A1" w:rsidP="005975A1">
      <w:pPr>
        <w:numPr>
          <w:ilvl w:val="0"/>
          <w:numId w:val="22"/>
        </w:numPr>
        <w:autoSpaceDE w:val="0"/>
        <w:autoSpaceDN w:val="0"/>
        <w:adjustRightInd w:val="0"/>
        <w:spacing w:line="276" w:lineRule="auto"/>
        <w:jc w:val="both"/>
        <w:rPr>
          <w:bCs/>
        </w:rPr>
      </w:pPr>
      <w:r w:rsidRPr="005975A1">
        <w:rPr>
          <w:bCs/>
        </w:rPr>
        <w:t>Approve the attached Visitor Site Guidelines (see Appendix A) for the Argentine Islands.</w:t>
      </w:r>
    </w:p>
    <w:p w14:paraId="21BD947C" w14:textId="77777777" w:rsidR="005975A1" w:rsidRPr="005975A1" w:rsidRDefault="005975A1" w:rsidP="005975A1">
      <w:pPr>
        <w:numPr>
          <w:ilvl w:val="0"/>
          <w:numId w:val="22"/>
        </w:numPr>
        <w:autoSpaceDE w:val="0"/>
        <w:autoSpaceDN w:val="0"/>
        <w:adjustRightInd w:val="0"/>
        <w:spacing w:line="276" w:lineRule="auto"/>
        <w:jc w:val="both"/>
        <w:rPr>
          <w:bCs/>
        </w:rPr>
      </w:pPr>
      <w:r w:rsidRPr="005975A1">
        <w:rPr>
          <w:bCs/>
        </w:rPr>
        <w:t>Request the Antarctic Treaty Consultative Meeting to adopt the Visitor Site Guidelines for the Argentine Islands.</w:t>
      </w:r>
    </w:p>
    <w:p w14:paraId="2A3473C5" w14:textId="77777777" w:rsidR="005975A1" w:rsidRDefault="005975A1" w:rsidP="00952E9F"/>
    <w:sectPr w:rsidR="005975A1"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ACDC" w14:textId="77777777" w:rsidR="00000000" w:rsidRDefault="005975A1">
      <w:r>
        <w:separator/>
      </w:r>
    </w:p>
  </w:endnote>
  <w:endnote w:type="continuationSeparator" w:id="0">
    <w:p w14:paraId="00D8917C" w14:textId="77777777" w:rsidR="00000000" w:rsidRDefault="00597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4126" w14:textId="77777777" w:rsidR="00FA0B9F" w:rsidRDefault="005975A1" w:rsidP="00CF5C82">
    <w:pPr>
      <w:framePr w:wrap="around" w:vAnchor="text" w:hAnchor="margin" w:xAlign="right" w:y="1"/>
    </w:pPr>
    <w:r>
      <w:fldChar w:fldCharType="begin"/>
    </w:r>
    <w:r>
      <w:instrText xml:space="preserve">PAGE  </w:instrText>
    </w:r>
    <w:r>
      <w:fldChar w:fldCharType="end"/>
    </w:r>
  </w:p>
  <w:p w14:paraId="11AE2CC5" w14:textId="77777777" w:rsidR="00FA0B9F" w:rsidRDefault="005975A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076A" w14:textId="77777777" w:rsidR="00FA0B9F" w:rsidRDefault="005975A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FB929FA" w14:textId="5051ACF8" w:rsidR="00FA0B9F" w:rsidRDefault="005975A1" w:rsidP="00FA0B9F">
    <w:pPr>
      <w:ind w:right="360"/>
    </w:pPr>
    <w:r>
      <w:t>Attachments: atcm43_att123</w:t>
    </w:r>
    <w:r>
      <w:softHyphen/>
      <w:t>_e.docx: Visitor Site Guide: Argentine Islands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494" w14:textId="77777777" w:rsidR="00FE4A56" w:rsidRDefault="005975A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3C71" w14:textId="77777777" w:rsidR="00E311C9" w:rsidRDefault="005975A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CC48407" w14:textId="77777777" w:rsidR="00E311C9" w:rsidRDefault="005975A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FE8F" w14:textId="77777777" w:rsidR="00000000" w:rsidRDefault="005975A1">
      <w:r>
        <w:separator/>
      </w:r>
    </w:p>
  </w:footnote>
  <w:footnote w:type="continuationSeparator" w:id="0">
    <w:p w14:paraId="4A3D66D1" w14:textId="77777777" w:rsidR="00000000" w:rsidRDefault="00597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0240" w14:textId="77777777" w:rsidR="00FE4A56" w:rsidRDefault="005975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B0B27" w14:paraId="532A0D72" w14:textId="77777777" w:rsidTr="00490760">
      <w:trPr>
        <w:trHeight w:val="344"/>
        <w:jc w:val="center"/>
      </w:trPr>
      <w:tc>
        <w:tcPr>
          <w:tcW w:w="5495" w:type="dxa"/>
        </w:tcPr>
        <w:p w14:paraId="23C1C93B" w14:textId="77777777" w:rsidR="00DB7C09" w:rsidRDefault="005975A1" w:rsidP="00F968D4"/>
      </w:tc>
      <w:tc>
        <w:tcPr>
          <w:tcW w:w="4253" w:type="dxa"/>
          <w:gridSpan w:val="2"/>
        </w:tcPr>
        <w:p w14:paraId="5C519C7F" w14:textId="77777777" w:rsidR="00DB7C09" w:rsidRPr="00BD47E4" w:rsidRDefault="005975A1" w:rsidP="002A07BC">
          <w:pPr>
            <w:jc w:val="right"/>
            <w:rPr>
              <w:b/>
              <w:sz w:val="32"/>
              <w:szCs w:val="32"/>
            </w:rPr>
          </w:pPr>
          <w:bookmarkStart w:id="2" w:name="type"/>
          <w:r w:rsidRPr="00BD47E4">
            <w:rPr>
              <w:b/>
              <w:sz w:val="32"/>
              <w:szCs w:val="32"/>
            </w:rPr>
            <w:t>WP</w:t>
          </w:r>
          <w:bookmarkEnd w:id="2"/>
        </w:p>
      </w:tc>
      <w:tc>
        <w:tcPr>
          <w:tcW w:w="1524" w:type="dxa"/>
          <w:gridSpan w:val="2"/>
        </w:tcPr>
        <w:p w14:paraId="41ED9997" w14:textId="77777777" w:rsidR="00DB7C09" w:rsidRPr="00BD47E4" w:rsidRDefault="005975A1" w:rsidP="00DB7C09">
          <w:pPr>
            <w:rPr>
              <w:b/>
              <w:sz w:val="32"/>
              <w:szCs w:val="32"/>
            </w:rPr>
          </w:pPr>
          <w:bookmarkStart w:id="3" w:name="number"/>
          <w:r w:rsidRPr="00BD47E4">
            <w:rPr>
              <w:b/>
              <w:sz w:val="32"/>
              <w:szCs w:val="32"/>
            </w:rPr>
            <w:t>56</w:t>
          </w:r>
          <w:bookmarkEnd w:id="3"/>
        </w:p>
      </w:tc>
    </w:tr>
    <w:tr w:rsidR="005B0B27" w14:paraId="370733FF" w14:textId="77777777" w:rsidTr="00490760">
      <w:trPr>
        <w:trHeight w:val="2165"/>
        <w:jc w:val="center"/>
      </w:trPr>
      <w:tc>
        <w:tcPr>
          <w:tcW w:w="5495" w:type="dxa"/>
        </w:tcPr>
        <w:p w14:paraId="0F52B538" w14:textId="77777777" w:rsidR="00490760" w:rsidRPr="00EE4D48" w:rsidRDefault="005975A1" w:rsidP="002A07BC">
          <w:pPr>
            <w:rPr>
              <w:b/>
              <w:sz w:val="28"/>
              <w:szCs w:val="28"/>
            </w:rPr>
          </w:pPr>
          <w:r>
            <w:rPr>
              <w:b/>
              <w:noProof/>
              <w:sz w:val="28"/>
              <w:szCs w:val="28"/>
            </w:rPr>
            <w:drawing>
              <wp:inline distT="0" distB="0" distL="0" distR="0" wp14:anchorId="5C32A64D" wp14:editId="1E22B8B5">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6557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2FEE0E9" w14:textId="77777777" w:rsidR="00490760" w:rsidRPr="00FE5146" w:rsidRDefault="005975A1" w:rsidP="00490760">
          <w:pPr>
            <w:jc w:val="right"/>
            <w:rPr>
              <w:sz w:val="144"/>
              <w:szCs w:val="144"/>
            </w:rPr>
          </w:pPr>
          <w:r w:rsidRPr="00FE5146">
            <w:rPr>
              <w:sz w:val="144"/>
              <w:szCs w:val="144"/>
            </w:rPr>
            <w:t>ENG</w:t>
          </w:r>
        </w:p>
      </w:tc>
    </w:tr>
    <w:tr w:rsidR="005B0B27" w14:paraId="3CFDC1B8" w14:textId="77777777" w:rsidTr="00BD47E4">
      <w:trPr>
        <w:trHeight w:val="409"/>
        <w:jc w:val="center"/>
      </w:trPr>
      <w:tc>
        <w:tcPr>
          <w:tcW w:w="9039" w:type="dxa"/>
          <w:gridSpan w:val="2"/>
        </w:tcPr>
        <w:p w14:paraId="2A62801A" w14:textId="77777777" w:rsidR="00BD47E4" w:rsidRDefault="005975A1" w:rsidP="002C30DA">
          <w:pPr>
            <w:jc w:val="right"/>
          </w:pPr>
          <w:r>
            <w:t>Agenda Item:</w:t>
          </w:r>
        </w:p>
      </w:tc>
      <w:tc>
        <w:tcPr>
          <w:tcW w:w="1843" w:type="dxa"/>
          <w:gridSpan w:val="2"/>
        </w:tcPr>
        <w:p w14:paraId="1FD91D58" w14:textId="77777777" w:rsidR="00BD47E4" w:rsidRDefault="005975A1" w:rsidP="002C30DA">
          <w:pPr>
            <w:jc w:val="right"/>
          </w:pPr>
          <w:bookmarkStart w:id="4" w:name="agenda"/>
          <w:r>
            <w:t>CEP 9c</w:t>
          </w:r>
          <w:bookmarkEnd w:id="4"/>
        </w:p>
      </w:tc>
      <w:tc>
        <w:tcPr>
          <w:tcW w:w="390" w:type="dxa"/>
        </w:tcPr>
        <w:p w14:paraId="67477FC6" w14:textId="77777777" w:rsidR="00BD47E4" w:rsidRDefault="005975A1" w:rsidP="00387A65">
          <w:pPr>
            <w:jc w:val="right"/>
          </w:pPr>
        </w:p>
      </w:tc>
    </w:tr>
    <w:tr w:rsidR="005B0B27" w14:paraId="0CB04026" w14:textId="77777777" w:rsidTr="00BD47E4">
      <w:trPr>
        <w:trHeight w:val="397"/>
        <w:jc w:val="center"/>
      </w:trPr>
      <w:tc>
        <w:tcPr>
          <w:tcW w:w="9039" w:type="dxa"/>
          <w:gridSpan w:val="2"/>
        </w:tcPr>
        <w:p w14:paraId="6DFD942C" w14:textId="77777777" w:rsidR="00BD47E4" w:rsidRDefault="005975A1" w:rsidP="002C30DA">
          <w:pPr>
            <w:jc w:val="right"/>
          </w:pPr>
          <w:r>
            <w:t>Presented by:</w:t>
          </w:r>
        </w:p>
      </w:tc>
      <w:tc>
        <w:tcPr>
          <w:tcW w:w="1843" w:type="dxa"/>
          <w:gridSpan w:val="2"/>
        </w:tcPr>
        <w:p w14:paraId="342A3E24" w14:textId="77777777" w:rsidR="00BD47E4" w:rsidRDefault="005975A1" w:rsidP="002C30DA">
          <w:pPr>
            <w:jc w:val="right"/>
          </w:pPr>
          <w:bookmarkStart w:id="5" w:name="party"/>
          <w:r>
            <w:t>Ukraine</w:t>
          </w:r>
          <w:bookmarkEnd w:id="5"/>
        </w:p>
      </w:tc>
      <w:tc>
        <w:tcPr>
          <w:tcW w:w="390" w:type="dxa"/>
        </w:tcPr>
        <w:p w14:paraId="539EC31E" w14:textId="77777777" w:rsidR="00BD47E4" w:rsidRDefault="005975A1" w:rsidP="00387A65">
          <w:pPr>
            <w:jc w:val="right"/>
          </w:pPr>
        </w:p>
      </w:tc>
    </w:tr>
    <w:tr w:rsidR="005B0B27" w14:paraId="191890D0" w14:textId="77777777" w:rsidTr="00BD47E4">
      <w:trPr>
        <w:trHeight w:val="409"/>
        <w:jc w:val="center"/>
      </w:trPr>
      <w:tc>
        <w:tcPr>
          <w:tcW w:w="9039" w:type="dxa"/>
          <w:gridSpan w:val="2"/>
        </w:tcPr>
        <w:p w14:paraId="6099BB02" w14:textId="77777777" w:rsidR="00BD47E4" w:rsidRDefault="005975A1" w:rsidP="002C30DA">
          <w:pPr>
            <w:jc w:val="right"/>
          </w:pPr>
          <w:r>
            <w:t>Original:</w:t>
          </w:r>
        </w:p>
      </w:tc>
      <w:tc>
        <w:tcPr>
          <w:tcW w:w="1843" w:type="dxa"/>
          <w:gridSpan w:val="2"/>
        </w:tcPr>
        <w:p w14:paraId="04A82754" w14:textId="77777777" w:rsidR="00BD47E4" w:rsidRDefault="005975A1" w:rsidP="002C30DA">
          <w:pPr>
            <w:jc w:val="right"/>
          </w:pPr>
          <w:bookmarkStart w:id="6" w:name="language"/>
          <w:r>
            <w:t>English</w:t>
          </w:r>
          <w:bookmarkEnd w:id="6"/>
        </w:p>
      </w:tc>
      <w:tc>
        <w:tcPr>
          <w:tcW w:w="390" w:type="dxa"/>
        </w:tcPr>
        <w:p w14:paraId="41F96EB3" w14:textId="77777777" w:rsidR="00BD47E4" w:rsidRDefault="005975A1" w:rsidP="00387A65">
          <w:pPr>
            <w:jc w:val="right"/>
          </w:pPr>
        </w:p>
      </w:tc>
    </w:tr>
    <w:tr w:rsidR="005B0B27" w14:paraId="644DD803" w14:textId="77777777" w:rsidTr="00BD47E4">
      <w:trPr>
        <w:trHeight w:val="409"/>
        <w:jc w:val="center"/>
      </w:trPr>
      <w:tc>
        <w:tcPr>
          <w:tcW w:w="9039" w:type="dxa"/>
          <w:gridSpan w:val="2"/>
        </w:tcPr>
        <w:p w14:paraId="5E782F7C" w14:textId="77777777" w:rsidR="0097629D" w:rsidRDefault="005975A1" w:rsidP="002C30DA">
          <w:pPr>
            <w:jc w:val="right"/>
          </w:pPr>
          <w:r>
            <w:t>Submitted:</w:t>
          </w:r>
        </w:p>
      </w:tc>
      <w:tc>
        <w:tcPr>
          <w:tcW w:w="1843" w:type="dxa"/>
          <w:gridSpan w:val="2"/>
        </w:tcPr>
        <w:p w14:paraId="43C2A387" w14:textId="77777777" w:rsidR="0097629D" w:rsidRDefault="005975A1" w:rsidP="0097629D">
          <w:pPr>
            <w:jc w:val="right"/>
          </w:pPr>
          <w:bookmarkStart w:id="7" w:name="date_submission"/>
          <w:r>
            <w:t>30/4/2021</w:t>
          </w:r>
          <w:bookmarkEnd w:id="7"/>
        </w:p>
      </w:tc>
      <w:tc>
        <w:tcPr>
          <w:tcW w:w="390" w:type="dxa"/>
        </w:tcPr>
        <w:p w14:paraId="1D085912" w14:textId="77777777" w:rsidR="0097629D" w:rsidRDefault="005975A1" w:rsidP="00387A65">
          <w:pPr>
            <w:jc w:val="right"/>
          </w:pPr>
        </w:p>
      </w:tc>
    </w:tr>
  </w:tbl>
  <w:p w14:paraId="1964C814" w14:textId="77777777" w:rsidR="00AE5DD0" w:rsidRDefault="005975A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F219D" w14:textId="77777777" w:rsidR="00FE4A56" w:rsidRDefault="005975A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B0B27" w14:paraId="43218772" w14:textId="77777777">
      <w:trPr>
        <w:trHeight w:val="354"/>
        <w:jc w:val="center"/>
      </w:trPr>
      <w:tc>
        <w:tcPr>
          <w:tcW w:w="9694" w:type="dxa"/>
        </w:tcPr>
        <w:p w14:paraId="67A663AA" w14:textId="733732F4" w:rsidR="00AE5DD0" w:rsidRPr="00BD47E4" w:rsidRDefault="005975A1" w:rsidP="00C26F2D">
          <w:pPr>
            <w:jc w:val="right"/>
            <w:rPr>
              <w:b/>
              <w:sz w:val="32"/>
              <w:szCs w:val="32"/>
            </w:rPr>
          </w:pPr>
          <w:r>
            <w:rPr>
              <w:b/>
              <w:sz w:val="32"/>
              <w:szCs w:val="32"/>
            </w:rPr>
            <w:t>WP</w:t>
          </w:r>
        </w:p>
      </w:tc>
      <w:tc>
        <w:tcPr>
          <w:tcW w:w="1332" w:type="dxa"/>
        </w:tcPr>
        <w:p w14:paraId="754A6C16" w14:textId="10571CFF" w:rsidR="00AE5DD0" w:rsidRPr="00BD47E4" w:rsidRDefault="005975A1" w:rsidP="00080F4C">
          <w:pPr>
            <w:rPr>
              <w:b/>
              <w:sz w:val="32"/>
              <w:szCs w:val="32"/>
            </w:rPr>
          </w:pPr>
          <w:r>
            <w:rPr>
              <w:b/>
              <w:sz w:val="32"/>
              <w:szCs w:val="32"/>
            </w:rPr>
            <w:t>56</w:t>
          </w:r>
        </w:p>
      </w:tc>
    </w:tr>
  </w:tbl>
  <w:p w14:paraId="7855F933" w14:textId="77777777" w:rsidR="00AE5DD0" w:rsidRDefault="005975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B1611A"/>
    <w:multiLevelType w:val="hybridMultilevel"/>
    <w:tmpl w:val="0B5C3BD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286577EA"/>
    <w:multiLevelType w:val="hybridMultilevel"/>
    <w:tmpl w:val="21A63D98"/>
    <w:lvl w:ilvl="0" w:tplc="2084D26A">
      <w:start w:val="1"/>
      <w:numFmt w:val="bullet"/>
      <w:pStyle w:val="ATSBullet1"/>
      <w:lvlText w:val=""/>
      <w:lvlJc w:val="left"/>
      <w:pPr>
        <w:tabs>
          <w:tab w:val="num" w:pos="360"/>
        </w:tabs>
        <w:ind w:left="360" w:hanging="360"/>
      </w:pPr>
      <w:rPr>
        <w:rFonts w:ascii="Symbol" w:hAnsi="Symbol" w:hint="default"/>
        <w:color w:val="auto"/>
      </w:rPr>
    </w:lvl>
    <w:lvl w:ilvl="1" w:tplc="C1DEE27E" w:tentative="1">
      <w:start w:val="1"/>
      <w:numFmt w:val="bullet"/>
      <w:lvlText w:val="o"/>
      <w:lvlJc w:val="left"/>
      <w:pPr>
        <w:tabs>
          <w:tab w:val="num" w:pos="1440"/>
        </w:tabs>
        <w:ind w:left="1440" w:hanging="360"/>
      </w:pPr>
      <w:rPr>
        <w:rFonts w:ascii="Courier New" w:hAnsi="Courier New" w:cs="Courier New" w:hint="default"/>
      </w:rPr>
    </w:lvl>
    <w:lvl w:ilvl="2" w:tplc="87D69C40" w:tentative="1">
      <w:start w:val="1"/>
      <w:numFmt w:val="bullet"/>
      <w:lvlText w:val=""/>
      <w:lvlJc w:val="left"/>
      <w:pPr>
        <w:tabs>
          <w:tab w:val="num" w:pos="2160"/>
        </w:tabs>
        <w:ind w:left="2160" w:hanging="360"/>
      </w:pPr>
      <w:rPr>
        <w:rFonts w:ascii="Wingdings" w:hAnsi="Wingdings" w:hint="default"/>
      </w:rPr>
    </w:lvl>
    <w:lvl w:ilvl="3" w:tplc="B96E449A" w:tentative="1">
      <w:start w:val="1"/>
      <w:numFmt w:val="bullet"/>
      <w:lvlText w:val=""/>
      <w:lvlJc w:val="left"/>
      <w:pPr>
        <w:tabs>
          <w:tab w:val="num" w:pos="2880"/>
        </w:tabs>
        <w:ind w:left="2880" w:hanging="360"/>
      </w:pPr>
      <w:rPr>
        <w:rFonts w:ascii="Symbol" w:hAnsi="Symbol" w:hint="default"/>
      </w:rPr>
    </w:lvl>
    <w:lvl w:ilvl="4" w:tplc="4C4C7010" w:tentative="1">
      <w:start w:val="1"/>
      <w:numFmt w:val="bullet"/>
      <w:lvlText w:val="o"/>
      <w:lvlJc w:val="left"/>
      <w:pPr>
        <w:tabs>
          <w:tab w:val="num" w:pos="3600"/>
        </w:tabs>
        <w:ind w:left="3600" w:hanging="360"/>
      </w:pPr>
      <w:rPr>
        <w:rFonts w:ascii="Courier New" w:hAnsi="Courier New" w:cs="Courier New" w:hint="default"/>
      </w:rPr>
    </w:lvl>
    <w:lvl w:ilvl="5" w:tplc="7A6872E0" w:tentative="1">
      <w:start w:val="1"/>
      <w:numFmt w:val="bullet"/>
      <w:lvlText w:val=""/>
      <w:lvlJc w:val="left"/>
      <w:pPr>
        <w:tabs>
          <w:tab w:val="num" w:pos="4320"/>
        </w:tabs>
        <w:ind w:left="4320" w:hanging="360"/>
      </w:pPr>
      <w:rPr>
        <w:rFonts w:ascii="Wingdings" w:hAnsi="Wingdings" w:hint="default"/>
      </w:rPr>
    </w:lvl>
    <w:lvl w:ilvl="6" w:tplc="78A6E0F0" w:tentative="1">
      <w:start w:val="1"/>
      <w:numFmt w:val="bullet"/>
      <w:lvlText w:val=""/>
      <w:lvlJc w:val="left"/>
      <w:pPr>
        <w:tabs>
          <w:tab w:val="num" w:pos="5040"/>
        </w:tabs>
        <w:ind w:left="5040" w:hanging="360"/>
      </w:pPr>
      <w:rPr>
        <w:rFonts w:ascii="Symbol" w:hAnsi="Symbol" w:hint="default"/>
      </w:rPr>
    </w:lvl>
    <w:lvl w:ilvl="7" w:tplc="DC9616AC" w:tentative="1">
      <w:start w:val="1"/>
      <w:numFmt w:val="bullet"/>
      <w:lvlText w:val="o"/>
      <w:lvlJc w:val="left"/>
      <w:pPr>
        <w:tabs>
          <w:tab w:val="num" w:pos="5760"/>
        </w:tabs>
        <w:ind w:left="5760" w:hanging="360"/>
      </w:pPr>
      <w:rPr>
        <w:rFonts w:ascii="Courier New" w:hAnsi="Courier New" w:cs="Courier New" w:hint="default"/>
      </w:rPr>
    </w:lvl>
    <w:lvl w:ilvl="8" w:tplc="054E01C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8B32645E">
      <w:start w:val="1"/>
      <w:numFmt w:val="decimal"/>
      <w:lvlText w:val="%1)"/>
      <w:lvlJc w:val="left"/>
      <w:pPr>
        <w:tabs>
          <w:tab w:val="num" w:pos="340"/>
        </w:tabs>
        <w:ind w:left="340" w:hanging="340"/>
      </w:pPr>
      <w:rPr>
        <w:rFonts w:hint="default"/>
      </w:rPr>
    </w:lvl>
    <w:lvl w:ilvl="1" w:tplc="C8226676" w:tentative="1">
      <w:start w:val="1"/>
      <w:numFmt w:val="lowerLetter"/>
      <w:lvlText w:val="%2."/>
      <w:lvlJc w:val="left"/>
      <w:pPr>
        <w:tabs>
          <w:tab w:val="num" w:pos="1440"/>
        </w:tabs>
        <w:ind w:left="1440" w:hanging="360"/>
      </w:pPr>
    </w:lvl>
    <w:lvl w:ilvl="2" w:tplc="23D86216" w:tentative="1">
      <w:start w:val="1"/>
      <w:numFmt w:val="lowerRoman"/>
      <w:lvlText w:val="%3."/>
      <w:lvlJc w:val="right"/>
      <w:pPr>
        <w:tabs>
          <w:tab w:val="num" w:pos="2160"/>
        </w:tabs>
        <w:ind w:left="2160" w:hanging="180"/>
      </w:pPr>
    </w:lvl>
    <w:lvl w:ilvl="3" w:tplc="57E69B0A" w:tentative="1">
      <w:start w:val="1"/>
      <w:numFmt w:val="decimal"/>
      <w:lvlText w:val="%4."/>
      <w:lvlJc w:val="left"/>
      <w:pPr>
        <w:tabs>
          <w:tab w:val="num" w:pos="2880"/>
        </w:tabs>
        <w:ind w:left="2880" w:hanging="360"/>
      </w:pPr>
    </w:lvl>
    <w:lvl w:ilvl="4" w:tplc="78FCF1B2" w:tentative="1">
      <w:start w:val="1"/>
      <w:numFmt w:val="lowerLetter"/>
      <w:lvlText w:val="%5."/>
      <w:lvlJc w:val="left"/>
      <w:pPr>
        <w:tabs>
          <w:tab w:val="num" w:pos="3600"/>
        </w:tabs>
        <w:ind w:left="3600" w:hanging="360"/>
      </w:pPr>
    </w:lvl>
    <w:lvl w:ilvl="5" w:tplc="EDB8300A" w:tentative="1">
      <w:start w:val="1"/>
      <w:numFmt w:val="lowerRoman"/>
      <w:lvlText w:val="%6."/>
      <w:lvlJc w:val="right"/>
      <w:pPr>
        <w:tabs>
          <w:tab w:val="num" w:pos="4320"/>
        </w:tabs>
        <w:ind w:left="4320" w:hanging="180"/>
      </w:pPr>
    </w:lvl>
    <w:lvl w:ilvl="6" w:tplc="7AE05E6A" w:tentative="1">
      <w:start w:val="1"/>
      <w:numFmt w:val="decimal"/>
      <w:lvlText w:val="%7."/>
      <w:lvlJc w:val="left"/>
      <w:pPr>
        <w:tabs>
          <w:tab w:val="num" w:pos="5040"/>
        </w:tabs>
        <w:ind w:left="5040" w:hanging="360"/>
      </w:pPr>
    </w:lvl>
    <w:lvl w:ilvl="7" w:tplc="84CE66FE" w:tentative="1">
      <w:start w:val="1"/>
      <w:numFmt w:val="lowerLetter"/>
      <w:lvlText w:val="%8."/>
      <w:lvlJc w:val="left"/>
      <w:pPr>
        <w:tabs>
          <w:tab w:val="num" w:pos="5760"/>
        </w:tabs>
        <w:ind w:left="5760" w:hanging="360"/>
      </w:pPr>
    </w:lvl>
    <w:lvl w:ilvl="8" w:tplc="9BA6A8AC" w:tentative="1">
      <w:start w:val="1"/>
      <w:numFmt w:val="lowerRoman"/>
      <w:lvlText w:val="%9."/>
      <w:lvlJc w:val="right"/>
      <w:pPr>
        <w:tabs>
          <w:tab w:val="num" w:pos="6480"/>
        </w:tabs>
        <w:ind w:left="6480" w:hanging="180"/>
      </w:pPr>
    </w:lvl>
  </w:abstractNum>
  <w:abstractNum w:abstractNumId="14" w15:restartNumberingAfterBreak="0">
    <w:nsid w:val="49F5718E"/>
    <w:multiLevelType w:val="hybridMultilevel"/>
    <w:tmpl w:val="5FACD1D6"/>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5" w15:restartNumberingAfterBreak="0">
    <w:nsid w:val="642F3AFA"/>
    <w:multiLevelType w:val="hybridMultilevel"/>
    <w:tmpl w:val="9DF09BE6"/>
    <w:lvl w:ilvl="0" w:tplc="A51A7F7A">
      <w:start w:val="1"/>
      <w:numFmt w:val="decimal"/>
      <w:lvlText w:val="%1."/>
      <w:lvlJc w:val="left"/>
      <w:pPr>
        <w:tabs>
          <w:tab w:val="num" w:pos="1057"/>
        </w:tabs>
        <w:ind w:left="1057" w:hanging="360"/>
      </w:pPr>
      <w:rPr>
        <w:rFonts w:hint="default"/>
      </w:rPr>
    </w:lvl>
    <w:lvl w:ilvl="1" w:tplc="D32CFB72" w:tentative="1">
      <w:start w:val="1"/>
      <w:numFmt w:val="lowerLetter"/>
      <w:lvlText w:val="%2."/>
      <w:lvlJc w:val="left"/>
      <w:pPr>
        <w:tabs>
          <w:tab w:val="num" w:pos="2137"/>
        </w:tabs>
        <w:ind w:left="2137" w:hanging="360"/>
      </w:pPr>
    </w:lvl>
    <w:lvl w:ilvl="2" w:tplc="1046B958" w:tentative="1">
      <w:start w:val="1"/>
      <w:numFmt w:val="lowerRoman"/>
      <w:lvlText w:val="%3."/>
      <w:lvlJc w:val="right"/>
      <w:pPr>
        <w:tabs>
          <w:tab w:val="num" w:pos="2857"/>
        </w:tabs>
        <w:ind w:left="2857" w:hanging="180"/>
      </w:pPr>
    </w:lvl>
    <w:lvl w:ilvl="3" w:tplc="EB7CBBC2" w:tentative="1">
      <w:start w:val="1"/>
      <w:numFmt w:val="decimal"/>
      <w:lvlText w:val="%4."/>
      <w:lvlJc w:val="left"/>
      <w:pPr>
        <w:tabs>
          <w:tab w:val="num" w:pos="3577"/>
        </w:tabs>
        <w:ind w:left="3577" w:hanging="360"/>
      </w:pPr>
    </w:lvl>
    <w:lvl w:ilvl="4" w:tplc="878C990C" w:tentative="1">
      <w:start w:val="1"/>
      <w:numFmt w:val="lowerLetter"/>
      <w:lvlText w:val="%5."/>
      <w:lvlJc w:val="left"/>
      <w:pPr>
        <w:tabs>
          <w:tab w:val="num" w:pos="4297"/>
        </w:tabs>
        <w:ind w:left="4297" w:hanging="360"/>
      </w:pPr>
    </w:lvl>
    <w:lvl w:ilvl="5" w:tplc="F5DE0BF8" w:tentative="1">
      <w:start w:val="1"/>
      <w:numFmt w:val="lowerRoman"/>
      <w:lvlText w:val="%6."/>
      <w:lvlJc w:val="right"/>
      <w:pPr>
        <w:tabs>
          <w:tab w:val="num" w:pos="5017"/>
        </w:tabs>
        <w:ind w:left="5017" w:hanging="180"/>
      </w:pPr>
    </w:lvl>
    <w:lvl w:ilvl="6" w:tplc="6DDC0334" w:tentative="1">
      <w:start w:val="1"/>
      <w:numFmt w:val="decimal"/>
      <w:lvlText w:val="%7."/>
      <w:lvlJc w:val="left"/>
      <w:pPr>
        <w:tabs>
          <w:tab w:val="num" w:pos="5737"/>
        </w:tabs>
        <w:ind w:left="5737" w:hanging="360"/>
      </w:pPr>
    </w:lvl>
    <w:lvl w:ilvl="7" w:tplc="1D0CA11C" w:tentative="1">
      <w:start w:val="1"/>
      <w:numFmt w:val="lowerLetter"/>
      <w:lvlText w:val="%8."/>
      <w:lvlJc w:val="left"/>
      <w:pPr>
        <w:tabs>
          <w:tab w:val="num" w:pos="6457"/>
        </w:tabs>
        <w:ind w:left="6457" w:hanging="360"/>
      </w:pPr>
    </w:lvl>
    <w:lvl w:ilvl="8" w:tplc="17AA3DF6"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43A0A602">
      <w:start w:val="1"/>
      <w:numFmt w:val="decimal"/>
      <w:pStyle w:val="ATSNumber1"/>
      <w:lvlText w:val="%1)"/>
      <w:lvlJc w:val="left"/>
      <w:pPr>
        <w:tabs>
          <w:tab w:val="num" w:pos="720"/>
        </w:tabs>
        <w:ind w:left="720" w:hanging="360"/>
      </w:pPr>
    </w:lvl>
    <w:lvl w:ilvl="1" w:tplc="23A61688" w:tentative="1">
      <w:start w:val="1"/>
      <w:numFmt w:val="lowerLetter"/>
      <w:lvlText w:val="%2."/>
      <w:lvlJc w:val="left"/>
      <w:pPr>
        <w:tabs>
          <w:tab w:val="num" w:pos="1440"/>
        </w:tabs>
        <w:ind w:left="1440" w:hanging="360"/>
      </w:pPr>
    </w:lvl>
    <w:lvl w:ilvl="2" w:tplc="B76059C6" w:tentative="1">
      <w:start w:val="1"/>
      <w:numFmt w:val="lowerRoman"/>
      <w:lvlText w:val="%3."/>
      <w:lvlJc w:val="right"/>
      <w:pPr>
        <w:tabs>
          <w:tab w:val="num" w:pos="2160"/>
        </w:tabs>
        <w:ind w:left="2160" w:hanging="180"/>
      </w:pPr>
    </w:lvl>
    <w:lvl w:ilvl="3" w:tplc="521C85A0" w:tentative="1">
      <w:start w:val="1"/>
      <w:numFmt w:val="decimal"/>
      <w:lvlText w:val="%4."/>
      <w:lvlJc w:val="left"/>
      <w:pPr>
        <w:tabs>
          <w:tab w:val="num" w:pos="2880"/>
        </w:tabs>
        <w:ind w:left="2880" w:hanging="360"/>
      </w:pPr>
    </w:lvl>
    <w:lvl w:ilvl="4" w:tplc="B600D32E" w:tentative="1">
      <w:start w:val="1"/>
      <w:numFmt w:val="lowerLetter"/>
      <w:lvlText w:val="%5."/>
      <w:lvlJc w:val="left"/>
      <w:pPr>
        <w:tabs>
          <w:tab w:val="num" w:pos="3600"/>
        </w:tabs>
        <w:ind w:left="3600" w:hanging="360"/>
      </w:pPr>
    </w:lvl>
    <w:lvl w:ilvl="5" w:tplc="40D6A1F8" w:tentative="1">
      <w:start w:val="1"/>
      <w:numFmt w:val="lowerRoman"/>
      <w:lvlText w:val="%6."/>
      <w:lvlJc w:val="right"/>
      <w:pPr>
        <w:tabs>
          <w:tab w:val="num" w:pos="4320"/>
        </w:tabs>
        <w:ind w:left="4320" w:hanging="180"/>
      </w:pPr>
    </w:lvl>
    <w:lvl w:ilvl="6" w:tplc="1BE47112" w:tentative="1">
      <w:start w:val="1"/>
      <w:numFmt w:val="decimal"/>
      <w:lvlText w:val="%7."/>
      <w:lvlJc w:val="left"/>
      <w:pPr>
        <w:tabs>
          <w:tab w:val="num" w:pos="5040"/>
        </w:tabs>
        <w:ind w:left="5040" w:hanging="360"/>
      </w:pPr>
    </w:lvl>
    <w:lvl w:ilvl="7" w:tplc="1EB09FC0" w:tentative="1">
      <w:start w:val="1"/>
      <w:numFmt w:val="lowerLetter"/>
      <w:lvlText w:val="%8."/>
      <w:lvlJc w:val="left"/>
      <w:pPr>
        <w:tabs>
          <w:tab w:val="num" w:pos="5760"/>
        </w:tabs>
        <w:ind w:left="5760" w:hanging="360"/>
      </w:pPr>
    </w:lvl>
    <w:lvl w:ilvl="8" w:tplc="F3049FDA"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0A104B9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E1C04B6" w:tentative="1">
      <w:start w:val="1"/>
      <w:numFmt w:val="bullet"/>
      <w:lvlText w:val="o"/>
      <w:lvlJc w:val="left"/>
      <w:pPr>
        <w:tabs>
          <w:tab w:val="num" w:pos="2517"/>
        </w:tabs>
        <w:ind w:left="2517" w:hanging="360"/>
      </w:pPr>
      <w:rPr>
        <w:rFonts w:ascii="Courier New" w:hAnsi="Courier New" w:cs="Courier New" w:hint="default"/>
      </w:rPr>
    </w:lvl>
    <w:lvl w:ilvl="2" w:tplc="08223C26" w:tentative="1">
      <w:start w:val="1"/>
      <w:numFmt w:val="bullet"/>
      <w:lvlText w:val=""/>
      <w:lvlJc w:val="left"/>
      <w:pPr>
        <w:tabs>
          <w:tab w:val="num" w:pos="3237"/>
        </w:tabs>
        <w:ind w:left="3237" w:hanging="360"/>
      </w:pPr>
      <w:rPr>
        <w:rFonts w:ascii="Wingdings" w:hAnsi="Wingdings" w:hint="default"/>
      </w:rPr>
    </w:lvl>
    <w:lvl w:ilvl="3" w:tplc="0760500A" w:tentative="1">
      <w:start w:val="1"/>
      <w:numFmt w:val="bullet"/>
      <w:lvlText w:val=""/>
      <w:lvlJc w:val="left"/>
      <w:pPr>
        <w:tabs>
          <w:tab w:val="num" w:pos="3957"/>
        </w:tabs>
        <w:ind w:left="3957" w:hanging="360"/>
      </w:pPr>
      <w:rPr>
        <w:rFonts w:ascii="Symbol" w:hAnsi="Symbol" w:hint="default"/>
      </w:rPr>
    </w:lvl>
    <w:lvl w:ilvl="4" w:tplc="10CA54F2" w:tentative="1">
      <w:start w:val="1"/>
      <w:numFmt w:val="bullet"/>
      <w:lvlText w:val="o"/>
      <w:lvlJc w:val="left"/>
      <w:pPr>
        <w:tabs>
          <w:tab w:val="num" w:pos="4677"/>
        </w:tabs>
        <w:ind w:left="4677" w:hanging="360"/>
      </w:pPr>
      <w:rPr>
        <w:rFonts w:ascii="Courier New" w:hAnsi="Courier New" w:cs="Courier New" w:hint="default"/>
      </w:rPr>
    </w:lvl>
    <w:lvl w:ilvl="5" w:tplc="46EE9022" w:tentative="1">
      <w:start w:val="1"/>
      <w:numFmt w:val="bullet"/>
      <w:lvlText w:val=""/>
      <w:lvlJc w:val="left"/>
      <w:pPr>
        <w:tabs>
          <w:tab w:val="num" w:pos="5397"/>
        </w:tabs>
        <w:ind w:left="5397" w:hanging="360"/>
      </w:pPr>
      <w:rPr>
        <w:rFonts w:ascii="Wingdings" w:hAnsi="Wingdings" w:hint="default"/>
      </w:rPr>
    </w:lvl>
    <w:lvl w:ilvl="6" w:tplc="E0801DA8" w:tentative="1">
      <w:start w:val="1"/>
      <w:numFmt w:val="bullet"/>
      <w:lvlText w:val=""/>
      <w:lvlJc w:val="left"/>
      <w:pPr>
        <w:tabs>
          <w:tab w:val="num" w:pos="6117"/>
        </w:tabs>
        <w:ind w:left="6117" w:hanging="360"/>
      </w:pPr>
      <w:rPr>
        <w:rFonts w:ascii="Symbol" w:hAnsi="Symbol" w:hint="default"/>
      </w:rPr>
    </w:lvl>
    <w:lvl w:ilvl="7" w:tplc="2452D562" w:tentative="1">
      <w:start w:val="1"/>
      <w:numFmt w:val="bullet"/>
      <w:lvlText w:val="o"/>
      <w:lvlJc w:val="left"/>
      <w:pPr>
        <w:tabs>
          <w:tab w:val="num" w:pos="6837"/>
        </w:tabs>
        <w:ind w:left="6837" w:hanging="360"/>
      </w:pPr>
      <w:rPr>
        <w:rFonts w:ascii="Courier New" w:hAnsi="Courier New" w:cs="Courier New" w:hint="default"/>
      </w:rPr>
    </w:lvl>
    <w:lvl w:ilvl="8" w:tplc="CF58F0EC"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7FF077EE">
      <w:start w:val="1"/>
      <w:numFmt w:val="decimal"/>
      <w:pStyle w:val="ATSNumber2"/>
      <w:lvlText w:val="%1."/>
      <w:lvlJc w:val="left"/>
      <w:pPr>
        <w:tabs>
          <w:tab w:val="num" w:pos="720"/>
        </w:tabs>
        <w:ind w:left="720" w:hanging="360"/>
      </w:pPr>
      <w:rPr>
        <w:rFonts w:hint="default"/>
      </w:rPr>
    </w:lvl>
    <w:lvl w:ilvl="1" w:tplc="82A46AC4" w:tentative="1">
      <w:start w:val="1"/>
      <w:numFmt w:val="lowerLetter"/>
      <w:lvlText w:val="%2."/>
      <w:lvlJc w:val="left"/>
      <w:pPr>
        <w:tabs>
          <w:tab w:val="num" w:pos="1440"/>
        </w:tabs>
        <w:ind w:left="1440" w:hanging="360"/>
      </w:pPr>
    </w:lvl>
    <w:lvl w:ilvl="2" w:tplc="5B52E152" w:tentative="1">
      <w:start w:val="1"/>
      <w:numFmt w:val="lowerRoman"/>
      <w:lvlText w:val="%3."/>
      <w:lvlJc w:val="right"/>
      <w:pPr>
        <w:tabs>
          <w:tab w:val="num" w:pos="2160"/>
        </w:tabs>
        <w:ind w:left="2160" w:hanging="180"/>
      </w:pPr>
    </w:lvl>
    <w:lvl w:ilvl="3" w:tplc="A5DA474A" w:tentative="1">
      <w:start w:val="1"/>
      <w:numFmt w:val="decimal"/>
      <w:lvlText w:val="%4."/>
      <w:lvlJc w:val="left"/>
      <w:pPr>
        <w:tabs>
          <w:tab w:val="num" w:pos="2880"/>
        </w:tabs>
        <w:ind w:left="2880" w:hanging="360"/>
      </w:pPr>
    </w:lvl>
    <w:lvl w:ilvl="4" w:tplc="6D0E2EB6" w:tentative="1">
      <w:start w:val="1"/>
      <w:numFmt w:val="lowerLetter"/>
      <w:lvlText w:val="%5."/>
      <w:lvlJc w:val="left"/>
      <w:pPr>
        <w:tabs>
          <w:tab w:val="num" w:pos="3600"/>
        </w:tabs>
        <w:ind w:left="3600" w:hanging="360"/>
      </w:pPr>
    </w:lvl>
    <w:lvl w:ilvl="5" w:tplc="4858A57E" w:tentative="1">
      <w:start w:val="1"/>
      <w:numFmt w:val="lowerRoman"/>
      <w:lvlText w:val="%6."/>
      <w:lvlJc w:val="right"/>
      <w:pPr>
        <w:tabs>
          <w:tab w:val="num" w:pos="4320"/>
        </w:tabs>
        <w:ind w:left="4320" w:hanging="180"/>
      </w:pPr>
    </w:lvl>
    <w:lvl w:ilvl="6" w:tplc="77823FF4" w:tentative="1">
      <w:start w:val="1"/>
      <w:numFmt w:val="decimal"/>
      <w:lvlText w:val="%7."/>
      <w:lvlJc w:val="left"/>
      <w:pPr>
        <w:tabs>
          <w:tab w:val="num" w:pos="5040"/>
        </w:tabs>
        <w:ind w:left="5040" w:hanging="360"/>
      </w:pPr>
    </w:lvl>
    <w:lvl w:ilvl="7" w:tplc="F94A1032" w:tentative="1">
      <w:start w:val="1"/>
      <w:numFmt w:val="lowerLetter"/>
      <w:lvlText w:val="%8."/>
      <w:lvlJc w:val="left"/>
      <w:pPr>
        <w:tabs>
          <w:tab w:val="num" w:pos="5760"/>
        </w:tabs>
        <w:ind w:left="5760" w:hanging="360"/>
      </w:pPr>
    </w:lvl>
    <w:lvl w:ilvl="8" w:tplc="B5AC357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6"/>
  </w:num>
  <w:num w:numId="14">
    <w:abstractNumId w:val="13"/>
  </w:num>
  <w:num w:numId="15">
    <w:abstractNumId w:val="15"/>
  </w:num>
  <w:num w:numId="16">
    <w:abstractNumId w:val="10"/>
  </w:num>
  <w:num w:numId="17">
    <w:abstractNumId w:val="12"/>
  </w:num>
  <w:num w:numId="18">
    <w:abstractNumId w:val="17"/>
  </w:num>
  <w:num w:numId="19">
    <w:abstractNumId w:val="16"/>
  </w:num>
  <w:num w:numId="20">
    <w:abstractNumId w:val="18"/>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27"/>
    <w:rsid w:val="005975A1"/>
    <w:rsid w:val="005B0B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D6C720"/>
  <w15:chartTrackingRefBased/>
  <w15:docId w15:val="{CFD032C0-E9EE-404D-9C03-2690B674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Body Text 3"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Textoindependiente3">
    <w:name w:val="Body Text 3"/>
    <w:basedOn w:val="Normal"/>
    <w:link w:val="Textoindependiente3Car"/>
    <w:uiPriority w:val="99"/>
    <w:unhideWhenUsed/>
    <w:rsid w:val="005975A1"/>
  </w:style>
  <w:style w:type="character" w:customStyle="1" w:styleId="Textoindependiente3Car">
    <w:name w:val="Texto independiente 3 Car"/>
    <w:basedOn w:val="Fuentedeprrafopredeter"/>
    <w:link w:val="Textoindependiente3"/>
    <w:uiPriority w:val="99"/>
    <w:rsid w:val="005975A1"/>
    <w:rPr>
      <w:sz w:val="22"/>
      <w:szCs w:val="24"/>
      <w:lang w:val="en-GB" w:eastAsia="en-US"/>
    </w:rPr>
  </w:style>
  <w:style w:type="character" w:customStyle="1" w:styleId="ATSNormalChar">
    <w:name w:val="ATS Normal Char"/>
    <w:link w:val="ATSNormal"/>
    <w:locked/>
    <w:rsid w:val="005975A1"/>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432</Words>
  <Characters>2328</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2021-04-30T16:25:00Z</dcterms:modified>
</cp:coreProperties>
</file>