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06C8" w14:textId="77777777" w:rsidR="00C26F2D" w:rsidRPr="00BF077B" w:rsidRDefault="009043E1" w:rsidP="00BF077B">
      <w:pPr>
        <w:pStyle w:val="ATSNormal"/>
        <w:rPr>
          <w:rStyle w:val="Ttulodellibro"/>
        </w:rPr>
      </w:pPr>
    </w:p>
    <w:p w14:paraId="4C56E286" w14:textId="77777777" w:rsidR="002F0A13" w:rsidRDefault="009043E1" w:rsidP="004B4A60">
      <w:pPr>
        <w:rPr>
          <w:b/>
          <w:u w:val="single"/>
          <w:lang w:val="es-ES_tradnl"/>
        </w:rPr>
      </w:pPr>
    </w:p>
    <w:p w14:paraId="3C3D0D8A" w14:textId="77777777" w:rsidR="002F0A13" w:rsidRDefault="009043E1" w:rsidP="004B4A60">
      <w:pPr>
        <w:rPr>
          <w:b/>
          <w:u w:val="single"/>
          <w:lang w:val="es-ES_tradnl"/>
        </w:rPr>
      </w:pPr>
    </w:p>
    <w:p w14:paraId="0D3D3F54" w14:textId="77777777" w:rsidR="002F0A13" w:rsidRDefault="009043E1" w:rsidP="004B4A60">
      <w:pPr>
        <w:rPr>
          <w:b/>
          <w:u w:val="single"/>
          <w:lang w:val="es-ES_tradnl"/>
        </w:rPr>
      </w:pPr>
    </w:p>
    <w:p w14:paraId="01B324FA" w14:textId="77777777" w:rsidR="002F0A13" w:rsidRDefault="009043E1" w:rsidP="004B4A60">
      <w:pPr>
        <w:rPr>
          <w:b/>
          <w:u w:val="single"/>
          <w:lang w:val="es-ES_tradnl"/>
        </w:rPr>
      </w:pPr>
    </w:p>
    <w:p w14:paraId="509E4BC8" w14:textId="77777777" w:rsidR="00C26F2D" w:rsidRDefault="009043E1" w:rsidP="004B4A60">
      <w:pPr>
        <w:rPr>
          <w:b/>
          <w:u w:val="single"/>
          <w:lang w:val="es-ES_tradnl"/>
        </w:rPr>
      </w:pPr>
    </w:p>
    <w:p w14:paraId="63CE2401" w14:textId="77777777" w:rsidR="004B4A60" w:rsidRPr="0057246E" w:rsidRDefault="009043E1" w:rsidP="001B789F">
      <w:pPr>
        <w:pStyle w:val="ATSTitle"/>
      </w:pPr>
      <w:bookmarkStart w:id="0" w:name="name"/>
      <w:r>
        <w:t>ATS webpages providing information on the Subsidiary Groups of the CEP</w:t>
      </w:r>
      <w:bookmarkEnd w:id="0"/>
    </w:p>
    <w:p w14:paraId="76481DDD" w14:textId="77777777" w:rsidR="004B4A60" w:rsidRPr="0057246E" w:rsidRDefault="009043E1" w:rsidP="00F75424">
      <w:pPr>
        <w:jc w:val="center"/>
      </w:pPr>
    </w:p>
    <w:p w14:paraId="47AEAFE1" w14:textId="77777777" w:rsidR="004B4A60" w:rsidRPr="002F0A13" w:rsidRDefault="009043E1" w:rsidP="002F0A13"/>
    <w:p w14:paraId="139E29AD" w14:textId="77777777" w:rsidR="004B4A60" w:rsidRDefault="009043E1" w:rsidP="00F75424">
      <w:pPr>
        <w:jc w:val="center"/>
      </w:pPr>
      <w:bookmarkStart w:id="1" w:name="memo"/>
      <w:bookmarkEnd w:id="1"/>
    </w:p>
    <w:p w14:paraId="35B18AA5" w14:textId="77777777" w:rsidR="0097629D" w:rsidRDefault="009043E1" w:rsidP="00F75424">
      <w:pPr>
        <w:jc w:val="center"/>
      </w:pPr>
    </w:p>
    <w:p w14:paraId="7720A9A4" w14:textId="77777777" w:rsidR="0097629D" w:rsidRDefault="009043E1" w:rsidP="00F75424">
      <w:pPr>
        <w:jc w:val="center"/>
      </w:pPr>
    </w:p>
    <w:p w14:paraId="3B18E048" w14:textId="77777777" w:rsidR="0097629D" w:rsidRDefault="009043E1" w:rsidP="00F75424">
      <w:pPr>
        <w:jc w:val="center"/>
      </w:pPr>
    </w:p>
    <w:p w14:paraId="4460EC9E" w14:textId="77777777" w:rsidR="0097629D" w:rsidRPr="00C26F2D" w:rsidRDefault="009043E1" w:rsidP="00F75424">
      <w:pPr>
        <w:jc w:val="center"/>
      </w:pPr>
    </w:p>
    <w:p w14:paraId="556247A8" w14:textId="77777777" w:rsidR="004B4A60" w:rsidRPr="0057246E" w:rsidRDefault="009043E1" w:rsidP="004B4A60"/>
    <w:p w14:paraId="3663E534" w14:textId="77777777" w:rsidR="00C26F2D" w:rsidRDefault="009043E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15CC852" w14:textId="4BB8CA93" w:rsidR="004B4A60" w:rsidRDefault="009043E1" w:rsidP="00952E9F"/>
    <w:p w14:paraId="5916640B" w14:textId="77777777" w:rsidR="009043E1" w:rsidRDefault="009043E1" w:rsidP="009043E1">
      <w:pPr>
        <w:jc w:val="center"/>
        <w:rPr>
          <w:rFonts w:ascii="Arial" w:hAnsi="Arial" w:cs="Arial"/>
          <w:b/>
          <w:bCs/>
          <w:sz w:val="32"/>
          <w:szCs w:val="32"/>
        </w:rPr>
      </w:pPr>
      <w:r>
        <w:rPr>
          <w:rFonts w:ascii="Arial" w:hAnsi="Arial" w:cs="Arial"/>
          <w:b/>
          <w:bCs/>
          <w:sz w:val="32"/>
          <w:szCs w:val="32"/>
        </w:rPr>
        <w:t xml:space="preserve">ATS </w:t>
      </w:r>
      <w:r w:rsidRPr="002C268B">
        <w:rPr>
          <w:rFonts w:ascii="Arial" w:hAnsi="Arial" w:cs="Arial"/>
          <w:b/>
          <w:bCs/>
          <w:sz w:val="32"/>
          <w:szCs w:val="32"/>
        </w:rPr>
        <w:t>webpages providing information on the Subsidiary Groups of the CE</w:t>
      </w:r>
      <w:r>
        <w:rPr>
          <w:rFonts w:ascii="Arial" w:hAnsi="Arial" w:cs="Arial"/>
          <w:b/>
          <w:bCs/>
          <w:sz w:val="32"/>
          <w:szCs w:val="32"/>
        </w:rPr>
        <w:t>P</w:t>
      </w:r>
    </w:p>
    <w:p w14:paraId="4B08DB41" w14:textId="77777777" w:rsidR="009043E1" w:rsidRDefault="009043E1" w:rsidP="009043E1">
      <w:pPr>
        <w:jc w:val="center"/>
        <w:rPr>
          <w:rFonts w:ascii="Arial" w:hAnsi="Arial" w:cs="Arial"/>
          <w:b/>
          <w:bCs/>
          <w:sz w:val="32"/>
          <w:szCs w:val="32"/>
        </w:rPr>
      </w:pPr>
    </w:p>
    <w:p w14:paraId="2DD02914" w14:textId="77777777" w:rsidR="009043E1" w:rsidRPr="00FE588A" w:rsidRDefault="009043E1" w:rsidP="009043E1">
      <w:pPr>
        <w:jc w:val="center"/>
        <w:rPr>
          <w:b/>
          <w:bCs/>
          <w:sz w:val="24"/>
        </w:rPr>
      </w:pPr>
      <w:r w:rsidRPr="002C268B">
        <w:rPr>
          <w:b/>
          <w:bCs/>
          <w:sz w:val="24"/>
        </w:rPr>
        <w:t>Working Paper submitted by India</w:t>
      </w:r>
      <w:r>
        <w:rPr>
          <w:b/>
          <w:bCs/>
          <w:sz w:val="24"/>
        </w:rPr>
        <w:t xml:space="preserve">, </w:t>
      </w:r>
      <w:proofErr w:type="gramStart"/>
      <w:r>
        <w:rPr>
          <w:b/>
          <w:bCs/>
          <w:sz w:val="24"/>
        </w:rPr>
        <w:t>Norway</w:t>
      </w:r>
      <w:proofErr w:type="gramEnd"/>
      <w:r w:rsidRPr="002C268B">
        <w:rPr>
          <w:b/>
          <w:bCs/>
          <w:sz w:val="24"/>
        </w:rPr>
        <w:t xml:space="preserve"> and the United Kingdom</w:t>
      </w:r>
      <w:r>
        <w:rPr>
          <w:b/>
          <w:bCs/>
          <w:sz w:val="24"/>
        </w:rPr>
        <w:t xml:space="preserve"> </w:t>
      </w:r>
    </w:p>
    <w:p w14:paraId="25C49D4A" w14:textId="77777777" w:rsidR="009043E1" w:rsidRPr="003D0D72" w:rsidRDefault="009043E1" w:rsidP="009043E1">
      <w:pPr>
        <w:spacing w:before="480" w:after="120"/>
        <w:rPr>
          <w:rFonts w:ascii="Arial" w:hAnsi="Arial" w:cs="Arial"/>
          <w:b/>
          <w:bCs/>
          <w:i/>
          <w:iCs/>
          <w:sz w:val="24"/>
        </w:rPr>
      </w:pPr>
      <w:r w:rsidRPr="003D0D72">
        <w:rPr>
          <w:rFonts w:ascii="Arial" w:hAnsi="Arial" w:cs="Arial"/>
          <w:b/>
          <w:bCs/>
          <w:i/>
          <w:iCs/>
          <w:sz w:val="24"/>
        </w:rPr>
        <w:t>Summary</w:t>
      </w:r>
    </w:p>
    <w:p w14:paraId="02D2DC21" w14:textId="77777777" w:rsidR="009043E1" w:rsidRDefault="009043E1" w:rsidP="009043E1">
      <w:r>
        <w:t xml:space="preserve">On behalf of the CEP Bureau, </w:t>
      </w:r>
      <w:r w:rsidRPr="00E20C36">
        <w:t>India</w:t>
      </w:r>
      <w:r>
        <w:t xml:space="preserve">, </w:t>
      </w:r>
      <w:proofErr w:type="gramStart"/>
      <w:r>
        <w:t>Norway</w:t>
      </w:r>
      <w:proofErr w:type="gramEnd"/>
      <w:r w:rsidRPr="00E20C36">
        <w:t xml:space="preserve"> and the United Kingdom re</w:t>
      </w:r>
      <w:r>
        <w:t>commend</w:t>
      </w:r>
      <w:r w:rsidRPr="00E20C36">
        <w:t xml:space="preserve"> that the CEP</w:t>
      </w:r>
      <w:r>
        <w:t>:</w:t>
      </w:r>
    </w:p>
    <w:p w14:paraId="6E5392F6" w14:textId="77777777" w:rsidR="009043E1" w:rsidRDefault="009043E1" w:rsidP="009043E1">
      <w:pPr>
        <w:pStyle w:val="Prrafodelista"/>
        <w:numPr>
          <w:ilvl w:val="0"/>
          <w:numId w:val="21"/>
        </w:numPr>
        <w:contextualSpacing/>
      </w:pPr>
      <w:r w:rsidRPr="00E20C36">
        <w:t xml:space="preserve">support the development of a dedicated webpage </w:t>
      </w:r>
      <w:r>
        <w:t xml:space="preserve">on the Antarctic Treaty Secretariat website for </w:t>
      </w:r>
      <w:r w:rsidRPr="00E20C36">
        <w:t>each Subsidiary Group</w:t>
      </w:r>
      <w:r>
        <w:t xml:space="preserve"> of the </w:t>
      </w:r>
      <w:proofErr w:type="gramStart"/>
      <w:r>
        <w:t>CEP;</w:t>
      </w:r>
      <w:proofErr w:type="gramEnd"/>
      <w:r w:rsidRPr="00E20C36">
        <w:t xml:space="preserve"> </w:t>
      </w:r>
    </w:p>
    <w:p w14:paraId="1739D152" w14:textId="77777777" w:rsidR="009043E1" w:rsidRPr="00E20C36" w:rsidRDefault="009043E1" w:rsidP="009043E1">
      <w:pPr>
        <w:pStyle w:val="Prrafodelista"/>
        <w:numPr>
          <w:ilvl w:val="0"/>
          <w:numId w:val="21"/>
        </w:numPr>
        <w:contextualSpacing/>
      </w:pPr>
      <w:r>
        <w:t xml:space="preserve">approve the attached initial versions of these dedicated webpages for posting; </w:t>
      </w:r>
      <w:r w:rsidRPr="00E20C36">
        <w:t xml:space="preserve">and </w:t>
      </w:r>
    </w:p>
    <w:p w14:paraId="201FFB33" w14:textId="77777777" w:rsidR="009043E1" w:rsidRPr="00E20C36" w:rsidRDefault="009043E1" w:rsidP="009043E1">
      <w:pPr>
        <w:pStyle w:val="Prrafodelista"/>
        <w:numPr>
          <w:ilvl w:val="0"/>
          <w:numId w:val="21"/>
        </w:numPr>
        <w:contextualSpacing/>
      </w:pPr>
      <w:r w:rsidRPr="00E20C36">
        <w:t>encourage the respective Subsidiary Group</w:t>
      </w:r>
      <w:r>
        <w:t>s</w:t>
      </w:r>
      <w:r w:rsidRPr="00E20C36">
        <w:t xml:space="preserve"> to consider the content of the</w:t>
      </w:r>
      <w:r>
        <w:t xml:space="preserve"> web</w:t>
      </w:r>
      <w:r w:rsidRPr="00E20C36">
        <w:t xml:space="preserve">page </w:t>
      </w:r>
      <w:r>
        <w:t xml:space="preserve">further </w:t>
      </w:r>
      <w:r w:rsidRPr="00E20C36">
        <w:t xml:space="preserve">during the 2022-23 intersessional period </w:t>
      </w:r>
      <w:r>
        <w:t>and report back to CEP XXV.</w:t>
      </w:r>
    </w:p>
    <w:p w14:paraId="05F4A727" w14:textId="77777777" w:rsidR="009043E1" w:rsidRPr="003D0D72" w:rsidRDefault="009043E1" w:rsidP="009043E1">
      <w:pPr>
        <w:spacing w:before="480" w:after="120"/>
        <w:rPr>
          <w:rFonts w:ascii="Arial" w:hAnsi="Arial" w:cs="Arial"/>
          <w:b/>
          <w:bCs/>
          <w:i/>
          <w:iCs/>
          <w:sz w:val="24"/>
        </w:rPr>
      </w:pPr>
      <w:r w:rsidRPr="003D0D72">
        <w:rPr>
          <w:rFonts w:ascii="Arial" w:hAnsi="Arial" w:cs="Arial"/>
          <w:b/>
          <w:bCs/>
          <w:i/>
          <w:iCs/>
          <w:sz w:val="24"/>
        </w:rPr>
        <w:t>Background</w:t>
      </w:r>
    </w:p>
    <w:p w14:paraId="15BD2B8F" w14:textId="77777777" w:rsidR="009043E1" w:rsidRDefault="009043E1" w:rsidP="009043E1">
      <w:r>
        <w:t xml:space="preserve">Under the guidance of the Antarctic Treaty Consultative Meeting, the Antarctic Treaty Secretariat (ATS) has worked to develop and maintain the Antarctic Treaty Secretariat website (available at: </w:t>
      </w:r>
      <w:hyperlink r:id="rId11" w:history="1">
        <w:r w:rsidRPr="00F44673">
          <w:rPr>
            <w:rStyle w:val="Hipervnculo"/>
          </w:rPr>
          <w:t>https://www.ats.aq/index_e.html</w:t>
        </w:r>
      </w:hyperlink>
      <w:r>
        <w:t xml:space="preserve">).  Amongst other topics, the website contains webpages that provide information on the Protocol on Environmental Protection to the Antarctic Treaty and its Annexes, the Committee for Environmental Protection (CEP) as well as documents and guidelines of use to CEP Members and in the implementation of the Protocol.  </w:t>
      </w:r>
    </w:p>
    <w:p w14:paraId="153CBCC2" w14:textId="77777777" w:rsidR="009043E1" w:rsidRDefault="009043E1" w:rsidP="009043E1"/>
    <w:p w14:paraId="56220D9B" w14:textId="77777777" w:rsidR="009043E1" w:rsidRPr="00E20C36" w:rsidRDefault="009043E1" w:rsidP="009043E1">
      <w:r>
        <w:t xml:space="preserve">Since the first meeting of the CEP in 1998, </w:t>
      </w:r>
      <w:r w:rsidRPr="003D0D72">
        <w:t xml:space="preserve">two Subsidiary Groups </w:t>
      </w:r>
      <w:r>
        <w:t xml:space="preserve">have been established </w:t>
      </w:r>
      <w:r w:rsidRPr="003D0D72">
        <w:t xml:space="preserve">to support the work of the Committee.  The Subsidiary Group on Management Plans </w:t>
      </w:r>
      <w:r>
        <w:t xml:space="preserve">(SGMP) </w:t>
      </w:r>
      <w:r w:rsidRPr="003D0D72">
        <w:t xml:space="preserve">was established following </w:t>
      </w:r>
      <w:r>
        <w:t xml:space="preserve">an </w:t>
      </w:r>
      <w:r w:rsidRPr="00E20C36">
        <w:t xml:space="preserve">agreement at ATCM XXXI (as detailed in Appendix 3 to the CEP XI Report) to support and provide advice to Members concerning the review and revision of protected area Management Plans.  The Subsidiary Group on Climate Change Response was established through Decision 1 (2017) to support the implementation of the Climate Change Response Work Programme (see CEP XX Report, para. 79).  Each year, the </w:t>
      </w:r>
      <w:r>
        <w:t xml:space="preserve">intersessional </w:t>
      </w:r>
      <w:r w:rsidRPr="00E20C36">
        <w:t>work of the Subsidiary Groups</w:t>
      </w:r>
      <w:r>
        <w:t>, which is now undertaken via the CEP Forum,</w:t>
      </w:r>
      <w:r w:rsidRPr="00E20C36">
        <w:t xml:space="preserve"> is outlined in their annual reports, </w:t>
      </w:r>
      <w:r>
        <w:t xml:space="preserve">which are </w:t>
      </w:r>
      <w:r w:rsidRPr="00E20C36">
        <w:t xml:space="preserve">submitted as Working Papers to the Committee.  </w:t>
      </w:r>
    </w:p>
    <w:p w14:paraId="7370D6D0" w14:textId="77777777" w:rsidR="009043E1" w:rsidRDefault="009043E1" w:rsidP="009043E1"/>
    <w:p w14:paraId="4AEDCBCB" w14:textId="77777777" w:rsidR="009043E1" w:rsidRDefault="009043E1" w:rsidP="009043E1">
      <w:r w:rsidRPr="00E20C36">
        <w:t>At present, there are no webpages on the A</w:t>
      </w:r>
      <w:r>
        <w:t>TS</w:t>
      </w:r>
      <w:r w:rsidRPr="00E20C36">
        <w:t xml:space="preserve"> website dedicated to the two Subsidiary Groups of the CEP.  </w:t>
      </w:r>
      <w:r>
        <w:t>The provision of webpages for each Subsidiary Group could make it easier for CEP Members to access information relevant to the work of the Subsidiary Group and for new CEP Members to gain an understanding of how they might engage and participate in the work of the Group. Specifically, s</w:t>
      </w:r>
      <w:r w:rsidRPr="00E20C36">
        <w:t xml:space="preserve">uch </w:t>
      </w:r>
      <w:r>
        <w:t xml:space="preserve">a </w:t>
      </w:r>
      <w:r w:rsidRPr="00E20C36">
        <w:t>webpage could</w:t>
      </w:r>
      <w:r>
        <w:t>:</w:t>
      </w:r>
    </w:p>
    <w:p w14:paraId="1FB009AF" w14:textId="77777777" w:rsidR="009043E1" w:rsidRPr="00636655" w:rsidRDefault="009043E1" w:rsidP="009043E1">
      <w:pPr>
        <w:pStyle w:val="Prrafodelista"/>
        <w:numPr>
          <w:ilvl w:val="0"/>
          <w:numId w:val="22"/>
        </w:numPr>
        <w:contextualSpacing/>
      </w:pPr>
      <w:r>
        <w:t>p</w:t>
      </w:r>
      <w:r w:rsidRPr="00636655">
        <w:t xml:space="preserve">rovide background information on the </w:t>
      </w:r>
      <w:r>
        <w:t xml:space="preserve">rationale for </w:t>
      </w:r>
      <w:r w:rsidRPr="00636655">
        <w:t>establishment of the Subsidiary Group</w:t>
      </w:r>
    </w:p>
    <w:p w14:paraId="3F70375F" w14:textId="77777777" w:rsidR="009043E1" w:rsidRPr="00636655" w:rsidRDefault="009043E1" w:rsidP="009043E1">
      <w:pPr>
        <w:pStyle w:val="Prrafodelista"/>
        <w:numPr>
          <w:ilvl w:val="0"/>
          <w:numId w:val="22"/>
        </w:numPr>
        <w:contextualSpacing/>
      </w:pPr>
      <w:r>
        <w:t>s</w:t>
      </w:r>
      <w:r w:rsidRPr="00636655">
        <w:t>et out the Terms of Reference</w:t>
      </w:r>
      <w:r>
        <w:t xml:space="preserve"> for the Subsidiary Group; and </w:t>
      </w:r>
    </w:p>
    <w:p w14:paraId="4F090536" w14:textId="77777777" w:rsidR="009043E1" w:rsidRDefault="009043E1" w:rsidP="009043E1">
      <w:pPr>
        <w:pStyle w:val="Prrafodelista"/>
        <w:numPr>
          <w:ilvl w:val="0"/>
          <w:numId w:val="22"/>
        </w:numPr>
        <w:contextualSpacing/>
      </w:pPr>
      <w:r>
        <w:t>provide l</w:t>
      </w:r>
      <w:r w:rsidRPr="00636655">
        <w:t>ink</w:t>
      </w:r>
      <w:r>
        <w:t>s</w:t>
      </w:r>
      <w:r w:rsidRPr="00636655">
        <w:t xml:space="preserve"> to </w:t>
      </w:r>
      <w:r>
        <w:t xml:space="preserve">ATS </w:t>
      </w:r>
      <w:r w:rsidRPr="00636655">
        <w:t>documentation relevant to the work of the Subsidiary Group</w:t>
      </w:r>
    </w:p>
    <w:p w14:paraId="2819D052" w14:textId="77777777" w:rsidR="009043E1" w:rsidRDefault="009043E1" w:rsidP="009043E1">
      <w:pPr>
        <w:contextualSpacing/>
      </w:pPr>
    </w:p>
    <w:p w14:paraId="01599C41" w14:textId="77777777" w:rsidR="009043E1" w:rsidRPr="00E20C36" w:rsidRDefault="009043E1" w:rsidP="009043E1">
      <w:pPr>
        <w:contextualSpacing/>
      </w:pPr>
      <w:r>
        <w:t>Draft text for the propos</w:t>
      </w:r>
      <w:r w:rsidRPr="00135765">
        <w:t xml:space="preserve">ed webpages for the SGMP and SGCCR is provided at </w:t>
      </w:r>
      <w:r w:rsidRPr="009D145B">
        <w:rPr>
          <w:u w:val="single"/>
        </w:rPr>
        <w:t>Attachment A</w:t>
      </w:r>
      <w:r w:rsidRPr="00135765">
        <w:t xml:space="preserve"> and </w:t>
      </w:r>
      <w:r w:rsidRPr="009D145B">
        <w:rPr>
          <w:u w:val="single"/>
        </w:rPr>
        <w:t>B</w:t>
      </w:r>
      <w:r w:rsidRPr="00135765">
        <w:t xml:space="preserve"> to this Working P</w:t>
      </w:r>
      <w:r>
        <w:t>aper.</w:t>
      </w:r>
    </w:p>
    <w:p w14:paraId="65CC2182" w14:textId="77777777" w:rsidR="009043E1" w:rsidRPr="00E20C36" w:rsidRDefault="009043E1" w:rsidP="009043E1">
      <w:pPr>
        <w:spacing w:before="480" w:after="120"/>
        <w:rPr>
          <w:rFonts w:ascii="Arial" w:hAnsi="Arial" w:cs="Arial"/>
          <w:b/>
          <w:bCs/>
          <w:i/>
          <w:iCs/>
          <w:sz w:val="24"/>
        </w:rPr>
      </w:pPr>
      <w:r w:rsidRPr="00E20C36">
        <w:rPr>
          <w:rFonts w:ascii="Arial" w:hAnsi="Arial" w:cs="Arial"/>
          <w:b/>
          <w:bCs/>
          <w:i/>
          <w:iCs/>
          <w:sz w:val="24"/>
        </w:rPr>
        <w:t>Recommendation</w:t>
      </w:r>
    </w:p>
    <w:p w14:paraId="632E6565" w14:textId="77777777" w:rsidR="009043E1" w:rsidRDefault="009043E1" w:rsidP="009043E1">
      <w:r w:rsidRPr="0022209E">
        <w:rPr>
          <w:szCs w:val="22"/>
        </w:rPr>
        <w:t>On behalf of the CEP Bureau</w:t>
      </w:r>
      <w:r>
        <w:rPr>
          <w:szCs w:val="22"/>
        </w:rPr>
        <w:t>,</w:t>
      </w:r>
      <w:r w:rsidRPr="0048148E">
        <w:rPr>
          <w:szCs w:val="22"/>
        </w:rPr>
        <w:t xml:space="preserve"> India, </w:t>
      </w:r>
      <w:proofErr w:type="gramStart"/>
      <w:r w:rsidRPr="0048148E">
        <w:rPr>
          <w:szCs w:val="22"/>
        </w:rPr>
        <w:t>Norway</w:t>
      </w:r>
      <w:proofErr w:type="gramEnd"/>
      <w:r w:rsidRPr="0048148E">
        <w:rPr>
          <w:szCs w:val="22"/>
        </w:rPr>
        <w:t xml:space="preserve"> and the United Kingdom recommend that the </w:t>
      </w:r>
      <w:r w:rsidRPr="00E20C36">
        <w:t>CEP</w:t>
      </w:r>
      <w:r>
        <w:t>:</w:t>
      </w:r>
    </w:p>
    <w:p w14:paraId="05F4D1F3" w14:textId="77777777" w:rsidR="009043E1" w:rsidRDefault="009043E1" w:rsidP="009043E1">
      <w:pPr>
        <w:pStyle w:val="Prrafodelista"/>
        <w:numPr>
          <w:ilvl w:val="0"/>
          <w:numId w:val="21"/>
        </w:numPr>
        <w:spacing w:after="160" w:line="259" w:lineRule="auto"/>
        <w:contextualSpacing/>
      </w:pPr>
      <w:r w:rsidRPr="00E20C36">
        <w:lastRenderedPageBreak/>
        <w:t xml:space="preserve">support the development of a dedicated webpage </w:t>
      </w:r>
      <w:r>
        <w:t xml:space="preserve">on the Antarctic Treaty Secretariat website for </w:t>
      </w:r>
      <w:r w:rsidRPr="00E20C36">
        <w:t>each Subsidiary Group</w:t>
      </w:r>
      <w:r>
        <w:t xml:space="preserve"> of the </w:t>
      </w:r>
      <w:proofErr w:type="gramStart"/>
      <w:r>
        <w:t>CEP;</w:t>
      </w:r>
      <w:proofErr w:type="gramEnd"/>
      <w:r w:rsidRPr="00E20C36">
        <w:t xml:space="preserve"> </w:t>
      </w:r>
    </w:p>
    <w:p w14:paraId="1C270D3A" w14:textId="77777777" w:rsidR="009043E1" w:rsidRPr="00E20C36" w:rsidRDefault="009043E1" w:rsidP="009043E1">
      <w:pPr>
        <w:pStyle w:val="Prrafodelista"/>
        <w:numPr>
          <w:ilvl w:val="0"/>
          <w:numId w:val="21"/>
        </w:numPr>
        <w:spacing w:after="160" w:line="259" w:lineRule="auto"/>
        <w:contextualSpacing/>
      </w:pPr>
      <w:r>
        <w:t xml:space="preserve">approve the attached initial version of these dedicated webpages for posting; </w:t>
      </w:r>
      <w:r w:rsidRPr="00E20C36">
        <w:t xml:space="preserve">and </w:t>
      </w:r>
    </w:p>
    <w:p w14:paraId="21333B85" w14:textId="77777777" w:rsidR="009043E1" w:rsidRDefault="009043E1" w:rsidP="009043E1">
      <w:pPr>
        <w:pStyle w:val="Prrafodelista"/>
        <w:numPr>
          <w:ilvl w:val="0"/>
          <w:numId w:val="21"/>
        </w:numPr>
        <w:spacing w:after="160" w:line="259" w:lineRule="auto"/>
        <w:contextualSpacing/>
      </w:pPr>
      <w:r w:rsidRPr="00E20C36">
        <w:t>encourage the respective Subsidiary Groups to consider the content of the</w:t>
      </w:r>
      <w:r>
        <w:t xml:space="preserve"> web</w:t>
      </w:r>
      <w:r w:rsidRPr="00E20C36">
        <w:t xml:space="preserve">page </w:t>
      </w:r>
      <w:r>
        <w:t xml:space="preserve">further </w:t>
      </w:r>
      <w:r w:rsidRPr="00E20C36">
        <w:t xml:space="preserve">during the 2022-23 intersessional period </w:t>
      </w:r>
      <w:r>
        <w:t>and report back to CEP XXV.</w:t>
      </w:r>
    </w:p>
    <w:p w14:paraId="0B403B74" w14:textId="77777777" w:rsidR="009043E1" w:rsidRDefault="009043E1" w:rsidP="00952E9F"/>
    <w:sectPr w:rsidR="009043E1"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5EDF" w14:textId="77777777" w:rsidR="00000000" w:rsidRDefault="009043E1">
      <w:r>
        <w:separator/>
      </w:r>
    </w:p>
  </w:endnote>
  <w:endnote w:type="continuationSeparator" w:id="0">
    <w:p w14:paraId="610C8182" w14:textId="77777777" w:rsidR="00000000" w:rsidRDefault="0090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BE4D" w14:textId="77777777" w:rsidR="00FA0B9F" w:rsidRDefault="009043E1" w:rsidP="00CF5C82">
    <w:pPr>
      <w:framePr w:wrap="around" w:vAnchor="text" w:hAnchor="margin" w:xAlign="right" w:y="1"/>
    </w:pPr>
    <w:r>
      <w:fldChar w:fldCharType="begin"/>
    </w:r>
    <w:r>
      <w:instrText xml:space="preserve">PAGE  </w:instrText>
    </w:r>
    <w:r>
      <w:fldChar w:fldCharType="separate"/>
    </w:r>
    <w:r>
      <w:fldChar w:fldCharType="end"/>
    </w:r>
  </w:p>
  <w:p w14:paraId="57245DC0" w14:textId="77777777" w:rsidR="00FA0B9F" w:rsidRDefault="009043E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1116" w14:textId="77777777" w:rsidR="00FA0B9F" w:rsidRDefault="009043E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9E5AAB1" w14:textId="77777777" w:rsidR="009043E1" w:rsidRDefault="009043E1" w:rsidP="009043E1">
    <w:pPr>
      <w:ind w:right="360"/>
    </w:pPr>
    <w:r>
      <w:t xml:space="preserve">Attachments: </w:t>
    </w:r>
  </w:p>
  <w:p w14:paraId="33A8C7D8" w14:textId="32F45181" w:rsidR="009043E1" w:rsidRDefault="009043E1" w:rsidP="009043E1">
    <w:pPr>
      <w:ind w:right="360"/>
    </w:pPr>
    <w:r>
      <w:t xml:space="preserve">Atcm44_att045_e.docx: </w:t>
    </w:r>
    <w:r>
      <w:t xml:space="preserve">Attachment A: Draft text for proposed SGMP webpage </w:t>
    </w:r>
  </w:p>
  <w:p w14:paraId="6D077A04" w14:textId="6D09A281" w:rsidR="009043E1" w:rsidRDefault="009043E1" w:rsidP="009043E1">
    <w:pPr>
      <w:ind w:right="360"/>
    </w:pPr>
    <w:r>
      <w:t xml:space="preserve">Atcm44_att046_e.docx: </w:t>
    </w:r>
    <w:r>
      <w:t xml:space="preserve">Attachment B: Draft text for proposed SGCCR webpage </w:t>
    </w:r>
  </w:p>
  <w:p w14:paraId="1E705874" w14:textId="52E0CF68" w:rsidR="00FA0B9F" w:rsidRDefault="009043E1" w:rsidP="00FA0B9F">
    <w:pPr>
      <w:ind w:right="360"/>
    </w:pPr>
  </w:p>
  <w:p w14:paraId="75EF6E08" w14:textId="77777777" w:rsidR="009043E1" w:rsidRDefault="009043E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AD51" w14:textId="77777777" w:rsidR="00E311C9" w:rsidRDefault="009043E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977BE97" w14:textId="77777777" w:rsidR="00E311C9" w:rsidRDefault="009043E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AFC1" w14:textId="77777777" w:rsidR="00000000" w:rsidRDefault="009043E1">
      <w:r>
        <w:separator/>
      </w:r>
    </w:p>
  </w:footnote>
  <w:footnote w:type="continuationSeparator" w:id="0">
    <w:p w14:paraId="72BC6BF4" w14:textId="77777777" w:rsidR="00000000" w:rsidRDefault="00904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234BF" w14:paraId="400CBA57" w14:textId="77777777" w:rsidTr="00490760">
      <w:trPr>
        <w:trHeight w:val="344"/>
        <w:jc w:val="center"/>
      </w:trPr>
      <w:tc>
        <w:tcPr>
          <w:tcW w:w="5495" w:type="dxa"/>
        </w:tcPr>
        <w:p w14:paraId="72F2BFE2" w14:textId="77777777" w:rsidR="00DB7C09" w:rsidRDefault="009043E1" w:rsidP="00F968D4"/>
      </w:tc>
      <w:tc>
        <w:tcPr>
          <w:tcW w:w="4253" w:type="dxa"/>
          <w:gridSpan w:val="2"/>
        </w:tcPr>
        <w:p w14:paraId="65B8396F" w14:textId="77777777" w:rsidR="00DB7C09" w:rsidRPr="00BD47E4" w:rsidRDefault="009043E1" w:rsidP="002A07BC">
          <w:pPr>
            <w:jc w:val="right"/>
            <w:rPr>
              <w:b/>
              <w:sz w:val="32"/>
              <w:szCs w:val="32"/>
            </w:rPr>
          </w:pPr>
          <w:bookmarkStart w:id="2" w:name="type"/>
          <w:r w:rsidRPr="00BD47E4">
            <w:rPr>
              <w:b/>
              <w:sz w:val="32"/>
              <w:szCs w:val="32"/>
            </w:rPr>
            <w:t>WP</w:t>
          </w:r>
          <w:bookmarkEnd w:id="2"/>
        </w:p>
      </w:tc>
      <w:tc>
        <w:tcPr>
          <w:tcW w:w="1524" w:type="dxa"/>
          <w:gridSpan w:val="2"/>
        </w:tcPr>
        <w:p w14:paraId="67804CBC" w14:textId="77777777" w:rsidR="00DB7C09" w:rsidRPr="00BD47E4" w:rsidRDefault="009043E1" w:rsidP="00DB7C09">
          <w:pPr>
            <w:rPr>
              <w:b/>
              <w:sz w:val="32"/>
              <w:szCs w:val="32"/>
            </w:rPr>
          </w:pPr>
          <w:bookmarkStart w:id="3" w:name="number"/>
          <w:r w:rsidRPr="00BD47E4">
            <w:rPr>
              <w:b/>
              <w:sz w:val="32"/>
              <w:szCs w:val="32"/>
            </w:rPr>
            <w:t>7</w:t>
          </w:r>
          <w:bookmarkEnd w:id="3"/>
        </w:p>
      </w:tc>
    </w:tr>
    <w:tr w:rsidR="009234BF" w14:paraId="6539EFC6" w14:textId="77777777" w:rsidTr="00490760">
      <w:trPr>
        <w:trHeight w:val="2165"/>
        <w:jc w:val="center"/>
      </w:trPr>
      <w:tc>
        <w:tcPr>
          <w:tcW w:w="5495" w:type="dxa"/>
        </w:tcPr>
        <w:p w14:paraId="4355609D" w14:textId="77777777" w:rsidR="00490760" w:rsidRPr="00EE4D48" w:rsidRDefault="009043E1" w:rsidP="002A07BC">
          <w:pPr>
            <w:rPr>
              <w:b/>
              <w:sz w:val="28"/>
              <w:szCs w:val="28"/>
            </w:rPr>
          </w:pPr>
          <w:r>
            <w:rPr>
              <w:noProof/>
            </w:rPr>
            <w:drawing>
              <wp:inline distT="0" distB="0" distL="0" distR="0" wp14:anchorId="2CC28ADB" wp14:editId="3E55BF9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7433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D684C0A" w14:textId="77777777" w:rsidR="00490760" w:rsidRPr="00FE5146" w:rsidRDefault="009043E1" w:rsidP="00490760">
          <w:pPr>
            <w:jc w:val="right"/>
            <w:rPr>
              <w:sz w:val="144"/>
              <w:szCs w:val="144"/>
            </w:rPr>
          </w:pPr>
          <w:r w:rsidRPr="00FE5146">
            <w:rPr>
              <w:sz w:val="144"/>
              <w:szCs w:val="144"/>
            </w:rPr>
            <w:t>ENG</w:t>
          </w:r>
        </w:p>
      </w:tc>
    </w:tr>
    <w:tr w:rsidR="009234BF" w14:paraId="624C554F" w14:textId="77777777" w:rsidTr="00BD47E4">
      <w:trPr>
        <w:trHeight w:val="409"/>
        <w:jc w:val="center"/>
      </w:trPr>
      <w:tc>
        <w:tcPr>
          <w:tcW w:w="9039" w:type="dxa"/>
          <w:gridSpan w:val="2"/>
        </w:tcPr>
        <w:p w14:paraId="7AB07E74" w14:textId="77777777" w:rsidR="00BD47E4" w:rsidRDefault="009043E1" w:rsidP="002C30DA">
          <w:pPr>
            <w:jc w:val="right"/>
          </w:pPr>
          <w:r>
            <w:t>Agenda Item:</w:t>
          </w:r>
        </w:p>
      </w:tc>
      <w:tc>
        <w:tcPr>
          <w:tcW w:w="1843" w:type="dxa"/>
          <w:gridSpan w:val="2"/>
        </w:tcPr>
        <w:p w14:paraId="5FF02E30" w14:textId="77777777" w:rsidR="00BD47E4" w:rsidRDefault="009043E1" w:rsidP="002C30DA">
          <w:pPr>
            <w:jc w:val="right"/>
          </w:pPr>
          <w:bookmarkStart w:id="4" w:name="agenda"/>
          <w:r>
            <w:t>CEP 4</w:t>
          </w:r>
          <w:bookmarkEnd w:id="4"/>
        </w:p>
      </w:tc>
      <w:tc>
        <w:tcPr>
          <w:tcW w:w="390" w:type="dxa"/>
        </w:tcPr>
        <w:p w14:paraId="1C28BFA1" w14:textId="77777777" w:rsidR="00BD47E4" w:rsidRDefault="009043E1" w:rsidP="00387A65">
          <w:pPr>
            <w:jc w:val="right"/>
          </w:pPr>
        </w:p>
      </w:tc>
    </w:tr>
    <w:tr w:rsidR="009234BF" w14:paraId="097F47CC" w14:textId="77777777" w:rsidTr="00BD47E4">
      <w:trPr>
        <w:trHeight w:val="397"/>
        <w:jc w:val="center"/>
      </w:trPr>
      <w:tc>
        <w:tcPr>
          <w:tcW w:w="9039" w:type="dxa"/>
          <w:gridSpan w:val="2"/>
        </w:tcPr>
        <w:p w14:paraId="25719F07" w14:textId="77777777" w:rsidR="00BD47E4" w:rsidRDefault="009043E1" w:rsidP="002C30DA">
          <w:pPr>
            <w:jc w:val="right"/>
          </w:pPr>
          <w:r>
            <w:t>Presented by:</w:t>
          </w:r>
        </w:p>
      </w:tc>
      <w:tc>
        <w:tcPr>
          <w:tcW w:w="1843" w:type="dxa"/>
          <w:gridSpan w:val="2"/>
        </w:tcPr>
        <w:p w14:paraId="12EE9587" w14:textId="77777777" w:rsidR="00BD47E4" w:rsidRDefault="009043E1" w:rsidP="002C30DA">
          <w:pPr>
            <w:jc w:val="right"/>
          </w:pPr>
          <w:bookmarkStart w:id="5" w:name="party"/>
          <w:r>
            <w:t>India, Norway, United Kingdom</w:t>
          </w:r>
          <w:bookmarkEnd w:id="5"/>
        </w:p>
      </w:tc>
      <w:tc>
        <w:tcPr>
          <w:tcW w:w="390" w:type="dxa"/>
        </w:tcPr>
        <w:p w14:paraId="65EB288B" w14:textId="77777777" w:rsidR="00BD47E4" w:rsidRDefault="009043E1" w:rsidP="00387A65">
          <w:pPr>
            <w:jc w:val="right"/>
          </w:pPr>
        </w:p>
      </w:tc>
    </w:tr>
    <w:tr w:rsidR="009234BF" w14:paraId="1E3609A1" w14:textId="77777777" w:rsidTr="00BD47E4">
      <w:trPr>
        <w:trHeight w:val="409"/>
        <w:jc w:val="center"/>
      </w:trPr>
      <w:tc>
        <w:tcPr>
          <w:tcW w:w="9039" w:type="dxa"/>
          <w:gridSpan w:val="2"/>
        </w:tcPr>
        <w:p w14:paraId="72F214C7" w14:textId="77777777" w:rsidR="00BD47E4" w:rsidRDefault="009043E1" w:rsidP="002C30DA">
          <w:pPr>
            <w:jc w:val="right"/>
          </w:pPr>
          <w:r>
            <w:t>Original:</w:t>
          </w:r>
        </w:p>
      </w:tc>
      <w:tc>
        <w:tcPr>
          <w:tcW w:w="1843" w:type="dxa"/>
          <w:gridSpan w:val="2"/>
        </w:tcPr>
        <w:p w14:paraId="4C1414EC" w14:textId="77777777" w:rsidR="00BD47E4" w:rsidRDefault="009043E1" w:rsidP="002C30DA">
          <w:pPr>
            <w:jc w:val="right"/>
          </w:pPr>
          <w:bookmarkStart w:id="6" w:name="language"/>
          <w:r>
            <w:t>English</w:t>
          </w:r>
          <w:bookmarkEnd w:id="6"/>
        </w:p>
      </w:tc>
      <w:tc>
        <w:tcPr>
          <w:tcW w:w="390" w:type="dxa"/>
        </w:tcPr>
        <w:p w14:paraId="39737AAD" w14:textId="77777777" w:rsidR="00BD47E4" w:rsidRDefault="009043E1" w:rsidP="00387A65">
          <w:pPr>
            <w:jc w:val="right"/>
          </w:pPr>
        </w:p>
      </w:tc>
    </w:tr>
    <w:tr w:rsidR="009234BF" w14:paraId="48242D38" w14:textId="77777777" w:rsidTr="00BD47E4">
      <w:trPr>
        <w:trHeight w:val="409"/>
        <w:jc w:val="center"/>
      </w:trPr>
      <w:tc>
        <w:tcPr>
          <w:tcW w:w="9039" w:type="dxa"/>
          <w:gridSpan w:val="2"/>
        </w:tcPr>
        <w:p w14:paraId="1A1C239B" w14:textId="77777777" w:rsidR="0097629D" w:rsidRDefault="009043E1" w:rsidP="002C30DA">
          <w:pPr>
            <w:jc w:val="right"/>
          </w:pPr>
          <w:r>
            <w:t>Submitted:</w:t>
          </w:r>
        </w:p>
      </w:tc>
      <w:tc>
        <w:tcPr>
          <w:tcW w:w="1843" w:type="dxa"/>
          <w:gridSpan w:val="2"/>
        </w:tcPr>
        <w:p w14:paraId="448EBB0A" w14:textId="77777777" w:rsidR="0097629D" w:rsidRDefault="009043E1" w:rsidP="0097629D">
          <w:pPr>
            <w:jc w:val="right"/>
          </w:pPr>
          <w:bookmarkStart w:id="7" w:name="date_submission"/>
          <w:r>
            <w:t>5/4/2022</w:t>
          </w:r>
          <w:bookmarkEnd w:id="7"/>
        </w:p>
      </w:tc>
      <w:tc>
        <w:tcPr>
          <w:tcW w:w="390" w:type="dxa"/>
        </w:tcPr>
        <w:p w14:paraId="32AA3E48" w14:textId="77777777" w:rsidR="0097629D" w:rsidRDefault="009043E1" w:rsidP="00387A65">
          <w:pPr>
            <w:jc w:val="right"/>
          </w:pPr>
        </w:p>
      </w:tc>
    </w:tr>
  </w:tbl>
  <w:p w14:paraId="2EE787C0" w14:textId="77777777" w:rsidR="00AE5DD0" w:rsidRDefault="009043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234BF" w14:paraId="599ABA57" w14:textId="77777777">
      <w:trPr>
        <w:trHeight w:val="354"/>
        <w:jc w:val="center"/>
      </w:trPr>
      <w:tc>
        <w:tcPr>
          <w:tcW w:w="9694" w:type="dxa"/>
        </w:tcPr>
        <w:p w14:paraId="6DB8DCE9" w14:textId="19B7A9EA" w:rsidR="00AE5DD0" w:rsidRPr="00BD47E4" w:rsidRDefault="009043E1" w:rsidP="00C26F2D">
          <w:pPr>
            <w:jc w:val="right"/>
            <w:rPr>
              <w:b/>
              <w:sz w:val="32"/>
              <w:szCs w:val="32"/>
            </w:rPr>
          </w:pPr>
          <w:r>
            <w:rPr>
              <w:b/>
              <w:sz w:val="32"/>
              <w:szCs w:val="32"/>
            </w:rPr>
            <w:t>WP</w:t>
          </w:r>
        </w:p>
      </w:tc>
      <w:tc>
        <w:tcPr>
          <w:tcW w:w="1332" w:type="dxa"/>
        </w:tcPr>
        <w:p w14:paraId="67FFC0F7" w14:textId="761982B8" w:rsidR="00AE5DD0" w:rsidRPr="00BD47E4" w:rsidRDefault="009043E1" w:rsidP="00080F4C">
          <w:pPr>
            <w:rPr>
              <w:b/>
              <w:sz w:val="32"/>
              <w:szCs w:val="32"/>
            </w:rPr>
          </w:pPr>
          <w:r>
            <w:rPr>
              <w:b/>
              <w:sz w:val="32"/>
              <w:szCs w:val="32"/>
            </w:rPr>
            <w:t>7</w:t>
          </w:r>
        </w:p>
      </w:tc>
    </w:tr>
  </w:tbl>
  <w:p w14:paraId="1FEB8A0D" w14:textId="77777777" w:rsidR="00AE5DD0" w:rsidRDefault="009043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FFAFF26">
      <w:start w:val="1"/>
      <w:numFmt w:val="bullet"/>
      <w:pStyle w:val="ATSBullet1"/>
      <w:lvlText w:val=""/>
      <w:lvlJc w:val="left"/>
      <w:pPr>
        <w:tabs>
          <w:tab w:val="num" w:pos="360"/>
        </w:tabs>
        <w:ind w:left="360" w:hanging="360"/>
      </w:pPr>
      <w:rPr>
        <w:rFonts w:ascii="Symbol" w:hAnsi="Symbol" w:hint="default"/>
        <w:color w:val="auto"/>
      </w:rPr>
    </w:lvl>
    <w:lvl w:ilvl="1" w:tplc="1D28D12A" w:tentative="1">
      <w:start w:val="1"/>
      <w:numFmt w:val="bullet"/>
      <w:lvlText w:val="o"/>
      <w:lvlJc w:val="left"/>
      <w:pPr>
        <w:tabs>
          <w:tab w:val="num" w:pos="1440"/>
        </w:tabs>
        <w:ind w:left="1440" w:hanging="360"/>
      </w:pPr>
      <w:rPr>
        <w:rFonts w:ascii="Courier New" w:hAnsi="Courier New" w:cs="Courier New" w:hint="default"/>
      </w:rPr>
    </w:lvl>
    <w:lvl w:ilvl="2" w:tplc="D16CD09C" w:tentative="1">
      <w:start w:val="1"/>
      <w:numFmt w:val="bullet"/>
      <w:lvlText w:val=""/>
      <w:lvlJc w:val="left"/>
      <w:pPr>
        <w:tabs>
          <w:tab w:val="num" w:pos="2160"/>
        </w:tabs>
        <w:ind w:left="2160" w:hanging="360"/>
      </w:pPr>
      <w:rPr>
        <w:rFonts w:ascii="Wingdings" w:hAnsi="Wingdings" w:hint="default"/>
      </w:rPr>
    </w:lvl>
    <w:lvl w:ilvl="3" w:tplc="758844EA" w:tentative="1">
      <w:start w:val="1"/>
      <w:numFmt w:val="bullet"/>
      <w:lvlText w:val=""/>
      <w:lvlJc w:val="left"/>
      <w:pPr>
        <w:tabs>
          <w:tab w:val="num" w:pos="2880"/>
        </w:tabs>
        <w:ind w:left="2880" w:hanging="360"/>
      </w:pPr>
      <w:rPr>
        <w:rFonts w:ascii="Symbol" w:hAnsi="Symbol" w:hint="default"/>
      </w:rPr>
    </w:lvl>
    <w:lvl w:ilvl="4" w:tplc="1FF0BB3C" w:tentative="1">
      <w:start w:val="1"/>
      <w:numFmt w:val="bullet"/>
      <w:lvlText w:val="o"/>
      <w:lvlJc w:val="left"/>
      <w:pPr>
        <w:tabs>
          <w:tab w:val="num" w:pos="3600"/>
        </w:tabs>
        <w:ind w:left="3600" w:hanging="360"/>
      </w:pPr>
      <w:rPr>
        <w:rFonts w:ascii="Courier New" w:hAnsi="Courier New" w:cs="Courier New" w:hint="default"/>
      </w:rPr>
    </w:lvl>
    <w:lvl w:ilvl="5" w:tplc="6C8A6BA8" w:tentative="1">
      <w:start w:val="1"/>
      <w:numFmt w:val="bullet"/>
      <w:lvlText w:val=""/>
      <w:lvlJc w:val="left"/>
      <w:pPr>
        <w:tabs>
          <w:tab w:val="num" w:pos="4320"/>
        </w:tabs>
        <w:ind w:left="4320" w:hanging="360"/>
      </w:pPr>
      <w:rPr>
        <w:rFonts w:ascii="Wingdings" w:hAnsi="Wingdings" w:hint="default"/>
      </w:rPr>
    </w:lvl>
    <w:lvl w:ilvl="6" w:tplc="803850B6" w:tentative="1">
      <w:start w:val="1"/>
      <w:numFmt w:val="bullet"/>
      <w:lvlText w:val=""/>
      <w:lvlJc w:val="left"/>
      <w:pPr>
        <w:tabs>
          <w:tab w:val="num" w:pos="5040"/>
        </w:tabs>
        <w:ind w:left="5040" w:hanging="360"/>
      </w:pPr>
      <w:rPr>
        <w:rFonts w:ascii="Symbol" w:hAnsi="Symbol" w:hint="default"/>
      </w:rPr>
    </w:lvl>
    <w:lvl w:ilvl="7" w:tplc="C83A0234" w:tentative="1">
      <w:start w:val="1"/>
      <w:numFmt w:val="bullet"/>
      <w:lvlText w:val="o"/>
      <w:lvlJc w:val="left"/>
      <w:pPr>
        <w:tabs>
          <w:tab w:val="num" w:pos="5760"/>
        </w:tabs>
        <w:ind w:left="5760" w:hanging="360"/>
      </w:pPr>
      <w:rPr>
        <w:rFonts w:ascii="Courier New" w:hAnsi="Courier New" w:cs="Courier New" w:hint="default"/>
      </w:rPr>
    </w:lvl>
    <w:lvl w:ilvl="8" w:tplc="D07A74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A91E51"/>
    <w:multiLevelType w:val="hybridMultilevel"/>
    <w:tmpl w:val="A182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778A8660">
      <w:start w:val="1"/>
      <w:numFmt w:val="decimal"/>
      <w:lvlText w:val="%1)"/>
      <w:lvlJc w:val="left"/>
      <w:pPr>
        <w:tabs>
          <w:tab w:val="num" w:pos="340"/>
        </w:tabs>
        <w:ind w:left="340" w:hanging="340"/>
      </w:pPr>
      <w:rPr>
        <w:rFonts w:hint="default"/>
      </w:rPr>
    </w:lvl>
    <w:lvl w:ilvl="1" w:tplc="A9B0422A" w:tentative="1">
      <w:start w:val="1"/>
      <w:numFmt w:val="lowerLetter"/>
      <w:lvlText w:val="%2."/>
      <w:lvlJc w:val="left"/>
      <w:pPr>
        <w:tabs>
          <w:tab w:val="num" w:pos="1440"/>
        </w:tabs>
        <w:ind w:left="1440" w:hanging="360"/>
      </w:pPr>
    </w:lvl>
    <w:lvl w:ilvl="2" w:tplc="934A2626" w:tentative="1">
      <w:start w:val="1"/>
      <w:numFmt w:val="lowerRoman"/>
      <w:lvlText w:val="%3."/>
      <w:lvlJc w:val="right"/>
      <w:pPr>
        <w:tabs>
          <w:tab w:val="num" w:pos="2160"/>
        </w:tabs>
        <w:ind w:left="2160" w:hanging="180"/>
      </w:pPr>
    </w:lvl>
    <w:lvl w:ilvl="3" w:tplc="CE86A44E" w:tentative="1">
      <w:start w:val="1"/>
      <w:numFmt w:val="decimal"/>
      <w:lvlText w:val="%4."/>
      <w:lvlJc w:val="left"/>
      <w:pPr>
        <w:tabs>
          <w:tab w:val="num" w:pos="2880"/>
        </w:tabs>
        <w:ind w:left="2880" w:hanging="360"/>
      </w:pPr>
    </w:lvl>
    <w:lvl w:ilvl="4" w:tplc="B7420744" w:tentative="1">
      <w:start w:val="1"/>
      <w:numFmt w:val="lowerLetter"/>
      <w:lvlText w:val="%5."/>
      <w:lvlJc w:val="left"/>
      <w:pPr>
        <w:tabs>
          <w:tab w:val="num" w:pos="3600"/>
        </w:tabs>
        <w:ind w:left="3600" w:hanging="360"/>
      </w:pPr>
    </w:lvl>
    <w:lvl w:ilvl="5" w:tplc="25405F92" w:tentative="1">
      <w:start w:val="1"/>
      <w:numFmt w:val="lowerRoman"/>
      <w:lvlText w:val="%6."/>
      <w:lvlJc w:val="right"/>
      <w:pPr>
        <w:tabs>
          <w:tab w:val="num" w:pos="4320"/>
        </w:tabs>
        <w:ind w:left="4320" w:hanging="180"/>
      </w:pPr>
    </w:lvl>
    <w:lvl w:ilvl="6" w:tplc="BB9E1014" w:tentative="1">
      <w:start w:val="1"/>
      <w:numFmt w:val="decimal"/>
      <w:lvlText w:val="%7."/>
      <w:lvlJc w:val="left"/>
      <w:pPr>
        <w:tabs>
          <w:tab w:val="num" w:pos="5040"/>
        </w:tabs>
        <w:ind w:left="5040" w:hanging="360"/>
      </w:pPr>
    </w:lvl>
    <w:lvl w:ilvl="7" w:tplc="1F461226" w:tentative="1">
      <w:start w:val="1"/>
      <w:numFmt w:val="lowerLetter"/>
      <w:lvlText w:val="%8."/>
      <w:lvlJc w:val="left"/>
      <w:pPr>
        <w:tabs>
          <w:tab w:val="num" w:pos="5760"/>
        </w:tabs>
        <w:ind w:left="5760" w:hanging="360"/>
      </w:pPr>
    </w:lvl>
    <w:lvl w:ilvl="8" w:tplc="8C1211C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3F3C59EA">
      <w:start w:val="1"/>
      <w:numFmt w:val="decimal"/>
      <w:lvlText w:val="%1."/>
      <w:lvlJc w:val="left"/>
      <w:pPr>
        <w:tabs>
          <w:tab w:val="num" w:pos="1057"/>
        </w:tabs>
        <w:ind w:left="1057" w:hanging="360"/>
      </w:pPr>
      <w:rPr>
        <w:rFonts w:hint="default"/>
      </w:rPr>
    </w:lvl>
    <w:lvl w:ilvl="1" w:tplc="BDF04A70" w:tentative="1">
      <w:start w:val="1"/>
      <w:numFmt w:val="lowerLetter"/>
      <w:lvlText w:val="%2."/>
      <w:lvlJc w:val="left"/>
      <w:pPr>
        <w:tabs>
          <w:tab w:val="num" w:pos="2137"/>
        </w:tabs>
        <w:ind w:left="2137" w:hanging="360"/>
      </w:pPr>
    </w:lvl>
    <w:lvl w:ilvl="2" w:tplc="F8F8FA56" w:tentative="1">
      <w:start w:val="1"/>
      <w:numFmt w:val="lowerRoman"/>
      <w:lvlText w:val="%3."/>
      <w:lvlJc w:val="right"/>
      <w:pPr>
        <w:tabs>
          <w:tab w:val="num" w:pos="2857"/>
        </w:tabs>
        <w:ind w:left="2857" w:hanging="180"/>
      </w:pPr>
    </w:lvl>
    <w:lvl w:ilvl="3" w:tplc="5346F8D8" w:tentative="1">
      <w:start w:val="1"/>
      <w:numFmt w:val="decimal"/>
      <w:lvlText w:val="%4."/>
      <w:lvlJc w:val="left"/>
      <w:pPr>
        <w:tabs>
          <w:tab w:val="num" w:pos="3577"/>
        </w:tabs>
        <w:ind w:left="3577" w:hanging="360"/>
      </w:pPr>
    </w:lvl>
    <w:lvl w:ilvl="4" w:tplc="0DA83474" w:tentative="1">
      <w:start w:val="1"/>
      <w:numFmt w:val="lowerLetter"/>
      <w:lvlText w:val="%5."/>
      <w:lvlJc w:val="left"/>
      <w:pPr>
        <w:tabs>
          <w:tab w:val="num" w:pos="4297"/>
        </w:tabs>
        <w:ind w:left="4297" w:hanging="360"/>
      </w:pPr>
    </w:lvl>
    <w:lvl w:ilvl="5" w:tplc="A25C3808" w:tentative="1">
      <w:start w:val="1"/>
      <w:numFmt w:val="lowerRoman"/>
      <w:lvlText w:val="%6."/>
      <w:lvlJc w:val="right"/>
      <w:pPr>
        <w:tabs>
          <w:tab w:val="num" w:pos="5017"/>
        </w:tabs>
        <w:ind w:left="5017" w:hanging="180"/>
      </w:pPr>
    </w:lvl>
    <w:lvl w:ilvl="6" w:tplc="E5E07872" w:tentative="1">
      <w:start w:val="1"/>
      <w:numFmt w:val="decimal"/>
      <w:lvlText w:val="%7."/>
      <w:lvlJc w:val="left"/>
      <w:pPr>
        <w:tabs>
          <w:tab w:val="num" w:pos="5737"/>
        </w:tabs>
        <w:ind w:left="5737" w:hanging="360"/>
      </w:pPr>
    </w:lvl>
    <w:lvl w:ilvl="7" w:tplc="1466F9A2" w:tentative="1">
      <w:start w:val="1"/>
      <w:numFmt w:val="lowerLetter"/>
      <w:lvlText w:val="%8."/>
      <w:lvlJc w:val="left"/>
      <w:pPr>
        <w:tabs>
          <w:tab w:val="num" w:pos="6457"/>
        </w:tabs>
        <w:ind w:left="6457" w:hanging="360"/>
      </w:pPr>
    </w:lvl>
    <w:lvl w:ilvl="8" w:tplc="58566360" w:tentative="1">
      <w:start w:val="1"/>
      <w:numFmt w:val="lowerRoman"/>
      <w:lvlText w:val="%9."/>
      <w:lvlJc w:val="right"/>
      <w:pPr>
        <w:tabs>
          <w:tab w:val="num" w:pos="7177"/>
        </w:tabs>
        <w:ind w:left="7177" w:hanging="180"/>
      </w:pPr>
    </w:lvl>
  </w:abstractNum>
  <w:abstractNum w:abstractNumId="15" w15:restartNumberingAfterBreak="0">
    <w:nsid w:val="71063DE4"/>
    <w:multiLevelType w:val="hybridMultilevel"/>
    <w:tmpl w:val="188AE2F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12657C"/>
    <w:multiLevelType w:val="hybridMultilevel"/>
    <w:tmpl w:val="0A8E2A84"/>
    <w:lvl w:ilvl="0" w:tplc="AC6EAC9A">
      <w:start w:val="1"/>
      <w:numFmt w:val="decimal"/>
      <w:pStyle w:val="ATSNumber1"/>
      <w:lvlText w:val="%1)"/>
      <w:lvlJc w:val="left"/>
      <w:pPr>
        <w:tabs>
          <w:tab w:val="num" w:pos="720"/>
        </w:tabs>
        <w:ind w:left="720" w:hanging="360"/>
      </w:pPr>
    </w:lvl>
    <w:lvl w:ilvl="1" w:tplc="17FC80A4" w:tentative="1">
      <w:start w:val="1"/>
      <w:numFmt w:val="lowerLetter"/>
      <w:lvlText w:val="%2."/>
      <w:lvlJc w:val="left"/>
      <w:pPr>
        <w:tabs>
          <w:tab w:val="num" w:pos="1440"/>
        </w:tabs>
        <w:ind w:left="1440" w:hanging="360"/>
      </w:pPr>
    </w:lvl>
    <w:lvl w:ilvl="2" w:tplc="83EEAF02" w:tentative="1">
      <w:start w:val="1"/>
      <w:numFmt w:val="lowerRoman"/>
      <w:lvlText w:val="%3."/>
      <w:lvlJc w:val="right"/>
      <w:pPr>
        <w:tabs>
          <w:tab w:val="num" w:pos="2160"/>
        </w:tabs>
        <w:ind w:left="2160" w:hanging="180"/>
      </w:pPr>
    </w:lvl>
    <w:lvl w:ilvl="3" w:tplc="868E73AA" w:tentative="1">
      <w:start w:val="1"/>
      <w:numFmt w:val="decimal"/>
      <w:lvlText w:val="%4."/>
      <w:lvlJc w:val="left"/>
      <w:pPr>
        <w:tabs>
          <w:tab w:val="num" w:pos="2880"/>
        </w:tabs>
        <w:ind w:left="2880" w:hanging="360"/>
      </w:pPr>
    </w:lvl>
    <w:lvl w:ilvl="4" w:tplc="9BDA8B44" w:tentative="1">
      <w:start w:val="1"/>
      <w:numFmt w:val="lowerLetter"/>
      <w:lvlText w:val="%5."/>
      <w:lvlJc w:val="left"/>
      <w:pPr>
        <w:tabs>
          <w:tab w:val="num" w:pos="3600"/>
        </w:tabs>
        <w:ind w:left="3600" w:hanging="360"/>
      </w:pPr>
    </w:lvl>
    <w:lvl w:ilvl="5" w:tplc="141CEC12" w:tentative="1">
      <w:start w:val="1"/>
      <w:numFmt w:val="lowerRoman"/>
      <w:lvlText w:val="%6."/>
      <w:lvlJc w:val="right"/>
      <w:pPr>
        <w:tabs>
          <w:tab w:val="num" w:pos="4320"/>
        </w:tabs>
        <w:ind w:left="4320" w:hanging="180"/>
      </w:pPr>
    </w:lvl>
    <w:lvl w:ilvl="6" w:tplc="1DBAE492" w:tentative="1">
      <w:start w:val="1"/>
      <w:numFmt w:val="decimal"/>
      <w:lvlText w:val="%7."/>
      <w:lvlJc w:val="left"/>
      <w:pPr>
        <w:tabs>
          <w:tab w:val="num" w:pos="5040"/>
        </w:tabs>
        <w:ind w:left="5040" w:hanging="360"/>
      </w:pPr>
    </w:lvl>
    <w:lvl w:ilvl="7" w:tplc="35240016" w:tentative="1">
      <w:start w:val="1"/>
      <w:numFmt w:val="lowerLetter"/>
      <w:lvlText w:val="%8."/>
      <w:lvlJc w:val="left"/>
      <w:pPr>
        <w:tabs>
          <w:tab w:val="num" w:pos="5760"/>
        </w:tabs>
        <w:ind w:left="5760" w:hanging="360"/>
      </w:pPr>
    </w:lvl>
    <w:lvl w:ilvl="8" w:tplc="BFB2968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7E2294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1C24A3C" w:tentative="1">
      <w:start w:val="1"/>
      <w:numFmt w:val="bullet"/>
      <w:lvlText w:val="o"/>
      <w:lvlJc w:val="left"/>
      <w:pPr>
        <w:tabs>
          <w:tab w:val="num" w:pos="2517"/>
        </w:tabs>
        <w:ind w:left="2517" w:hanging="360"/>
      </w:pPr>
      <w:rPr>
        <w:rFonts w:ascii="Courier New" w:hAnsi="Courier New" w:cs="Courier New" w:hint="default"/>
      </w:rPr>
    </w:lvl>
    <w:lvl w:ilvl="2" w:tplc="776E292C" w:tentative="1">
      <w:start w:val="1"/>
      <w:numFmt w:val="bullet"/>
      <w:lvlText w:val=""/>
      <w:lvlJc w:val="left"/>
      <w:pPr>
        <w:tabs>
          <w:tab w:val="num" w:pos="3237"/>
        </w:tabs>
        <w:ind w:left="3237" w:hanging="360"/>
      </w:pPr>
      <w:rPr>
        <w:rFonts w:ascii="Wingdings" w:hAnsi="Wingdings" w:hint="default"/>
      </w:rPr>
    </w:lvl>
    <w:lvl w:ilvl="3" w:tplc="F13AE01A" w:tentative="1">
      <w:start w:val="1"/>
      <w:numFmt w:val="bullet"/>
      <w:lvlText w:val=""/>
      <w:lvlJc w:val="left"/>
      <w:pPr>
        <w:tabs>
          <w:tab w:val="num" w:pos="3957"/>
        </w:tabs>
        <w:ind w:left="3957" w:hanging="360"/>
      </w:pPr>
      <w:rPr>
        <w:rFonts w:ascii="Symbol" w:hAnsi="Symbol" w:hint="default"/>
      </w:rPr>
    </w:lvl>
    <w:lvl w:ilvl="4" w:tplc="DAE8A68E" w:tentative="1">
      <w:start w:val="1"/>
      <w:numFmt w:val="bullet"/>
      <w:lvlText w:val="o"/>
      <w:lvlJc w:val="left"/>
      <w:pPr>
        <w:tabs>
          <w:tab w:val="num" w:pos="4677"/>
        </w:tabs>
        <w:ind w:left="4677" w:hanging="360"/>
      </w:pPr>
      <w:rPr>
        <w:rFonts w:ascii="Courier New" w:hAnsi="Courier New" w:cs="Courier New" w:hint="default"/>
      </w:rPr>
    </w:lvl>
    <w:lvl w:ilvl="5" w:tplc="47A85164" w:tentative="1">
      <w:start w:val="1"/>
      <w:numFmt w:val="bullet"/>
      <w:lvlText w:val=""/>
      <w:lvlJc w:val="left"/>
      <w:pPr>
        <w:tabs>
          <w:tab w:val="num" w:pos="5397"/>
        </w:tabs>
        <w:ind w:left="5397" w:hanging="360"/>
      </w:pPr>
      <w:rPr>
        <w:rFonts w:ascii="Wingdings" w:hAnsi="Wingdings" w:hint="default"/>
      </w:rPr>
    </w:lvl>
    <w:lvl w:ilvl="6" w:tplc="EA4C0618" w:tentative="1">
      <w:start w:val="1"/>
      <w:numFmt w:val="bullet"/>
      <w:lvlText w:val=""/>
      <w:lvlJc w:val="left"/>
      <w:pPr>
        <w:tabs>
          <w:tab w:val="num" w:pos="6117"/>
        </w:tabs>
        <w:ind w:left="6117" w:hanging="360"/>
      </w:pPr>
      <w:rPr>
        <w:rFonts w:ascii="Symbol" w:hAnsi="Symbol" w:hint="default"/>
      </w:rPr>
    </w:lvl>
    <w:lvl w:ilvl="7" w:tplc="4A0AC788" w:tentative="1">
      <w:start w:val="1"/>
      <w:numFmt w:val="bullet"/>
      <w:lvlText w:val="o"/>
      <w:lvlJc w:val="left"/>
      <w:pPr>
        <w:tabs>
          <w:tab w:val="num" w:pos="6837"/>
        </w:tabs>
        <w:ind w:left="6837" w:hanging="360"/>
      </w:pPr>
      <w:rPr>
        <w:rFonts w:ascii="Courier New" w:hAnsi="Courier New" w:cs="Courier New" w:hint="default"/>
      </w:rPr>
    </w:lvl>
    <w:lvl w:ilvl="8" w:tplc="463A9DA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ADECA23A">
      <w:start w:val="1"/>
      <w:numFmt w:val="decimal"/>
      <w:pStyle w:val="ATSNumber2"/>
      <w:lvlText w:val="%1."/>
      <w:lvlJc w:val="left"/>
      <w:pPr>
        <w:tabs>
          <w:tab w:val="num" w:pos="720"/>
        </w:tabs>
        <w:ind w:left="720" w:hanging="360"/>
      </w:pPr>
      <w:rPr>
        <w:rFonts w:hint="default"/>
      </w:rPr>
    </w:lvl>
    <w:lvl w:ilvl="1" w:tplc="F446A51C" w:tentative="1">
      <w:start w:val="1"/>
      <w:numFmt w:val="lowerLetter"/>
      <w:lvlText w:val="%2."/>
      <w:lvlJc w:val="left"/>
      <w:pPr>
        <w:tabs>
          <w:tab w:val="num" w:pos="1440"/>
        </w:tabs>
        <w:ind w:left="1440" w:hanging="360"/>
      </w:pPr>
    </w:lvl>
    <w:lvl w:ilvl="2" w:tplc="935EFA08" w:tentative="1">
      <w:start w:val="1"/>
      <w:numFmt w:val="lowerRoman"/>
      <w:lvlText w:val="%3."/>
      <w:lvlJc w:val="right"/>
      <w:pPr>
        <w:tabs>
          <w:tab w:val="num" w:pos="2160"/>
        </w:tabs>
        <w:ind w:left="2160" w:hanging="180"/>
      </w:pPr>
    </w:lvl>
    <w:lvl w:ilvl="3" w:tplc="C2BE6F76" w:tentative="1">
      <w:start w:val="1"/>
      <w:numFmt w:val="decimal"/>
      <w:lvlText w:val="%4."/>
      <w:lvlJc w:val="left"/>
      <w:pPr>
        <w:tabs>
          <w:tab w:val="num" w:pos="2880"/>
        </w:tabs>
        <w:ind w:left="2880" w:hanging="360"/>
      </w:pPr>
    </w:lvl>
    <w:lvl w:ilvl="4" w:tplc="6518C99A" w:tentative="1">
      <w:start w:val="1"/>
      <w:numFmt w:val="lowerLetter"/>
      <w:lvlText w:val="%5."/>
      <w:lvlJc w:val="left"/>
      <w:pPr>
        <w:tabs>
          <w:tab w:val="num" w:pos="3600"/>
        </w:tabs>
        <w:ind w:left="3600" w:hanging="360"/>
      </w:pPr>
    </w:lvl>
    <w:lvl w:ilvl="5" w:tplc="D3B0B630" w:tentative="1">
      <w:start w:val="1"/>
      <w:numFmt w:val="lowerRoman"/>
      <w:lvlText w:val="%6."/>
      <w:lvlJc w:val="right"/>
      <w:pPr>
        <w:tabs>
          <w:tab w:val="num" w:pos="4320"/>
        </w:tabs>
        <w:ind w:left="4320" w:hanging="180"/>
      </w:pPr>
    </w:lvl>
    <w:lvl w:ilvl="6" w:tplc="C3FC2C9C" w:tentative="1">
      <w:start w:val="1"/>
      <w:numFmt w:val="decimal"/>
      <w:lvlText w:val="%7."/>
      <w:lvlJc w:val="left"/>
      <w:pPr>
        <w:tabs>
          <w:tab w:val="num" w:pos="5040"/>
        </w:tabs>
        <w:ind w:left="5040" w:hanging="360"/>
      </w:pPr>
    </w:lvl>
    <w:lvl w:ilvl="7" w:tplc="A8E85C72" w:tentative="1">
      <w:start w:val="1"/>
      <w:numFmt w:val="lowerLetter"/>
      <w:lvlText w:val="%8."/>
      <w:lvlJc w:val="left"/>
      <w:pPr>
        <w:tabs>
          <w:tab w:val="num" w:pos="5760"/>
        </w:tabs>
        <w:ind w:left="5760" w:hanging="360"/>
      </w:pPr>
    </w:lvl>
    <w:lvl w:ilvl="8" w:tplc="14E290DA" w:tentative="1">
      <w:start w:val="1"/>
      <w:numFmt w:val="lowerRoman"/>
      <w:lvlText w:val="%9."/>
      <w:lvlJc w:val="right"/>
      <w:pPr>
        <w:tabs>
          <w:tab w:val="num" w:pos="6480"/>
        </w:tabs>
        <w:ind w:left="6480" w:hanging="180"/>
      </w:pPr>
    </w:lvl>
  </w:abstractNum>
  <w:num w:numId="1" w16cid:durableId="389959794">
    <w:abstractNumId w:val="9"/>
  </w:num>
  <w:num w:numId="2" w16cid:durableId="918292524">
    <w:abstractNumId w:val="7"/>
  </w:num>
  <w:num w:numId="3" w16cid:durableId="1974603095">
    <w:abstractNumId w:val="6"/>
  </w:num>
  <w:num w:numId="4" w16cid:durableId="355739557">
    <w:abstractNumId w:val="5"/>
  </w:num>
  <w:num w:numId="5" w16cid:durableId="1034767306">
    <w:abstractNumId w:val="4"/>
  </w:num>
  <w:num w:numId="6" w16cid:durableId="863398703">
    <w:abstractNumId w:val="8"/>
  </w:num>
  <w:num w:numId="7" w16cid:durableId="2147045065">
    <w:abstractNumId w:val="3"/>
  </w:num>
  <w:num w:numId="8" w16cid:durableId="1768112532">
    <w:abstractNumId w:val="2"/>
  </w:num>
  <w:num w:numId="9" w16cid:durableId="1112284068">
    <w:abstractNumId w:val="1"/>
  </w:num>
  <w:num w:numId="10" w16cid:durableId="1302079074">
    <w:abstractNumId w:val="0"/>
  </w:num>
  <w:num w:numId="11" w16cid:durableId="1239943395">
    <w:abstractNumId w:val="11"/>
  </w:num>
  <w:num w:numId="12" w16cid:durableId="1240797132">
    <w:abstractNumId w:val="17"/>
  </w:num>
  <w:num w:numId="13" w16cid:durableId="790593034">
    <w:abstractNumId w:val="16"/>
  </w:num>
  <w:num w:numId="14" w16cid:durableId="1081290800">
    <w:abstractNumId w:val="13"/>
  </w:num>
  <w:num w:numId="15" w16cid:durableId="978417138">
    <w:abstractNumId w:val="14"/>
  </w:num>
  <w:num w:numId="16" w16cid:durableId="746268109">
    <w:abstractNumId w:val="10"/>
  </w:num>
  <w:num w:numId="17" w16cid:durableId="565460601">
    <w:abstractNumId w:val="11"/>
  </w:num>
  <w:num w:numId="18" w16cid:durableId="330063390">
    <w:abstractNumId w:val="17"/>
  </w:num>
  <w:num w:numId="19" w16cid:durableId="2084720043">
    <w:abstractNumId w:val="16"/>
  </w:num>
  <w:num w:numId="20" w16cid:durableId="1105224454">
    <w:abstractNumId w:val="18"/>
  </w:num>
  <w:num w:numId="21" w16cid:durableId="1393885446">
    <w:abstractNumId w:val="12"/>
  </w:num>
  <w:num w:numId="22" w16cid:durableId="20916568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BF"/>
    <w:rsid w:val="009043E1"/>
    <w:rsid w:val="009234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50415"/>
  <w15:chartTrackingRefBased/>
  <w15:docId w15:val="{F42BFC04-5811-4BF5-9DC9-B0D47E1F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index_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513</Words>
  <Characters>2814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2022-04-06T11:45:00Z</dcterms:modified>
</cp:coreProperties>
</file>