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854D" w14:textId="77777777" w:rsidR="00C26F2D" w:rsidRPr="00BF077B" w:rsidRDefault="00DB53B0" w:rsidP="00BF077B">
      <w:pPr>
        <w:pStyle w:val="ATSNormal"/>
        <w:rPr>
          <w:rStyle w:val="Ttulodellibro"/>
        </w:rPr>
      </w:pPr>
    </w:p>
    <w:p w14:paraId="6623BA94" w14:textId="77777777" w:rsidR="002F0A13" w:rsidRDefault="00DB53B0" w:rsidP="004B4A60">
      <w:pPr>
        <w:rPr>
          <w:b/>
          <w:u w:val="single"/>
          <w:lang w:val="es-ES_tradnl"/>
        </w:rPr>
      </w:pPr>
    </w:p>
    <w:p w14:paraId="03B9B748" w14:textId="77777777" w:rsidR="002F0A13" w:rsidRDefault="00DB53B0" w:rsidP="004B4A60">
      <w:pPr>
        <w:rPr>
          <w:b/>
          <w:u w:val="single"/>
          <w:lang w:val="es-ES_tradnl"/>
        </w:rPr>
      </w:pPr>
    </w:p>
    <w:p w14:paraId="06B8EDC5" w14:textId="77777777" w:rsidR="002F0A13" w:rsidRDefault="00DB53B0" w:rsidP="004B4A60">
      <w:pPr>
        <w:rPr>
          <w:b/>
          <w:u w:val="single"/>
          <w:lang w:val="es-ES_tradnl"/>
        </w:rPr>
      </w:pPr>
    </w:p>
    <w:p w14:paraId="7F866346" w14:textId="77777777" w:rsidR="002F0A13" w:rsidRDefault="00DB53B0" w:rsidP="004B4A60">
      <w:pPr>
        <w:rPr>
          <w:b/>
          <w:u w:val="single"/>
          <w:lang w:val="es-ES_tradnl"/>
        </w:rPr>
      </w:pPr>
    </w:p>
    <w:p w14:paraId="619B63EC" w14:textId="77777777" w:rsidR="00C26F2D" w:rsidRDefault="00DB53B0" w:rsidP="004B4A60">
      <w:pPr>
        <w:rPr>
          <w:b/>
          <w:u w:val="single"/>
          <w:lang w:val="es-ES_tradnl"/>
        </w:rPr>
      </w:pPr>
    </w:p>
    <w:p w14:paraId="2155395E" w14:textId="77777777" w:rsidR="004B4A60" w:rsidRPr="0057246E" w:rsidRDefault="00DB53B0" w:rsidP="001B789F">
      <w:pPr>
        <w:pStyle w:val="ATSTitle"/>
      </w:pPr>
      <w:bookmarkStart w:id="0" w:name="name"/>
      <w:r>
        <w:t>Report of the Informal Discussion on Post-Visit Reports</w:t>
      </w:r>
      <w:bookmarkEnd w:id="0"/>
    </w:p>
    <w:p w14:paraId="5D867C73" w14:textId="77777777" w:rsidR="004B4A60" w:rsidRPr="0057246E" w:rsidRDefault="00DB53B0" w:rsidP="00F75424">
      <w:pPr>
        <w:jc w:val="center"/>
      </w:pPr>
    </w:p>
    <w:p w14:paraId="0B61358D" w14:textId="77777777" w:rsidR="004B4A60" w:rsidRPr="002F0A13" w:rsidRDefault="00DB53B0" w:rsidP="002F0A13"/>
    <w:p w14:paraId="2B5019AC" w14:textId="77777777" w:rsidR="004B4A60" w:rsidRDefault="00DB53B0" w:rsidP="00F75424">
      <w:pPr>
        <w:jc w:val="center"/>
      </w:pPr>
      <w:bookmarkStart w:id="1" w:name="memo"/>
      <w:bookmarkEnd w:id="1"/>
    </w:p>
    <w:p w14:paraId="3AF59ED8" w14:textId="77777777" w:rsidR="0097629D" w:rsidRDefault="00DB53B0" w:rsidP="00F75424">
      <w:pPr>
        <w:jc w:val="center"/>
      </w:pPr>
    </w:p>
    <w:p w14:paraId="7BDBA99E" w14:textId="77777777" w:rsidR="0097629D" w:rsidRDefault="00DB53B0" w:rsidP="00F75424">
      <w:pPr>
        <w:jc w:val="center"/>
      </w:pPr>
    </w:p>
    <w:p w14:paraId="35071AD8" w14:textId="77777777" w:rsidR="0097629D" w:rsidRDefault="00DB53B0" w:rsidP="00F75424">
      <w:pPr>
        <w:jc w:val="center"/>
      </w:pPr>
    </w:p>
    <w:p w14:paraId="6C9DA177" w14:textId="77777777" w:rsidR="0097629D" w:rsidRPr="00C26F2D" w:rsidRDefault="00DB53B0" w:rsidP="00F75424">
      <w:pPr>
        <w:jc w:val="center"/>
      </w:pPr>
    </w:p>
    <w:p w14:paraId="764839A1" w14:textId="77777777" w:rsidR="004B4A60" w:rsidRPr="0057246E" w:rsidRDefault="00DB53B0" w:rsidP="004B4A60"/>
    <w:p w14:paraId="4BD7C8CD" w14:textId="77777777" w:rsidR="00C26F2D" w:rsidRDefault="00DB53B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03F4F4B" w14:textId="0894C90F" w:rsidR="004B4A60" w:rsidRDefault="00DB53B0" w:rsidP="00952E9F"/>
    <w:p w14:paraId="4673A363" w14:textId="77777777" w:rsidR="00DB53B0" w:rsidRPr="00C624A0" w:rsidRDefault="00DB53B0" w:rsidP="00DB53B0">
      <w:pPr>
        <w:pStyle w:val="ATSHeading1"/>
      </w:pPr>
      <w:r w:rsidRPr="00C624A0">
        <w:t xml:space="preserve">Report of the </w:t>
      </w:r>
      <w:r w:rsidRPr="009616ED">
        <w:t xml:space="preserve">Informal Discussion </w:t>
      </w:r>
      <w:r w:rsidRPr="00C624A0">
        <w:t>on</w:t>
      </w:r>
      <w:r w:rsidRPr="00C624A0" w:rsidDel="004C0F96">
        <w:t xml:space="preserve"> </w:t>
      </w:r>
      <w:r w:rsidRPr="00C624A0">
        <w:t xml:space="preserve">Post-Visit Reports                                                                                                               </w:t>
      </w:r>
    </w:p>
    <w:p w14:paraId="5D4FD558" w14:textId="77777777" w:rsidR="00DB53B0" w:rsidRPr="00C624A0" w:rsidRDefault="00DB53B0" w:rsidP="00DB53B0">
      <w:pPr>
        <w:pStyle w:val="ATSHeading2"/>
        <w:suppressAutoHyphens/>
        <w:jc w:val="center"/>
        <w:rPr>
          <w:rFonts w:ascii="Times New Roman" w:hAnsi="Times New Roman"/>
          <w:szCs w:val="24"/>
          <w:lang w:val="en-US"/>
        </w:rPr>
      </w:pPr>
      <w:r w:rsidRPr="00C624A0">
        <w:rPr>
          <w:rFonts w:ascii="Times New Roman" w:hAnsi="Times New Roman"/>
          <w:szCs w:val="24"/>
          <w:lang w:val="en-US"/>
        </w:rPr>
        <w:t>Working Paper submitted by Argentina as the ICG Conven</w:t>
      </w:r>
      <w:r>
        <w:rPr>
          <w:rFonts w:ascii="Times New Roman" w:hAnsi="Times New Roman"/>
          <w:szCs w:val="24"/>
          <w:lang w:val="en-US"/>
        </w:rPr>
        <w:t>e</w:t>
      </w:r>
      <w:r w:rsidRPr="00C624A0">
        <w:rPr>
          <w:rFonts w:ascii="Times New Roman" w:hAnsi="Times New Roman"/>
          <w:szCs w:val="24"/>
          <w:lang w:val="en-US"/>
        </w:rPr>
        <w:t>r</w:t>
      </w:r>
    </w:p>
    <w:p w14:paraId="5AB87CA4" w14:textId="77777777" w:rsidR="00DB53B0" w:rsidRDefault="00DB53B0" w:rsidP="00DB53B0">
      <w:pPr>
        <w:pStyle w:val="Ttulo1"/>
        <w:jc w:val="both"/>
        <w:rPr>
          <w:lang w:val="en-US"/>
        </w:rPr>
      </w:pPr>
    </w:p>
    <w:p w14:paraId="72927A17" w14:textId="77777777" w:rsidR="00DB53B0" w:rsidRPr="00C624A0" w:rsidRDefault="00DB53B0" w:rsidP="00DB53B0">
      <w:pPr>
        <w:pStyle w:val="ATSHeading2"/>
      </w:pPr>
      <w:r w:rsidRPr="00C624A0">
        <w:t>Summary</w:t>
      </w:r>
    </w:p>
    <w:p w14:paraId="7862AE60" w14:textId="77777777" w:rsidR="00DB53B0" w:rsidRDefault="00DB53B0" w:rsidP="00DB53B0">
      <w:pPr>
        <w:spacing w:before="120" w:after="120"/>
        <w:jc w:val="both"/>
        <w:rPr>
          <w:szCs w:val="22"/>
        </w:rPr>
      </w:pPr>
      <w:r w:rsidRPr="00346E17">
        <w:rPr>
          <w:szCs w:val="22"/>
        </w:rPr>
        <w:t xml:space="preserve">ATCM XLIII (§ 252 of the Final Report) agreed to continue informal discussions on Post-Visit Reports during a new intersessional period. This report summarizes these discussions and formulates proposals for ATCM XLIV. </w:t>
      </w:r>
    </w:p>
    <w:p w14:paraId="7CC899F9" w14:textId="77777777" w:rsidR="00DB53B0" w:rsidRPr="00C624A0" w:rsidRDefault="00DB53B0" w:rsidP="00DB53B0">
      <w:pPr>
        <w:pStyle w:val="ATSHeading2"/>
      </w:pPr>
      <w:r w:rsidRPr="00C624A0">
        <w:t>Background</w:t>
      </w:r>
    </w:p>
    <w:p w14:paraId="36C7E476" w14:textId="77777777" w:rsidR="00DB53B0" w:rsidRDefault="00DB53B0" w:rsidP="00DB53B0">
      <w:pPr>
        <w:spacing w:before="120" w:after="120"/>
        <w:jc w:val="both"/>
        <w:rPr>
          <w:szCs w:val="22"/>
        </w:rPr>
      </w:pPr>
      <w:r w:rsidRPr="00A359A7">
        <w:rPr>
          <w:szCs w:val="22"/>
        </w:rPr>
        <w:t>As a result of discussions following WP 61</w:t>
      </w:r>
      <w:r>
        <w:rPr>
          <w:szCs w:val="22"/>
        </w:rPr>
        <w:t>(ATCM XLIII)</w:t>
      </w:r>
      <w:r w:rsidRPr="00A359A7">
        <w:rPr>
          <w:szCs w:val="22"/>
        </w:rPr>
        <w:t xml:space="preserve"> submitted by Argentina, the Meeting </w:t>
      </w:r>
      <w:r>
        <w:rPr>
          <w:szCs w:val="22"/>
        </w:rPr>
        <w:t>agreed</w:t>
      </w:r>
      <w:r w:rsidRPr="00A359A7">
        <w:rPr>
          <w:szCs w:val="22"/>
        </w:rPr>
        <w:t xml:space="preserve"> to continue informal discussions on Post-Visit Reports during the intersessional period, noting that these discussions would focus on: methods for ensuring the list of sites and list of activities in the PVR and EIES were appropriately updated; and further thinking on specifying types of unusual incidents that might be reported through the PVR form. </w:t>
      </w:r>
    </w:p>
    <w:p w14:paraId="2D945836" w14:textId="77777777" w:rsidR="00DB53B0" w:rsidRPr="00C624A0" w:rsidRDefault="00DB53B0" w:rsidP="00DB53B0">
      <w:pPr>
        <w:pStyle w:val="ATSHeading2"/>
      </w:pPr>
      <w:r w:rsidRPr="00C624A0">
        <w:t>Organisation of discussions</w:t>
      </w:r>
    </w:p>
    <w:p w14:paraId="2F08E530" w14:textId="77777777" w:rsidR="00DB53B0" w:rsidRPr="005B068F" w:rsidRDefault="00DB53B0" w:rsidP="00DB53B0">
      <w:pPr>
        <w:pStyle w:val="ATSNormal"/>
        <w:jc w:val="both"/>
        <w:rPr>
          <w:szCs w:val="22"/>
          <w:lang w:eastAsia="en-US"/>
        </w:rPr>
      </w:pPr>
      <w:r w:rsidRPr="005B068F">
        <w:rPr>
          <w:szCs w:val="22"/>
          <w:lang w:eastAsia="en-US"/>
        </w:rPr>
        <w:t xml:space="preserve">The informal discussions operated during the </w:t>
      </w:r>
      <w:r>
        <w:rPr>
          <w:szCs w:val="22"/>
          <w:lang w:eastAsia="en-US"/>
        </w:rPr>
        <w:t xml:space="preserve">2021-22 </w:t>
      </w:r>
      <w:r w:rsidRPr="005B068F">
        <w:rPr>
          <w:szCs w:val="22"/>
          <w:lang w:eastAsia="en-US"/>
        </w:rPr>
        <w:t>intersessional period. Argentina, Australia, France, Germany,</w:t>
      </w:r>
      <w:r>
        <w:rPr>
          <w:szCs w:val="22"/>
          <w:lang w:eastAsia="en-US"/>
        </w:rPr>
        <w:t xml:space="preserve"> United Kingdom,</w:t>
      </w:r>
      <w:r w:rsidRPr="005B068F">
        <w:rPr>
          <w:szCs w:val="22"/>
          <w:lang w:eastAsia="en-US"/>
        </w:rPr>
        <w:t xml:space="preserve"> United States and IAATO, participated in two discussion rounds and commented on the document with constructive input.</w:t>
      </w:r>
    </w:p>
    <w:p w14:paraId="034D268D" w14:textId="77777777" w:rsidR="00DB53B0" w:rsidRDefault="00DB53B0" w:rsidP="00DB53B0">
      <w:pPr>
        <w:pStyle w:val="ATSNormal"/>
        <w:jc w:val="both"/>
        <w:rPr>
          <w:szCs w:val="22"/>
          <w:lang w:eastAsia="en-US"/>
        </w:rPr>
      </w:pPr>
      <w:r>
        <w:rPr>
          <w:szCs w:val="22"/>
          <w:lang w:eastAsia="en-US"/>
        </w:rPr>
        <w:t xml:space="preserve">As a first step, </w:t>
      </w:r>
      <w:r w:rsidRPr="00CA5032">
        <w:rPr>
          <w:szCs w:val="22"/>
          <w:lang w:eastAsia="en-US"/>
        </w:rPr>
        <w:t>discussion</w:t>
      </w:r>
      <w:r>
        <w:rPr>
          <w:szCs w:val="22"/>
          <w:lang w:eastAsia="en-US"/>
        </w:rPr>
        <w:t>s</w:t>
      </w:r>
      <w:r w:rsidRPr="00CA5032">
        <w:rPr>
          <w:szCs w:val="22"/>
          <w:lang w:eastAsia="en-US"/>
        </w:rPr>
        <w:t xml:space="preserve"> focused on the importance of considering a definition for unusual incidents</w:t>
      </w:r>
      <w:r>
        <w:rPr>
          <w:szCs w:val="22"/>
          <w:lang w:eastAsia="en-US"/>
        </w:rPr>
        <w:t>;</w:t>
      </w:r>
      <w:r w:rsidRPr="00CA5032">
        <w:rPr>
          <w:szCs w:val="22"/>
          <w:lang w:eastAsia="en-US"/>
        </w:rPr>
        <w:t xml:space="preserve"> the types of incidents and the information to be reported and include</w:t>
      </w:r>
      <w:r>
        <w:rPr>
          <w:szCs w:val="22"/>
          <w:lang w:eastAsia="en-US"/>
        </w:rPr>
        <w:t>d</w:t>
      </w:r>
      <w:r w:rsidRPr="00CA5032">
        <w:rPr>
          <w:szCs w:val="22"/>
          <w:lang w:eastAsia="en-US"/>
        </w:rPr>
        <w:t xml:space="preserve"> in </w:t>
      </w:r>
      <w:r>
        <w:rPr>
          <w:szCs w:val="22"/>
          <w:lang w:eastAsia="en-US"/>
        </w:rPr>
        <w:t xml:space="preserve">both </w:t>
      </w:r>
      <w:r w:rsidRPr="00CA5032">
        <w:rPr>
          <w:szCs w:val="22"/>
          <w:lang w:eastAsia="en-US"/>
        </w:rPr>
        <w:t>the PVR and the information exchange requirements.</w:t>
      </w:r>
    </w:p>
    <w:p w14:paraId="41CCA6F8" w14:textId="77777777" w:rsidR="00DB53B0" w:rsidRPr="005B068F" w:rsidRDefault="00DB53B0" w:rsidP="00DB53B0">
      <w:pPr>
        <w:pStyle w:val="ATSNormal"/>
        <w:jc w:val="both"/>
        <w:rPr>
          <w:szCs w:val="22"/>
          <w:lang w:eastAsia="en-US"/>
        </w:rPr>
      </w:pPr>
      <w:r>
        <w:rPr>
          <w:szCs w:val="22"/>
          <w:lang w:eastAsia="en-US"/>
        </w:rPr>
        <w:t>During the second round,</w:t>
      </w:r>
      <w:r w:rsidRPr="005B068F">
        <w:rPr>
          <w:szCs w:val="22"/>
          <w:lang w:eastAsia="en-US"/>
        </w:rPr>
        <w:t xml:space="preserve"> the addition of new sites and activities to the PVR and the revision and updating of the PVR form</w:t>
      </w:r>
      <w:r>
        <w:rPr>
          <w:szCs w:val="22"/>
          <w:lang w:eastAsia="en-US"/>
        </w:rPr>
        <w:t xml:space="preserve"> were discussed</w:t>
      </w:r>
      <w:r w:rsidRPr="005B068F">
        <w:rPr>
          <w:szCs w:val="22"/>
          <w:lang w:eastAsia="en-US"/>
        </w:rPr>
        <w:t>, with the object</w:t>
      </w:r>
      <w:r>
        <w:rPr>
          <w:szCs w:val="22"/>
          <w:lang w:eastAsia="en-US"/>
        </w:rPr>
        <w:t>ive</w:t>
      </w:r>
      <w:r w:rsidRPr="005B068F">
        <w:rPr>
          <w:szCs w:val="22"/>
          <w:lang w:eastAsia="en-US"/>
        </w:rPr>
        <w:t xml:space="preserve"> of improving register to increase its standardization and accuracy.</w:t>
      </w:r>
    </w:p>
    <w:p w14:paraId="632E5754" w14:textId="77777777" w:rsidR="00DB53B0" w:rsidRDefault="00DB53B0" w:rsidP="00DB53B0">
      <w:pPr>
        <w:pStyle w:val="ATSNormal"/>
        <w:jc w:val="both"/>
        <w:rPr>
          <w:szCs w:val="22"/>
          <w:lang w:eastAsia="en-US"/>
        </w:rPr>
      </w:pPr>
      <w:r w:rsidRPr="005B068F">
        <w:rPr>
          <w:szCs w:val="22"/>
          <w:lang w:eastAsia="en-US"/>
        </w:rPr>
        <w:t>The final discussion paper and the discussions of each round are available on the ATCM forum.</w:t>
      </w:r>
    </w:p>
    <w:p w14:paraId="03D91D31" w14:textId="77777777" w:rsidR="00DB53B0" w:rsidRDefault="00DB53B0" w:rsidP="00DB53B0">
      <w:pPr>
        <w:pStyle w:val="ATSNormal"/>
        <w:jc w:val="both"/>
        <w:rPr>
          <w:szCs w:val="22"/>
          <w:lang w:eastAsia="en-US"/>
        </w:rPr>
      </w:pPr>
    </w:p>
    <w:p w14:paraId="3B4194F4" w14:textId="77777777" w:rsidR="00DB53B0" w:rsidRPr="00C624A0" w:rsidRDefault="00DB53B0" w:rsidP="00DB53B0">
      <w:pPr>
        <w:rPr>
          <w:rStyle w:val="ATSHeading2Char"/>
        </w:rPr>
      </w:pPr>
      <w:r w:rsidRPr="00C624A0">
        <w:rPr>
          <w:rStyle w:val="ATSHeading2Char"/>
        </w:rPr>
        <w:t>General overview of the outcomes of the discussion</w:t>
      </w:r>
    </w:p>
    <w:p w14:paraId="5DFC184D" w14:textId="77777777" w:rsidR="00DB53B0" w:rsidRPr="00C624A0" w:rsidRDefault="00DB53B0" w:rsidP="00DB53B0">
      <w:pPr>
        <w:pStyle w:val="ASNormal"/>
        <w:jc w:val="both"/>
        <w:rPr>
          <w:i/>
        </w:rPr>
      </w:pPr>
      <w:r>
        <w:rPr>
          <w:i/>
        </w:rPr>
        <w:t>U</w:t>
      </w:r>
      <w:r w:rsidRPr="0039681E">
        <w:rPr>
          <w:i/>
        </w:rPr>
        <w:t>nusual incidents</w:t>
      </w:r>
    </w:p>
    <w:p w14:paraId="2B3D1CA3" w14:textId="77777777" w:rsidR="00DB53B0" w:rsidRDefault="00DB53B0" w:rsidP="00DB53B0">
      <w:pPr>
        <w:pStyle w:val="ASNormal"/>
        <w:jc w:val="both"/>
      </w:pPr>
      <w:proofErr w:type="gramStart"/>
      <w:r>
        <w:t>In order to</w:t>
      </w:r>
      <w:proofErr w:type="gramEnd"/>
      <w:r>
        <w:t xml:space="preserve"> comply with the meeting’s request, it was considered appropriate to discuss a definition to assist operators in reporting the information that Parties need to know. </w:t>
      </w:r>
    </w:p>
    <w:p w14:paraId="62806ACF" w14:textId="77777777" w:rsidR="00DB53B0" w:rsidRDefault="00DB53B0" w:rsidP="00DB53B0">
      <w:pPr>
        <w:pStyle w:val="ASNormal"/>
        <w:jc w:val="both"/>
      </w:pPr>
      <w:r w:rsidRPr="009D3279">
        <w:t>As a result of the discussion, at the end of the first round, the following definition of</w:t>
      </w:r>
      <w:r>
        <w:t xml:space="preserve"> “Unusual Incident” was agreed: “</w:t>
      </w:r>
      <w:r w:rsidRPr="00D8663E">
        <w:rPr>
          <w:i/>
        </w:rPr>
        <w:t>An undesired or unforeseen event deviating from the activity described in the environmental impact assessment, or the failure of planned mitigation measures, resulting in environmental impacts exceeding those predicted in the environmental impact assessment; and/or negative effects on people; and/or damage to materials or assets; and it may also have led to the cancellation or interruption of the assessed activity  and/or required the need for external assistance from outside the Operator´s company or organization</w:t>
      </w:r>
      <w:r>
        <w:t>.”</w:t>
      </w:r>
    </w:p>
    <w:p w14:paraId="738E7FFB" w14:textId="77777777" w:rsidR="00DB53B0" w:rsidRPr="00D614FD" w:rsidRDefault="00DB53B0" w:rsidP="00DB53B0">
      <w:pPr>
        <w:pStyle w:val="ASNormal"/>
        <w:jc w:val="both"/>
        <w:rPr>
          <w:highlight w:val="yellow"/>
        </w:rPr>
      </w:pPr>
      <w:r w:rsidRPr="00DB0B0E">
        <w:t>A new contribution was received at the end of the discussions proposing an alternative definition to the already a</w:t>
      </w:r>
      <w:r>
        <w:t>greed upon by the participants,</w:t>
      </w:r>
      <w:r w:rsidRPr="00DB0B0E">
        <w:t xml:space="preserve"> but due to lack of time it was not possible to be discussed by the other participants</w:t>
      </w:r>
      <w:r>
        <w:t>.</w:t>
      </w:r>
    </w:p>
    <w:p w14:paraId="3CD0B8E5" w14:textId="77777777" w:rsidR="00DB53B0" w:rsidRPr="00266487" w:rsidRDefault="00DB53B0" w:rsidP="00DB53B0">
      <w:pPr>
        <w:pStyle w:val="ASNormal"/>
        <w:jc w:val="both"/>
      </w:pPr>
      <w:r w:rsidRPr="00657E2C">
        <w:lastRenderedPageBreak/>
        <w:t xml:space="preserve">This contribution proposes an alternative wording on "negative effects on people". The ATCM may consider </w:t>
      </w:r>
      <w:r w:rsidRPr="00266487">
        <w:t>this new proposal or maintain the definition agreed during the discussions.</w:t>
      </w:r>
    </w:p>
    <w:p w14:paraId="2E51F4A5" w14:textId="77777777" w:rsidR="00DB53B0" w:rsidRDefault="00DB53B0" w:rsidP="00DB53B0">
      <w:pPr>
        <w:pStyle w:val="ASNormal"/>
        <w:jc w:val="both"/>
      </w:pPr>
      <w:r w:rsidRPr="00266487">
        <w:t>Likewise, the participants found it appropriate to include "materials and assets" in the reporting categories, in addition to the environment and safety of people, currently contained in the PVR form.</w:t>
      </w:r>
    </w:p>
    <w:p w14:paraId="19233469" w14:textId="77777777" w:rsidR="00DB53B0" w:rsidRDefault="00DB53B0" w:rsidP="00DB53B0">
      <w:pPr>
        <w:pStyle w:val="ASNormal"/>
        <w:jc w:val="both"/>
      </w:pPr>
      <w:r>
        <w:t>In Attachment 1,</w:t>
      </w:r>
      <w:r w:rsidRPr="00CC2FA8">
        <w:t xml:space="preserve"> </w:t>
      </w:r>
      <w:r>
        <w:t xml:space="preserve">two items were included: </w:t>
      </w:r>
    </w:p>
    <w:p w14:paraId="769E6B25" w14:textId="77777777" w:rsidR="00DB53B0" w:rsidRDefault="00DB53B0" w:rsidP="00DB53B0">
      <w:pPr>
        <w:pStyle w:val="ATSNormal"/>
        <w:numPr>
          <w:ilvl w:val="0"/>
          <w:numId w:val="21"/>
        </w:numPr>
        <w:jc w:val="both"/>
        <w:rPr>
          <w:szCs w:val="22"/>
          <w:lang w:eastAsia="en-US"/>
        </w:rPr>
      </w:pPr>
      <w:r>
        <w:rPr>
          <w:szCs w:val="22"/>
          <w:lang w:eastAsia="en-US"/>
        </w:rPr>
        <w:t xml:space="preserve">Suggestions to modify </w:t>
      </w:r>
      <w:r w:rsidRPr="00840C4A">
        <w:rPr>
          <w:szCs w:val="22"/>
          <w:lang w:eastAsia="en-US"/>
        </w:rPr>
        <w:t xml:space="preserve">section D "Report on </w:t>
      </w:r>
      <w:proofErr w:type="gramStart"/>
      <w:r w:rsidRPr="00840C4A">
        <w:rPr>
          <w:szCs w:val="22"/>
          <w:lang w:eastAsia="en-US"/>
        </w:rPr>
        <w:t>Expedition by Expedition</w:t>
      </w:r>
      <w:proofErr w:type="gramEnd"/>
      <w:r w:rsidRPr="00840C4A">
        <w:rPr>
          <w:szCs w:val="22"/>
          <w:lang w:eastAsia="en-US"/>
        </w:rPr>
        <w:t xml:space="preserve"> Leader"</w:t>
      </w:r>
      <w:r>
        <w:rPr>
          <w:szCs w:val="22"/>
          <w:lang w:eastAsia="en-US"/>
        </w:rPr>
        <w:t xml:space="preserve"> (items 2 to 4)</w:t>
      </w:r>
      <w:r w:rsidRPr="00840C4A">
        <w:rPr>
          <w:szCs w:val="22"/>
          <w:lang w:eastAsia="en-US"/>
        </w:rPr>
        <w:t xml:space="preserve"> in Part 1 of the PVR</w:t>
      </w:r>
      <w:r>
        <w:rPr>
          <w:szCs w:val="22"/>
          <w:lang w:eastAsia="en-US"/>
        </w:rPr>
        <w:t xml:space="preserve"> form, and </w:t>
      </w:r>
    </w:p>
    <w:p w14:paraId="368163D3" w14:textId="77777777" w:rsidR="00DB53B0" w:rsidRPr="00807B52" w:rsidRDefault="00DB53B0" w:rsidP="00DB53B0">
      <w:pPr>
        <w:pStyle w:val="ATSNormal"/>
        <w:numPr>
          <w:ilvl w:val="0"/>
          <w:numId w:val="21"/>
        </w:numPr>
        <w:jc w:val="both"/>
        <w:rPr>
          <w:szCs w:val="22"/>
          <w:lang w:eastAsia="en-US"/>
        </w:rPr>
      </w:pPr>
      <w:r>
        <w:rPr>
          <w:szCs w:val="22"/>
          <w:lang w:eastAsia="en-US"/>
        </w:rPr>
        <w:t xml:space="preserve">A </w:t>
      </w:r>
      <w:r w:rsidRPr="00807B52">
        <w:rPr>
          <w:szCs w:val="22"/>
          <w:lang w:eastAsia="en-US"/>
        </w:rPr>
        <w:t>proposal to update the re</w:t>
      </w:r>
      <w:r>
        <w:rPr>
          <w:szCs w:val="22"/>
          <w:lang w:eastAsia="en-US"/>
        </w:rPr>
        <w:t xml:space="preserve">porting requirements of the EIE </w:t>
      </w:r>
      <w:r w:rsidRPr="00807B52">
        <w:rPr>
          <w:szCs w:val="22"/>
          <w:lang w:eastAsia="en-US"/>
        </w:rPr>
        <w:t>to ensure consistency between the evolutio</w:t>
      </w:r>
      <w:r>
        <w:rPr>
          <w:szCs w:val="22"/>
          <w:lang w:eastAsia="en-US"/>
        </w:rPr>
        <w:t xml:space="preserve">n of the PVR form and the EIES. </w:t>
      </w:r>
    </w:p>
    <w:p w14:paraId="1CDF7962" w14:textId="77777777" w:rsidR="00DB53B0" w:rsidRDefault="00DB53B0" w:rsidP="00DB53B0">
      <w:pPr>
        <w:pStyle w:val="ASNormal"/>
        <w:jc w:val="both"/>
      </w:pPr>
      <w:r w:rsidRPr="00D05B4C">
        <w:t>Despite this informal group hadn´t terms of reference,</w:t>
      </w:r>
      <w:r>
        <w:t xml:space="preserve"> </w:t>
      </w:r>
      <w:r w:rsidRPr="00D05B4C">
        <w:t>and that it did not have a formal task to review the PVR, participants felt that it would be valuable to take these considerations into account.</w:t>
      </w:r>
    </w:p>
    <w:p w14:paraId="44407560" w14:textId="77777777" w:rsidR="00DB53B0" w:rsidRDefault="00DB53B0" w:rsidP="00DB53B0">
      <w:pPr>
        <w:pStyle w:val="ASNormal"/>
        <w:jc w:val="both"/>
      </w:pPr>
      <w:r w:rsidRPr="00F62F5C">
        <w:t>These items were included for Parties’ considerations at the time they deem it appropriate to update the content of the PVR.</w:t>
      </w:r>
      <w:r w:rsidRPr="00CC2FA8">
        <w:t xml:space="preserve"> </w:t>
      </w:r>
    </w:p>
    <w:p w14:paraId="77E3B65E" w14:textId="77777777" w:rsidR="00DB53B0" w:rsidRDefault="00DB53B0" w:rsidP="00DB53B0">
      <w:pPr>
        <w:pStyle w:val="ASNormal"/>
        <w:jc w:val="both"/>
      </w:pPr>
      <w:r w:rsidRPr="00CC2FA8">
        <w:t xml:space="preserve">Attachment 2 is the PVR form - in excel format - with all </w:t>
      </w:r>
      <w:r>
        <w:t xml:space="preserve">recommended </w:t>
      </w:r>
      <w:r w:rsidRPr="00CC2FA8">
        <w:t xml:space="preserve">inputs </w:t>
      </w:r>
      <w:r>
        <w:t xml:space="preserve">already </w:t>
      </w:r>
      <w:r w:rsidRPr="00CC2FA8">
        <w:t>incorporated.</w:t>
      </w:r>
    </w:p>
    <w:p w14:paraId="75D833D3" w14:textId="77777777" w:rsidR="00DB53B0" w:rsidRDefault="00DB53B0" w:rsidP="00DB53B0">
      <w:pPr>
        <w:pStyle w:val="ASNormal"/>
        <w:jc w:val="both"/>
      </w:pPr>
    </w:p>
    <w:p w14:paraId="02491347" w14:textId="77777777" w:rsidR="00DB53B0" w:rsidRPr="000932C8" w:rsidRDefault="00DB53B0" w:rsidP="00DB53B0">
      <w:pPr>
        <w:pStyle w:val="ASNormal"/>
        <w:jc w:val="both"/>
        <w:rPr>
          <w:i/>
        </w:rPr>
      </w:pPr>
      <w:r>
        <w:rPr>
          <w:i/>
        </w:rPr>
        <w:t xml:space="preserve">Update of the </w:t>
      </w:r>
      <w:r w:rsidRPr="000932C8">
        <w:rPr>
          <w:i/>
        </w:rPr>
        <w:t>list of sites and activities</w:t>
      </w:r>
    </w:p>
    <w:p w14:paraId="48753461" w14:textId="77777777" w:rsidR="00DB53B0" w:rsidRDefault="00DB53B0" w:rsidP="00DB53B0">
      <w:pPr>
        <w:pStyle w:val="ASNormal"/>
        <w:jc w:val="both"/>
      </w:pPr>
      <w:r>
        <w:t xml:space="preserve">Discussions on this point were conducted under the premise that all activities carried out were previously evaluated by the corresponding national authority, and that the </w:t>
      </w:r>
      <w:r w:rsidRPr="00D8663E">
        <w:t>PVR and EIES constitute a post</w:t>
      </w:r>
      <w:r>
        <w:t>-activity reporting system which plays no role in approval or authorisation processes.</w:t>
      </w:r>
    </w:p>
    <w:p w14:paraId="53673FD0" w14:textId="77777777" w:rsidR="00DB53B0" w:rsidRDefault="00DB53B0" w:rsidP="00DB53B0">
      <w:pPr>
        <w:pStyle w:val="ASNormal"/>
        <w:jc w:val="both"/>
      </w:pPr>
      <w:r>
        <w:t xml:space="preserve">At first, two alternatives were presented to deal with those cases where a new activity or site has been added. After discussions, a third alternative that combines the previous two, was elaborated. This new alternative, broadly supported by participants included: </w:t>
      </w:r>
    </w:p>
    <w:p w14:paraId="3B07DF7C" w14:textId="77777777" w:rsidR="00DB53B0" w:rsidRDefault="00DB53B0" w:rsidP="00DB53B0">
      <w:pPr>
        <w:pStyle w:val="ASNormal"/>
        <w:numPr>
          <w:ilvl w:val="0"/>
          <w:numId w:val="22"/>
        </w:numPr>
        <w:jc w:val="both"/>
      </w:pPr>
      <w:r>
        <w:t xml:space="preserve">"To request the ATS to automatically incorporate the new activities or sites", and </w:t>
      </w:r>
    </w:p>
    <w:p w14:paraId="3815787B" w14:textId="77777777" w:rsidR="00DB53B0" w:rsidRDefault="00DB53B0" w:rsidP="00DB53B0">
      <w:pPr>
        <w:pStyle w:val="ASNormal"/>
        <w:numPr>
          <w:ilvl w:val="0"/>
          <w:numId w:val="22"/>
        </w:numPr>
        <w:jc w:val="both"/>
      </w:pPr>
      <w:r>
        <w:t>"To request the ATS to keep the ATCM informed about new sites and activities reported in the PVRs, as part of the Secretariat report to the ATCM".</w:t>
      </w:r>
    </w:p>
    <w:p w14:paraId="2ABBD7C2" w14:textId="77777777" w:rsidR="00DB53B0" w:rsidRDefault="00DB53B0" w:rsidP="00DB53B0">
      <w:pPr>
        <w:pStyle w:val="ASNormal"/>
        <w:jc w:val="both"/>
      </w:pPr>
      <w:r>
        <w:t>This alternative would provide Parties with the information on which to conduct additional analysis or make proposals, without imposing a regular requirement for discussion during the meeting.</w:t>
      </w:r>
    </w:p>
    <w:p w14:paraId="0350F57D" w14:textId="77777777" w:rsidR="00DB53B0" w:rsidRPr="00DB4AB4" w:rsidRDefault="00DB53B0" w:rsidP="00DB53B0">
      <w:pPr>
        <w:pStyle w:val="ASNormal"/>
        <w:jc w:val="both"/>
      </w:pPr>
      <w:r>
        <w:t>Parties are invited to consider whether this new option presented is accepted by the ATCM.</w:t>
      </w:r>
    </w:p>
    <w:p w14:paraId="53E65EE0" w14:textId="77777777" w:rsidR="00DB53B0" w:rsidRDefault="00DB53B0" w:rsidP="00DB53B0">
      <w:pPr>
        <w:pStyle w:val="ASNormal"/>
        <w:jc w:val="both"/>
        <w:rPr>
          <w:i/>
        </w:rPr>
      </w:pPr>
    </w:p>
    <w:p w14:paraId="47D2A67F" w14:textId="77777777" w:rsidR="00DB53B0" w:rsidRPr="00C624A0" w:rsidRDefault="00DB53B0" w:rsidP="00DB53B0">
      <w:pPr>
        <w:pStyle w:val="ASNormal"/>
        <w:jc w:val="both"/>
      </w:pPr>
      <w:r>
        <w:rPr>
          <w:i/>
        </w:rPr>
        <w:t>Update of the PVR form</w:t>
      </w:r>
    </w:p>
    <w:p w14:paraId="774A2EEC" w14:textId="77777777" w:rsidR="00DB53B0" w:rsidRPr="00C624A0" w:rsidRDefault="00DB53B0" w:rsidP="00DB53B0">
      <w:pPr>
        <w:pStyle w:val="ASNormal"/>
        <w:jc w:val="both"/>
      </w:pPr>
      <w:r w:rsidRPr="00AC39B0">
        <w:t xml:space="preserve">The </w:t>
      </w:r>
      <w:r>
        <w:t xml:space="preserve">participants </w:t>
      </w:r>
      <w:r w:rsidRPr="00AC39B0">
        <w:t xml:space="preserve">supported the </w:t>
      </w:r>
      <w:r>
        <w:t xml:space="preserve">need </w:t>
      </w:r>
      <w:r w:rsidRPr="00AC39B0">
        <w:t xml:space="preserve">to </w:t>
      </w:r>
      <w:r>
        <w:t xml:space="preserve">periodically </w:t>
      </w:r>
      <w:r w:rsidRPr="00AC39B0">
        <w:t xml:space="preserve">review the PVR form, </w:t>
      </w:r>
      <w:r>
        <w:t>based on the continuous</w:t>
      </w:r>
      <w:r w:rsidRPr="00AC39B0">
        <w:t xml:space="preserve"> growth and diversification of </w:t>
      </w:r>
      <w:r>
        <w:t xml:space="preserve">Antarctic </w:t>
      </w:r>
      <w:r w:rsidRPr="00AC39B0">
        <w:t>tourism.</w:t>
      </w:r>
      <w:r>
        <w:t xml:space="preserve"> The time lapse to proceed with such reviews is yet to be decided.   </w:t>
      </w:r>
    </w:p>
    <w:p w14:paraId="73F71D4D" w14:textId="77777777" w:rsidR="00DB53B0" w:rsidRDefault="00DB53B0" w:rsidP="00DB53B0">
      <w:pPr>
        <w:pStyle w:val="ASNormal"/>
        <w:jc w:val="both"/>
        <w:rPr>
          <w:rFonts w:ascii="Arial" w:hAnsi="Arial"/>
          <w:b/>
          <w:i/>
          <w:sz w:val="24"/>
          <w:szCs w:val="22"/>
          <w:lang w:val="en-US"/>
        </w:rPr>
      </w:pPr>
    </w:p>
    <w:p w14:paraId="6A2BFFB1" w14:textId="77777777" w:rsidR="00DB53B0" w:rsidRPr="00C624A0" w:rsidRDefault="00DB53B0" w:rsidP="00DB53B0">
      <w:pPr>
        <w:pStyle w:val="ASNormal"/>
        <w:jc w:val="both"/>
        <w:rPr>
          <w:rFonts w:ascii="Arial" w:hAnsi="Arial"/>
          <w:b/>
          <w:i/>
          <w:sz w:val="24"/>
          <w:szCs w:val="22"/>
          <w:lang w:val="en-US"/>
        </w:rPr>
      </w:pPr>
      <w:r w:rsidRPr="00C624A0">
        <w:rPr>
          <w:rFonts w:ascii="Arial" w:hAnsi="Arial"/>
          <w:b/>
          <w:i/>
          <w:sz w:val="24"/>
          <w:szCs w:val="22"/>
          <w:lang w:val="en-US"/>
        </w:rPr>
        <w:t>Conclusions</w:t>
      </w:r>
    </w:p>
    <w:p w14:paraId="34FD18B8" w14:textId="77777777" w:rsidR="00DB53B0" w:rsidRDefault="00DB53B0" w:rsidP="00DB53B0">
      <w:pPr>
        <w:pStyle w:val="ASNormal"/>
        <w:jc w:val="both"/>
      </w:pPr>
      <w:r w:rsidRPr="00B73AEC">
        <w:t xml:space="preserve">As a result of the work of the Parties </w:t>
      </w:r>
      <w:r>
        <w:t xml:space="preserve">during these two periods of intersessional debates </w:t>
      </w:r>
      <w:r w:rsidRPr="00B73AEC">
        <w:t xml:space="preserve">and the valuable contributions of the </w:t>
      </w:r>
      <w:r>
        <w:t>Experts</w:t>
      </w:r>
      <w:r w:rsidRPr="00B73AEC">
        <w:t xml:space="preserve">, it would therefore be desirable to </w:t>
      </w:r>
      <w:r>
        <w:t>keep</w:t>
      </w:r>
      <w:r w:rsidRPr="00B73AEC">
        <w:t xml:space="preserve"> the momentum and continue </w:t>
      </w:r>
      <w:r>
        <w:t>working on this issue in</w:t>
      </w:r>
      <w:r w:rsidRPr="00B73AEC">
        <w:t xml:space="preserve"> the coming years</w:t>
      </w:r>
      <w:r>
        <w:t xml:space="preserve">. </w:t>
      </w:r>
    </w:p>
    <w:p w14:paraId="6CAA2880" w14:textId="77777777" w:rsidR="00DB53B0" w:rsidRDefault="00DB53B0" w:rsidP="00DB53B0">
      <w:pPr>
        <w:pStyle w:val="ASNormal"/>
        <w:jc w:val="both"/>
      </w:pPr>
      <w:r>
        <w:t xml:space="preserve">Issues to be discusses include </w:t>
      </w:r>
      <w:r w:rsidRPr="00B73AEC">
        <w:t xml:space="preserve">analysing the </w:t>
      </w:r>
      <w:r>
        <w:t xml:space="preserve">likely </w:t>
      </w:r>
      <w:r w:rsidRPr="00B73AEC">
        <w:t xml:space="preserve">incorporation of new sections in PVR or </w:t>
      </w:r>
      <w:proofErr w:type="gramStart"/>
      <w:r w:rsidRPr="00B73AEC">
        <w:t>EIEs,</w:t>
      </w:r>
      <w:r>
        <w:t xml:space="preserve"> and</w:t>
      </w:r>
      <w:proofErr w:type="gramEnd"/>
      <w:r>
        <w:t xml:space="preserve"> </w:t>
      </w:r>
      <w:r w:rsidRPr="00B73AEC">
        <w:t>adding self-explanatory texts of the definitions of each activity</w:t>
      </w:r>
      <w:r>
        <w:t xml:space="preserve">. Such discussions should </w:t>
      </w:r>
      <w:r>
        <w:lastRenderedPageBreak/>
        <w:t xml:space="preserve">proceed </w:t>
      </w:r>
      <w:r w:rsidRPr="00B73AEC">
        <w:t>under the premise that the efficiency of the tools</w:t>
      </w:r>
      <w:r>
        <w:t xml:space="preserve"> </w:t>
      </w:r>
      <w:r w:rsidRPr="00B73AEC">
        <w:t>designed for tourism monitoring is based on more precise evidence t</w:t>
      </w:r>
      <w:r>
        <w:t>hat</w:t>
      </w:r>
      <w:r w:rsidRPr="00B73AEC">
        <w:t xml:space="preserve"> allow</w:t>
      </w:r>
      <w:r>
        <w:t>s</w:t>
      </w:r>
      <w:r w:rsidRPr="00B73AEC">
        <w:t xml:space="preserve"> for better informed decisions.</w:t>
      </w:r>
    </w:p>
    <w:p w14:paraId="56E0B8A6" w14:textId="77777777" w:rsidR="00DB53B0" w:rsidRPr="00C624A0" w:rsidRDefault="00DB53B0" w:rsidP="00DB53B0">
      <w:pPr>
        <w:pStyle w:val="ATSHeading2"/>
        <w:rPr>
          <w:lang w:val="en-US"/>
        </w:rPr>
      </w:pPr>
      <w:r w:rsidRPr="00C624A0">
        <w:rPr>
          <w:lang w:val="en-US"/>
        </w:rPr>
        <w:t xml:space="preserve">Recommendation </w:t>
      </w:r>
    </w:p>
    <w:p w14:paraId="0618A5C7" w14:textId="77777777" w:rsidR="00DB53B0" w:rsidRPr="00C624A0" w:rsidRDefault="00DB53B0" w:rsidP="00DB53B0">
      <w:pPr>
        <w:spacing w:before="120" w:after="120"/>
        <w:rPr>
          <w:lang w:val="en-US"/>
        </w:rPr>
      </w:pPr>
      <w:r w:rsidRPr="00C624A0">
        <w:rPr>
          <w:szCs w:val="22"/>
          <w:lang w:val="en-US"/>
        </w:rPr>
        <w:t xml:space="preserve">It is recommended </w:t>
      </w:r>
      <w:r w:rsidRPr="00C624A0">
        <w:rPr>
          <w:lang w:val="en-US"/>
        </w:rPr>
        <w:t>that the ATCM:</w:t>
      </w:r>
    </w:p>
    <w:p w14:paraId="7A9C853A" w14:textId="77777777" w:rsidR="00DB53B0" w:rsidRPr="00D8663E" w:rsidRDefault="00DB53B0" w:rsidP="00DB53B0">
      <w:pPr>
        <w:pStyle w:val="ASNormal"/>
        <w:numPr>
          <w:ilvl w:val="0"/>
          <w:numId w:val="23"/>
        </w:numPr>
        <w:jc w:val="both"/>
      </w:pPr>
      <w:r w:rsidRPr="00D8663E">
        <w:t xml:space="preserve">Discusses the definition of unusual incidents and the mechanisms to deal with new sites and activities, as described above. </w:t>
      </w:r>
    </w:p>
    <w:p w14:paraId="61AFFC47" w14:textId="0D1EEF6C" w:rsidR="00DB53B0" w:rsidRPr="00D8663E" w:rsidRDefault="00DB53B0" w:rsidP="00DB53B0">
      <w:pPr>
        <w:pStyle w:val="ASNormal"/>
        <w:numPr>
          <w:ilvl w:val="0"/>
          <w:numId w:val="23"/>
        </w:numPr>
        <w:jc w:val="both"/>
      </w:pPr>
      <w:r w:rsidRPr="00D8663E">
        <w:t xml:space="preserve">Consider the proposed modifications to the Post Visit Report form and to the information exchange requirements, included in Attachment 1 of this Working Paper, with a view to incorporate them when the PVR will be updated.  </w:t>
      </w:r>
    </w:p>
    <w:p w14:paraId="376E1386" w14:textId="77777777" w:rsidR="00DB53B0" w:rsidRDefault="00DB53B0" w:rsidP="00DB53B0">
      <w:pPr>
        <w:pStyle w:val="ASNormal"/>
        <w:jc w:val="both"/>
      </w:pPr>
    </w:p>
    <w:p w14:paraId="4EF1E797" w14:textId="77777777" w:rsidR="00DB53B0" w:rsidRDefault="00DB53B0" w:rsidP="00952E9F"/>
    <w:sectPr w:rsidR="00DB53B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0DEE0" w14:textId="77777777" w:rsidR="00000000" w:rsidRDefault="00DB53B0">
      <w:r>
        <w:separator/>
      </w:r>
    </w:p>
  </w:endnote>
  <w:endnote w:type="continuationSeparator" w:id="0">
    <w:p w14:paraId="6343C86F" w14:textId="77777777" w:rsidR="00000000" w:rsidRDefault="00DB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8F95" w14:textId="77777777" w:rsidR="00FA0B9F" w:rsidRDefault="00DB53B0" w:rsidP="00CF5C82">
    <w:pPr>
      <w:framePr w:wrap="around" w:vAnchor="text" w:hAnchor="margin" w:xAlign="right" w:y="1"/>
    </w:pPr>
    <w:r>
      <w:fldChar w:fldCharType="begin"/>
    </w:r>
    <w:r>
      <w:instrText xml:space="preserve">PAGE  </w:instrText>
    </w:r>
    <w:r>
      <w:fldChar w:fldCharType="separate"/>
    </w:r>
    <w:r>
      <w:fldChar w:fldCharType="end"/>
    </w:r>
  </w:p>
  <w:p w14:paraId="061C2A56" w14:textId="77777777" w:rsidR="00FA0B9F" w:rsidRDefault="00DB53B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3BED" w14:textId="77777777" w:rsidR="00FA0B9F" w:rsidRDefault="00DB53B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726C9CA" w14:textId="5E718BAA" w:rsidR="00FA0B9F" w:rsidRDefault="00DB53B0" w:rsidP="00FA0B9F">
    <w:pPr>
      <w:ind w:right="360"/>
    </w:pPr>
    <w:r>
      <w:t xml:space="preserve">Attachments: </w:t>
    </w:r>
  </w:p>
  <w:p w14:paraId="5AADD79E" w14:textId="2F332BD0" w:rsidR="00DB53B0" w:rsidRDefault="00DB53B0" w:rsidP="00DB53B0">
    <w:pPr>
      <w:ind w:left="1410" w:right="360" w:hanging="1410"/>
    </w:pPr>
    <w:r>
      <w:t xml:space="preserve">Atcm44_att084_e.docx: </w:t>
    </w:r>
    <w:r>
      <w:t>Att1.</w:t>
    </w:r>
    <w:r w:rsidRPr="00544EAF">
      <w:t xml:space="preserve"> Proposed modifications to the PVR form and EIEs.</w:t>
    </w:r>
  </w:p>
  <w:p w14:paraId="5A35B99D" w14:textId="7D95B242" w:rsidR="00DB53B0" w:rsidRDefault="00DB53B0" w:rsidP="00DB53B0">
    <w:pPr>
      <w:ind w:right="360"/>
    </w:pPr>
    <w:r>
      <w:t xml:space="preserve">Atcm44_att085_e.xlsx: </w:t>
    </w:r>
    <w:r>
      <w:tab/>
      <w:t>Att2. excel: Post-Visit Reports (review)</w:t>
    </w:r>
    <w:r>
      <w:tab/>
    </w:r>
  </w:p>
  <w:p w14:paraId="4507E375" w14:textId="77777777" w:rsidR="00DB53B0" w:rsidRDefault="00DB53B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C494" w14:textId="77777777" w:rsidR="00E311C9" w:rsidRDefault="00DB53B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EEA4379" w14:textId="77777777" w:rsidR="00E311C9" w:rsidRDefault="00DB53B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1BC87" w14:textId="77777777" w:rsidR="00000000" w:rsidRDefault="00DB53B0">
      <w:r>
        <w:separator/>
      </w:r>
    </w:p>
  </w:footnote>
  <w:footnote w:type="continuationSeparator" w:id="0">
    <w:p w14:paraId="185F97F1" w14:textId="77777777" w:rsidR="00000000" w:rsidRDefault="00DB5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80164" w14:paraId="34CF8C1B" w14:textId="77777777" w:rsidTr="00490760">
      <w:trPr>
        <w:trHeight w:val="344"/>
        <w:jc w:val="center"/>
      </w:trPr>
      <w:tc>
        <w:tcPr>
          <w:tcW w:w="5495" w:type="dxa"/>
        </w:tcPr>
        <w:p w14:paraId="0D74F2DB" w14:textId="77777777" w:rsidR="00DB7C09" w:rsidRDefault="00DB53B0" w:rsidP="00F968D4"/>
      </w:tc>
      <w:tc>
        <w:tcPr>
          <w:tcW w:w="4253" w:type="dxa"/>
          <w:gridSpan w:val="2"/>
        </w:tcPr>
        <w:p w14:paraId="5A957F5E" w14:textId="77777777" w:rsidR="00DB7C09" w:rsidRPr="00BD47E4" w:rsidRDefault="00DB53B0" w:rsidP="002A07BC">
          <w:pPr>
            <w:jc w:val="right"/>
            <w:rPr>
              <w:b/>
              <w:sz w:val="32"/>
              <w:szCs w:val="32"/>
            </w:rPr>
          </w:pPr>
          <w:bookmarkStart w:id="2" w:name="type"/>
          <w:r w:rsidRPr="00BD47E4">
            <w:rPr>
              <w:b/>
              <w:sz w:val="32"/>
              <w:szCs w:val="32"/>
            </w:rPr>
            <w:t>WP</w:t>
          </w:r>
          <w:bookmarkEnd w:id="2"/>
        </w:p>
      </w:tc>
      <w:tc>
        <w:tcPr>
          <w:tcW w:w="1524" w:type="dxa"/>
          <w:gridSpan w:val="2"/>
        </w:tcPr>
        <w:p w14:paraId="344421C0" w14:textId="77777777" w:rsidR="00DB7C09" w:rsidRPr="00BD47E4" w:rsidRDefault="00DB53B0" w:rsidP="00DB7C09">
          <w:pPr>
            <w:rPr>
              <w:b/>
              <w:sz w:val="32"/>
              <w:szCs w:val="32"/>
            </w:rPr>
          </w:pPr>
          <w:bookmarkStart w:id="3" w:name="number"/>
          <w:r w:rsidRPr="00BD47E4">
            <w:rPr>
              <w:b/>
              <w:sz w:val="32"/>
              <w:szCs w:val="32"/>
            </w:rPr>
            <w:t>51</w:t>
          </w:r>
          <w:bookmarkEnd w:id="3"/>
        </w:p>
      </w:tc>
    </w:tr>
    <w:tr w:rsidR="00780164" w14:paraId="5F7155F0" w14:textId="77777777" w:rsidTr="00490760">
      <w:trPr>
        <w:trHeight w:val="2165"/>
        <w:jc w:val="center"/>
      </w:trPr>
      <w:tc>
        <w:tcPr>
          <w:tcW w:w="5495" w:type="dxa"/>
        </w:tcPr>
        <w:p w14:paraId="193EBAFB" w14:textId="77777777" w:rsidR="00490760" w:rsidRPr="00EE4D48" w:rsidRDefault="00DB53B0" w:rsidP="002A07BC">
          <w:pPr>
            <w:rPr>
              <w:b/>
              <w:sz w:val="28"/>
              <w:szCs w:val="28"/>
            </w:rPr>
          </w:pPr>
          <w:r>
            <w:rPr>
              <w:noProof/>
            </w:rPr>
            <w:drawing>
              <wp:inline distT="0" distB="0" distL="0" distR="0" wp14:anchorId="1E5F62EC" wp14:editId="4C62AB0F">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8131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697FA7D" w14:textId="77777777" w:rsidR="00490760" w:rsidRPr="00FE5146" w:rsidRDefault="00DB53B0" w:rsidP="00490760">
          <w:pPr>
            <w:jc w:val="right"/>
            <w:rPr>
              <w:sz w:val="144"/>
              <w:szCs w:val="144"/>
            </w:rPr>
          </w:pPr>
          <w:r w:rsidRPr="00FE5146">
            <w:rPr>
              <w:sz w:val="144"/>
              <w:szCs w:val="144"/>
            </w:rPr>
            <w:t>ENG</w:t>
          </w:r>
        </w:p>
      </w:tc>
    </w:tr>
    <w:tr w:rsidR="00780164" w14:paraId="395203B6" w14:textId="77777777" w:rsidTr="00BD47E4">
      <w:trPr>
        <w:trHeight w:val="409"/>
        <w:jc w:val="center"/>
      </w:trPr>
      <w:tc>
        <w:tcPr>
          <w:tcW w:w="9039" w:type="dxa"/>
          <w:gridSpan w:val="2"/>
        </w:tcPr>
        <w:p w14:paraId="19FAD1CC" w14:textId="77777777" w:rsidR="00BD47E4" w:rsidRDefault="00DB53B0" w:rsidP="002C30DA">
          <w:pPr>
            <w:jc w:val="right"/>
          </w:pPr>
          <w:r>
            <w:t>Agenda Item:</w:t>
          </w:r>
        </w:p>
      </w:tc>
      <w:tc>
        <w:tcPr>
          <w:tcW w:w="1843" w:type="dxa"/>
          <w:gridSpan w:val="2"/>
        </w:tcPr>
        <w:p w14:paraId="464F5161" w14:textId="77777777" w:rsidR="00BD47E4" w:rsidRDefault="00DB53B0" w:rsidP="002C30DA">
          <w:pPr>
            <w:jc w:val="right"/>
          </w:pPr>
          <w:bookmarkStart w:id="4" w:name="agenda"/>
          <w:r>
            <w:t>ATCM 17</w:t>
          </w:r>
          <w:bookmarkEnd w:id="4"/>
        </w:p>
      </w:tc>
      <w:tc>
        <w:tcPr>
          <w:tcW w:w="390" w:type="dxa"/>
        </w:tcPr>
        <w:p w14:paraId="6BF1E102" w14:textId="77777777" w:rsidR="00BD47E4" w:rsidRDefault="00DB53B0" w:rsidP="00387A65">
          <w:pPr>
            <w:jc w:val="right"/>
          </w:pPr>
        </w:p>
      </w:tc>
    </w:tr>
    <w:tr w:rsidR="00780164" w14:paraId="4CE75860" w14:textId="77777777" w:rsidTr="00BD47E4">
      <w:trPr>
        <w:trHeight w:val="397"/>
        <w:jc w:val="center"/>
      </w:trPr>
      <w:tc>
        <w:tcPr>
          <w:tcW w:w="9039" w:type="dxa"/>
          <w:gridSpan w:val="2"/>
        </w:tcPr>
        <w:p w14:paraId="1A652BDF" w14:textId="77777777" w:rsidR="00BD47E4" w:rsidRDefault="00DB53B0" w:rsidP="002C30DA">
          <w:pPr>
            <w:jc w:val="right"/>
          </w:pPr>
          <w:r>
            <w:t>Presented by:</w:t>
          </w:r>
        </w:p>
      </w:tc>
      <w:tc>
        <w:tcPr>
          <w:tcW w:w="1843" w:type="dxa"/>
          <w:gridSpan w:val="2"/>
        </w:tcPr>
        <w:p w14:paraId="3650B9D1" w14:textId="77777777" w:rsidR="00BD47E4" w:rsidRDefault="00DB53B0" w:rsidP="002C30DA">
          <w:pPr>
            <w:jc w:val="right"/>
          </w:pPr>
          <w:bookmarkStart w:id="5" w:name="party"/>
          <w:r>
            <w:t>Argentina</w:t>
          </w:r>
          <w:bookmarkEnd w:id="5"/>
        </w:p>
      </w:tc>
      <w:tc>
        <w:tcPr>
          <w:tcW w:w="390" w:type="dxa"/>
        </w:tcPr>
        <w:p w14:paraId="51F55C6B" w14:textId="77777777" w:rsidR="00BD47E4" w:rsidRDefault="00DB53B0" w:rsidP="00387A65">
          <w:pPr>
            <w:jc w:val="right"/>
          </w:pPr>
        </w:p>
      </w:tc>
    </w:tr>
    <w:tr w:rsidR="00780164" w14:paraId="12A351E3" w14:textId="77777777" w:rsidTr="00BD47E4">
      <w:trPr>
        <w:trHeight w:val="409"/>
        <w:jc w:val="center"/>
      </w:trPr>
      <w:tc>
        <w:tcPr>
          <w:tcW w:w="9039" w:type="dxa"/>
          <w:gridSpan w:val="2"/>
        </w:tcPr>
        <w:p w14:paraId="62363D1B" w14:textId="77777777" w:rsidR="00BD47E4" w:rsidRDefault="00DB53B0" w:rsidP="002C30DA">
          <w:pPr>
            <w:jc w:val="right"/>
          </w:pPr>
          <w:r>
            <w:t>Original:</w:t>
          </w:r>
        </w:p>
      </w:tc>
      <w:tc>
        <w:tcPr>
          <w:tcW w:w="1843" w:type="dxa"/>
          <w:gridSpan w:val="2"/>
        </w:tcPr>
        <w:p w14:paraId="55D313AB" w14:textId="77777777" w:rsidR="00BD47E4" w:rsidRDefault="00DB53B0" w:rsidP="002C30DA">
          <w:pPr>
            <w:jc w:val="right"/>
          </w:pPr>
          <w:bookmarkStart w:id="6" w:name="language"/>
          <w:r>
            <w:t>English</w:t>
          </w:r>
          <w:bookmarkEnd w:id="6"/>
        </w:p>
      </w:tc>
      <w:tc>
        <w:tcPr>
          <w:tcW w:w="390" w:type="dxa"/>
        </w:tcPr>
        <w:p w14:paraId="1DA65F50" w14:textId="77777777" w:rsidR="00BD47E4" w:rsidRDefault="00DB53B0" w:rsidP="00387A65">
          <w:pPr>
            <w:jc w:val="right"/>
          </w:pPr>
        </w:p>
      </w:tc>
    </w:tr>
    <w:tr w:rsidR="00780164" w14:paraId="2402A0CF" w14:textId="77777777" w:rsidTr="00BD47E4">
      <w:trPr>
        <w:trHeight w:val="409"/>
        <w:jc w:val="center"/>
      </w:trPr>
      <w:tc>
        <w:tcPr>
          <w:tcW w:w="9039" w:type="dxa"/>
          <w:gridSpan w:val="2"/>
        </w:tcPr>
        <w:p w14:paraId="1E89326E" w14:textId="77777777" w:rsidR="0097629D" w:rsidRDefault="00DB53B0" w:rsidP="002C30DA">
          <w:pPr>
            <w:jc w:val="right"/>
          </w:pPr>
          <w:r>
            <w:t>Submitted:</w:t>
          </w:r>
        </w:p>
      </w:tc>
      <w:tc>
        <w:tcPr>
          <w:tcW w:w="1843" w:type="dxa"/>
          <w:gridSpan w:val="2"/>
        </w:tcPr>
        <w:p w14:paraId="10606BF2" w14:textId="77777777" w:rsidR="0097629D" w:rsidRDefault="00DB53B0" w:rsidP="0097629D">
          <w:pPr>
            <w:jc w:val="right"/>
          </w:pPr>
          <w:bookmarkStart w:id="7" w:name="date_submission"/>
          <w:r>
            <w:t>8/4/2022</w:t>
          </w:r>
          <w:bookmarkEnd w:id="7"/>
        </w:p>
      </w:tc>
      <w:tc>
        <w:tcPr>
          <w:tcW w:w="390" w:type="dxa"/>
        </w:tcPr>
        <w:p w14:paraId="5E19EF6A" w14:textId="77777777" w:rsidR="0097629D" w:rsidRDefault="00DB53B0" w:rsidP="00387A65">
          <w:pPr>
            <w:jc w:val="right"/>
          </w:pPr>
        </w:p>
      </w:tc>
    </w:tr>
  </w:tbl>
  <w:p w14:paraId="13DFDCE0" w14:textId="77777777" w:rsidR="00AE5DD0" w:rsidRDefault="00DB53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80164" w14:paraId="6631BB51" w14:textId="77777777">
      <w:trPr>
        <w:trHeight w:val="354"/>
        <w:jc w:val="center"/>
      </w:trPr>
      <w:tc>
        <w:tcPr>
          <w:tcW w:w="9694" w:type="dxa"/>
        </w:tcPr>
        <w:p w14:paraId="69D48203" w14:textId="3FE4CE9C" w:rsidR="00AE5DD0" w:rsidRPr="00BD47E4" w:rsidRDefault="00DB53B0" w:rsidP="00C26F2D">
          <w:pPr>
            <w:jc w:val="right"/>
            <w:rPr>
              <w:b/>
              <w:sz w:val="32"/>
              <w:szCs w:val="32"/>
            </w:rPr>
          </w:pPr>
          <w:r>
            <w:rPr>
              <w:b/>
              <w:sz w:val="32"/>
              <w:szCs w:val="32"/>
            </w:rPr>
            <w:t>WP</w:t>
          </w:r>
        </w:p>
      </w:tc>
      <w:tc>
        <w:tcPr>
          <w:tcW w:w="1332" w:type="dxa"/>
        </w:tcPr>
        <w:p w14:paraId="188CA20E" w14:textId="1EF61C82" w:rsidR="00AE5DD0" w:rsidRPr="00BD47E4" w:rsidRDefault="00DB53B0" w:rsidP="00080F4C">
          <w:pPr>
            <w:rPr>
              <w:b/>
              <w:sz w:val="32"/>
              <w:szCs w:val="32"/>
            </w:rPr>
          </w:pPr>
          <w:r>
            <w:rPr>
              <w:b/>
              <w:sz w:val="32"/>
              <w:szCs w:val="32"/>
            </w:rPr>
            <w:t>51</w:t>
          </w:r>
        </w:p>
      </w:tc>
    </w:tr>
  </w:tbl>
  <w:p w14:paraId="1CEBF02A" w14:textId="77777777" w:rsidR="00AE5DD0" w:rsidRDefault="00DB53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2EC4DE4">
      <w:start w:val="1"/>
      <w:numFmt w:val="bullet"/>
      <w:pStyle w:val="ATSBullet1"/>
      <w:lvlText w:val=""/>
      <w:lvlJc w:val="left"/>
      <w:pPr>
        <w:tabs>
          <w:tab w:val="num" w:pos="360"/>
        </w:tabs>
        <w:ind w:left="360" w:hanging="360"/>
      </w:pPr>
      <w:rPr>
        <w:rFonts w:ascii="Symbol" w:hAnsi="Symbol" w:hint="default"/>
        <w:color w:val="auto"/>
      </w:rPr>
    </w:lvl>
    <w:lvl w:ilvl="1" w:tplc="9704E828" w:tentative="1">
      <w:start w:val="1"/>
      <w:numFmt w:val="bullet"/>
      <w:lvlText w:val="o"/>
      <w:lvlJc w:val="left"/>
      <w:pPr>
        <w:tabs>
          <w:tab w:val="num" w:pos="1440"/>
        </w:tabs>
        <w:ind w:left="1440" w:hanging="360"/>
      </w:pPr>
      <w:rPr>
        <w:rFonts w:ascii="Courier New" w:hAnsi="Courier New" w:cs="Courier New" w:hint="default"/>
      </w:rPr>
    </w:lvl>
    <w:lvl w:ilvl="2" w:tplc="DFF2FC06" w:tentative="1">
      <w:start w:val="1"/>
      <w:numFmt w:val="bullet"/>
      <w:lvlText w:val=""/>
      <w:lvlJc w:val="left"/>
      <w:pPr>
        <w:tabs>
          <w:tab w:val="num" w:pos="2160"/>
        </w:tabs>
        <w:ind w:left="2160" w:hanging="360"/>
      </w:pPr>
      <w:rPr>
        <w:rFonts w:ascii="Wingdings" w:hAnsi="Wingdings" w:hint="default"/>
      </w:rPr>
    </w:lvl>
    <w:lvl w:ilvl="3" w:tplc="0A5826DC" w:tentative="1">
      <w:start w:val="1"/>
      <w:numFmt w:val="bullet"/>
      <w:lvlText w:val=""/>
      <w:lvlJc w:val="left"/>
      <w:pPr>
        <w:tabs>
          <w:tab w:val="num" w:pos="2880"/>
        </w:tabs>
        <w:ind w:left="2880" w:hanging="360"/>
      </w:pPr>
      <w:rPr>
        <w:rFonts w:ascii="Symbol" w:hAnsi="Symbol" w:hint="default"/>
      </w:rPr>
    </w:lvl>
    <w:lvl w:ilvl="4" w:tplc="0D76C9EC" w:tentative="1">
      <w:start w:val="1"/>
      <w:numFmt w:val="bullet"/>
      <w:lvlText w:val="o"/>
      <w:lvlJc w:val="left"/>
      <w:pPr>
        <w:tabs>
          <w:tab w:val="num" w:pos="3600"/>
        </w:tabs>
        <w:ind w:left="3600" w:hanging="360"/>
      </w:pPr>
      <w:rPr>
        <w:rFonts w:ascii="Courier New" w:hAnsi="Courier New" w:cs="Courier New" w:hint="default"/>
      </w:rPr>
    </w:lvl>
    <w:lvl w:ilvl="5" w:tplc="FEAC98AE" w:tentative="1">
      <w:start w:val="1"/>
      <w:numFmt w:val="bullet"/>
      <w:lvlText w:val=""/>
      <w:lvlJc w:val="left"/>
      <w:pPr>
        <w:tabs>
          <w:tab w:val="num" w:pos="4320"/>
        </w:tabs>
        <w:ind w:left="4320" w:hanging="360"/>
      </w:pPr>
      <w:rPr>
        <w:rFonts w:ascii="Wingdings" w:hAnsi="Wingdings" w:hint="default"/>
      </w:rPr>
    </w:lvl>
    <w:lvl w:ilvl="6" w:tplc="DD88329C" w:tentative="1">
      <w:start w:val="1"/>
      <w:numFmt w:val="bullet"/>
      <w:lvlText w:val=""/>
      <w:lvlJc w:val="left"/>
      <w:pPr>
        <w:tabs>
          <w:tab w:val="num" w:pos="5040"/>
        </w:tabs>
        <w:ind w:left="5040" w:hanging="360"/>
      </w:pPr>
      <w:rPr>
        <w:rFonts w:ascii="Symbol" w:hAnsi="Symbol" w:hint="default"/>
      </w:rPr>
    </w:lvl>
    <w:lvl w:ilvl="7" w:tplc="F01E402E" w:tentative="1">
      <w:start w:val="1"/>
      <w:numFmt w:val="bullet"/>
      <w:lvlText w:val="o"/>
      <w:lvlJc w:val="left"/>
      <w:pPr>
        <w:tabs>
          <w:tab w:val="num" w:pos="5760"/>
        </w:tabs>
        <w:ind w:left="5760" w:hanging="360"/>
      </w:pPr>
      <w:rPr>
        <w:rFonts w:ascii="Courier New" w:hAnsi="Courier New" w:cs="Courier New" w:hint="default"/>
      </w:rPr>
    </w:lvl>
    <w:lvl w:ilvl="8" w:tplc="A9D4C9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2E263F"/>
    <w:multiLevelType w:val="hybridMultilevel"/>
    <w:tmpl w:val="B914C2C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9D35C15"/>
    <w:multiLevelType w:val="hybridMultilevel"/>
    <w:tmpl w:val="A8A2E45C"/>
    <w:lvl w:ilvl="0" w:tplc="171CCBF4">
      <w:start w:val="1"/>
      <w:numFmt w:val="decimal"/>
      <w:lvlText w:val="%1)"/>
      <w:lvlJc w:val="left"/>
      <w:pPr>
        <w:tabs>
          <w:tab w:val="num" w:pos="340"/>
        </w:tabs>
        <w:ind w:left="340" w:hanging="340"/>
      </w:pPr>
      <w:rPr>
        <w:rFonts w:hint="default"/>
      </w:rPr>
    </w:lvl>
    <w:lvl w:ilvl="1" w:tplc="EF1ED784" w:tentative="1">
      <w:start w:val="1"/>
      <w:numFmt w:val="lowerLetter"/>
      <w:lvlText w:val="%2."/>
      <w:lvlJc w:val="left"/>
      <w:pPr>
        <w:tabs>
          <w:tab w:val="num" w:pos="1440"/>
        </w:tabs>
        <w:ind w:left="1440" w:hanging="360"/>
      </w:pPr>
    </w:lvl>
    <w:lvl w:ilvl="2" w:tplc="6D62B16A" w:tentative="1">
      <w:start w:val="1"/>
      <w:numFmt w:val="lowerRoman"/>
      <w:lvlText w:val="%3."/>
      <w:lvlJc w:val="right"/>
      <w:pPr>
        <w:tabs>
          <w:tab w:val="num" w:pos="2160"/>
        </w:tabs>
        <w:ind w:left="2160" w:hanging="180"/>
      </w:pPr>
    </w:lvl>
    <w:lvl w:ilvl="3" w:tplc="B860AF86" w:tentative="1">
      <w:start w:val="1"/>
      <w:numFmt w:val="decimal"/>
      <w:lvlText w:val="%4."/>
      <w:lvlJc w:val="left"/>
      <w:pPr>
        <w:tabs>
          <w:tab w:val="num" w:pos="2880"/>
        </w:tabs>
        <w:ind w:left="2880" w:hanging="360"/>
      </w:pPr>
    </w:lvl>
    <w:lvl w:ilvl="4" w:tplc="34F62434" w:tentative="1">
      <w:start w:val="1"/>
      <w:numFmt w:val="lowerLetter"/>
      <w:lvlText w:val="%5."/>
      <w:lvlJc w:val="left"/>
      <w:pPr>
        <w:tabs>
          <w:tab w:val="num" w:pos="3600"/>
        </w:tabs>
        <w:ind w:left="3600" w:hanging="360"/>
      </w:pPr>
    </w:lvl>
    <w:lvl w:ilvl="5" w:tplc="695C5798" w:tentative="1">
      <w:start w:val="1"/>
      <w:numFmt w:val="lowerRoman"/>
      <w:lvlText w:val="%6."/>
      <w:lvlJc w:val="right"/>
      <w:pPr>
        <w:tabs>
          <w:tab w:val="num" w:pos="4320"/>
        </w:tabs>
        <w:ind w:left="4320" w:hanging="180"/>
      </w:pPr>
    </w:lvl>
    <w:lvl w:ilvl="6" w:tplc="EA0ED30A" w:tentative="1">
      <w:start w:val="1"/>
      <w:numFmt w:val="decimal"/>
      <w:lvlText w:val="%7."/>
      <w:lvlJc w:val="left"/>
      <w:pPr>
        <w:tabs>
          <w:tab w:val="num" w:pos="5040"/>
        </w:tabs>
        <w:ind w:left="5040" w:hanging="360"/>
      </w:pPr>
    </w:lvl>
    <w:lvl w:ilvl="7" w:tplc="DF6E20D6" w:tentative="1">
      <w:start w:val="1"/>
      <w:numFmt w:val="lowerLetter"/>
      <w:lvlText w:val="%8."/>
      <w:lvlJc w:val="left"/>
      <w:pPr>
        <w:tabs>
          <w:tab w:val="num" w:pos="5760"/>
        </w:tabs>
        <w:ind w:left="5760" w:hanging="360"/>
      </w:pPr>
    </w:lvl>
    <w:lvl w:ilvl="8" w:tplc="358A42CA" w:tentative="1">
      <w:start w:val="1"/>
      <w:numFmt w:val="lowerRoman"/>
      <w:lvlText w:val="%9."/>
      <w:lvlJc w:val="right"/>
      <w:pPr>
        <w:tabs>
          <w:tab w:val="num" w:pos="6480"/>
        </w:tabs>
        <w:ind w:left="6480" w:hanging="180"/>
      </w:pPr>
    </w:lvl>
  </w:abstractNum>
  <w:abstractNum w:abstractNumId="14" w15:restartNumberingAfterBreak="0">
    <w:nsid w:val="4DA164BC"/>
    <w:multiLevelType w:val="hybridMultilevel"/>
    <w:tmpl w:val="34A0512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42F3AFA"/>
    <w:multiLevelType w:val="hybridMultilevel"/>
    <w:tmpl w:val="9DF09BE6"/>
    <w:lvl w:ilvl="0" w:tplc="D63A1E96">
      <w:start w:val="1"/>
      <w:numFmt w:val="decimal"/>
      <w:lvlText w:val="%1."/>
      <w:lvlJc w:val="left"/>
      <w:pPr>
        <w:tabs>
          <w:tab w:val="num" w:pos="1057"/>
        </w:tabs>
        <w:ind w:left="1057" w:hanging="360"/>
      </w:pPr>
      <w:rPr>
        <w:rFonts w:hint="default"/>
      </w:rPr>
    </w:lvl>
    <w:lvl w:ilvl="1" w:tplc="EBE41FE8" w:tentative="1">
      <w:start w:val="1"/>
      <w:numFmt w:val="lowerLetter"/>
      <w:lvlText w:val="%2."/>
      <w:lvlJc w:val="left"/>
      <w:pPr>
        <w:tabs>
          <w:tab w:val="num" w:pos="2137"/>
        </w:tabs>
        <w:ind w:left="2137" w:hanging="360"/>
      </w:pPr>
    </w:lvl>
    <w:lvl w:ilvl="2" w:tplc="79C02C7C" w:tentative="1">
      <w:start w:val="1"/>
      <w:numFmt w:val="lowerRoman"/>
      <w:lvlText w:val="%3."/>
      <w:lvlJc w:val="right"/>
      <w:pPr>
        <w:tabs>
          <w:tab w:val="num" w:pos="2857"/>
        </w:tabs>
        <w:ind w:left="2857" w:hanging="180"/>
      </w:pPr>
    </w:lvl>
    <w:lvl w:ilvl="3" w:tplc="144AB5D2" w:tentative="1">
      <w:start w:val="1"/>
      <w:numFmt w:val="decimal"/>
      <w:lvlText w:val="%4."/>
      <w:lvlJc w:val="left"/>
      <w:pPr>
        <w:tabs>
          <w:tab w:val="num" w:pos="3577"/>
        </w:tabs>
        <w:ind w:left="3577" w:hanging="360"/>
      </w:pPr>
    </w:lvl>
    <w:lvl w:ilvl="4" w:tplc="E6C841CA" w:tentative="1">
      <w:start w:val="1"/>
      <w:numFmt w:val="lowerLetter"/>
      <w:lvlText w:val="%5."/>
      <w:lvlJc w:val="left"/>
      <w:pPr>
        <w:tabs>
          <w:tab w:val="num" w:pos="4297"/>
        </w:tabs>
        <w:ind w:left="4297" w:hanging="360"/>
      </w:pPr>
    </w:lvl>
    <w:lvl w:ilvl="5" w:tplc="621C689A" w:tentative="1">
      <w:start w:val="1"/>
      <w:numFmt w:val="lowerRoman"/>
      <w:lvlText w:val="%6."/>
      <w:lvlJc w:val="right"/>
      <w:pPr>
        <w:tabs>
          <w:tab w:val="num" w:pos="5017"/>
        </w:tabs>
        <w:ind w:left="5017" w:hanging="180"/>
      </w:pPr>
    </w:lvl>
    <w:lvl w:ilvl="6" w:tplc="61241B12" w:tentative="1">
      <w:start w:val="1"/>
      <w:numFmt w:val="decimal"/>
      <w:lvlText w:val="%7."/>
      <w:lvlJc w:val="left"/>
      <w:pPr>
        <w:tabs>
          <w:tab w:val="num" w:pos="5737"/>
        </w:tabs>
        <w:ind w:left="5737" w:hanging="360"/>
      </w:pPr>
    </w:lvl>
    <w:lvl w:ilvl="7" w:tplc="D4E8402C" w:tentative="1">
      <w:start w:val="1"/>
      <w:numFmt w:val="lowerLetter"/>
      <w:lvlText w:val="%8."/>
      <w:lvlJc w:val="left"/>
      <w:pPr>
        <w:tabs>
          <w:tab w:val="num" w:pos="6457"/>
        </w:tabs>
        <w:ind w:left="6457" w:hanging="360"/>
      </w:pPr>
    </w:lvl>
    <w:lvl w:ilvl="8" w:tplc="389E6F3E"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64DE3426">
      <w:start w:val="1"/>
      <w:numFmt w:val="decimal"/>
      <w:pStyle w:val="ATSNumber1"/>
      <w:lvlText w:val="%1)"/>
      <w:lvlJc w:val="left"/>
      <w:pPr>
        <w:tabs>
          <w:tab w:val="num" w:pos="720"/>
        </w:tabs>
        <w:ind w:left="720" w:hanging="360"/>
      </w:pPr>
    </w:lvl>
    <w:lvl w:ilvl="1" w:tplc="12D6110E" w:tentative="1">
      <w:start w:val="1"/>
      <w:numFmt w:val="lowerLetter"/>
      <w:lvlText w:val="%2."/>
      <w:lvlJc w:val="left"/>
      <w:pPr>
        <w:tabs>
          <w:tab w:val="num" w:pos="1440"/>
        </w:tabs>
        <w:ind w:left="1440" w:hanging="360"/>
      </w:pPr>
    </w:lvl>
    <w:lvl w:ilvl="2" w:tplc="C93C8D66" w:tentative="1">
      <w:start w:val="1"/>
      <w:numFmt w:val="lowerRoman"/>
      <w:lvlText w:val="%3."/>
      <w:lvlJc w:val="right"/>
      <w:pPr>
        <w:tabs>
          <w:tab w:val="num" w:pos="2160"/>
        </w:tabs>
        <w:ind w:left="2160" w:hanging="180"/>
      </w:pPr>
    </w:lvl>
    <w:lvl w:ilvl="3" w:tplc="F724E29C" w:tentative="1">
      <w:start w:val="1"/>
      <w:numFmt w:val="decimal"/>
      <w:lvlText w:val="%4."/>
      <w:lvlJc w:val="left"/>
      <w:pPr>
        <w:tabs>
          <w:tab w:val="num" w:pos="2880"/>
        </w:tabs>
        <w:ind w:left="2880" w:hanging="360"/>
      </w:pPr>
    </w:lvl>
    <w:lvl w:ilvl="4" w:tplc="0582B758" w:tentative="1">
      <w:start w:val="1"/>
      <w:numFmt w:val="lowerLetter"/>
      <w:lvlText w:val="%5."/>
      <w:lvlJc w:val="left"/>
      <w:pPr>
        <w:tabs>
          <w:tab w:val="num" w:pos="3600"/>
        </w:tabs>
        <w:ind w:left="3600" w:hanging="360"/>
      </w:pPr>
    </w:lvl>
    <w:lvl w:ilvl="5" w:tplc="5614C9C8" w:tentative="1">
      <w:start w:val="1"/>
      <w:numFmt w:val="lowerRoman"/>
      <w:lvlText w:val="%6."/>
      <w:lvlJc w:val="right"/>
      <w:pPr>
        <w:tabs>
          <w:tab w:val="num" w:pos="4320"/>
        </w:tabs>
        <w:ind w:left="4320" w:hanging="180"/>
      </w:pPr>
    </w:lvl>
    <w:lvl w:ilvl="6" w:tplc="78F25AAE" w:tentative="1">
      <w:start w:val="1"/>
      <w:numFmt w:val="decimal"/>
      <w:lvlText w:val="%7."/>
      <w:lvlJc w:val="left"/>
      <w:pPr>
        <w:tabs>
          <w:tab w:val="num" w:pos="5040"/>
        </w:tabs>
        <w:ind w:left="5040" w:hanging="360"/>
      </w:pPr>
    </w:lvl>
    <w:lvl w:ilvl="7" w:tplc="39BC4584" w:tentative="1">
      <w:start w:val="1"/>
      <w:numFmt w:val="lowerLetter"/>
      <w:lvlText w:val="%8."/>
      <w:lvlJc w:val="left"/>
      <w:pPr>
        <w:tabs>
          <w:tab w:val="num" w:pos="5760"/>
        </w:tabs>
        <w:ind w:left="5760" w:hanging="360"/>
      </w:pPr>
    </w:lvl>
    <w:lvl w:ilvl="8" w:tplc="5202A772"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E7AC4B4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73CCE72" w:tentative="1">
      <w:start w:val="1"/>
      <w:numFmt w:val="bullet"/>
      <w:lvlText w:val="o"/>
      <w:lvlJc w:val="left"/>
      <w:pPr>
        <w:tabs>
          <w:tab w:val="num" w:pos="2517"/>
        </w:tabs>
        <w:ind w:left="2517" w:hanging="360"/>
      </w:pPr>
      <w:rPr>
        <w:rFonts w:ascii="Courier New" w:hAnsi="Courier New" w:cs="Courier New" w:hint="default"/>
      </w:rPr>
    </w:lvl>
    <w:lvl w:ilvl="2" w:tplc="718219CE" w:tentative="1">
      <w:start w:val="1"/>
      <w:numFmt w:val="bullet"/>
      <w:lvlText w:val=""/>
      <w:lvlJc w:val="left"/>
      <w:pPr>
        <w:tabs>
          <w:tab w:val="num" w:pos="3237"/>
        </w:tabs>
        <w:ind w:left="3237" w:hanging="360"/>
      </w:pPr>
      <w:rPr>
        <w:rFonts w:ascii="Wingdings" w:hAnsi="Wingdings" w:hint="default"/>
      </w:rPr>
    </w:lvl>
    <w:lvl w:ilvl="3" w:tplc="6A4C5DC0" w:tentative="1">
      <w:start w:val="1"/>
      <w:numFmt w:val="bullet"/>
      <w:lvlText w:val=""/>
      <w:lvlJc w:val="left"/>
      <w:pPr>
        <w:tabs>
          <w:tab w:val="num" w:pos="3957"/>
        </w:tabs>
        <w:ind w:left="3957" w:hanging="360"/>
      </w:pPr>
      <w:rPr>
        <w:rFonts w:ascii="Symbol" w:hAnsi="Symbol" w:hint="default"/>
      </w:rPr>
    </w:lvl>
    <w:lvl w:ilvl="4" w:tplc="0832B9C2" w:tentative="1">
      <w:start w:val="1"/>
      <w:numFmt w:val="bullet"/>
      <w:lvlText w:val="o"/>
      <w:lvlJc w:val="left"/>
      <w:pPr>
        <w:tabs>
          <w:tab w:val="num" w:pos="4677"/>
        </w:tabs>
        <w:ind w:left="4677" w:hanging="360"/>
      </w:pPr>
      <w:rPr>
        <w:rFonts w:ascii="Courier New" w:hAnsi="Courier New" w:cs="Courier New" w:hint="default"/>
      </w:rPr>
    </w:lvl>
    <w:lvl w:ilvl="5" w:tplc="D37A6C3E" w:tentative="1">
      <w:start w:val="1"/>
      <w:numFmt w:val="bullet"/>
      <w:lvlText w:val=""/>
      <w:lvlJc w:val="left"/>
      <w:pPr>
        <w:tabs>
          <w:tab w:val="num" w:pos="5397"/>
        </w:tabs>
        <w:ind w:left="5397" w:hanging="360"/>
      </w:pPr>
      <w:rPr>
        <w:rFonts w:ascii="Wingdings" w:hAnsi="Wingdings" w:hint="default"/>
      </w:rPr>
    </w:lvl>
    <w:lvl w:ilvl="6" w:tplc="F2684624" w:tentative="1">
      <w:start w:val="1"/>
      <w:numFmt w:val="bullet"/>
      <w:lvlText w:val=""/>
      <w:lvlJc w:val="left"/>
      <w:pPr>
        <w:tabs>
          <w:tab w:val="num" w:pos="6117"/>
        </w:tabs>
        <w:ind w:left="6117" w:hanging="360"/>
      </w:pPr>
      <w:rPr>
        <w:rFonts w:ascii="Symbol" w:hAnsi="Symbol" w:hint="default"/>
      </w:rPr>
    </w:lvl>
    <w:lvl w:ilvl="7" w:tplc="25407FC6" w:tentative="1">
      <w:start w:val="1"/>
      <w:numFmt w:val="bullet"/>
      <w:lvlText w:val="o"/>
      <w:lvlJc w:val="left"/>
      <w:pPr>
        <w:tabs>
          <w:tab w:val="num" w:pos="6837"/>
        </w:tabs>
        <w:ind w:left="6837" w:hanging="360"/>
      </w:pPr>
      <w:rPr>
        <w:rFonts w:ascii="Courier New" w:hAnsi="Courier New" w:cs="Courier New" w:hint="default"/>
      </w:rPr>
    </w:lvl>
    <w:lvl w:ilvl="8" w:tplc="5C7A4D12"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7E307C5"/>
    <w:multiLevelType w:val="hybridMultilevel"/>
    <w:tmpl w:val="7CBE1A2A"/>
    <w:lvl w:ilvl="0" w:tplc="20E8D052">
      <w:start w:val="6"/>
      <w:numFmt w:val="bullet"/>
      <w:lvlText w:val="-"/>
      <w:lvlJc w:val="left"/>
      <w:pPr>
        <w:ind w:left="720" w:hanging="360"/>
      </w:pPr>
      <w:rPr>
        <w:rFonts w:ascii="Book Antiqua" w:eastAsiaTheme="minorHAnsi" w:hAnsi="Book Antiqu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C866FC0"/>
    <w:multiLevelType w:val="hybridMultilevel"/>
    <w:tmpl w:val="57EA2900"/>
    <w:lvl w:ilvl="0" w:tplc="57BE7F18">
      <w:start w:val="1"/>
      <w:numFmt w:val="decimal"/>
      <w:pStyle w:val="ATSNumber2"/>
      <w:lvlText w:val="%1."/>
      <w:lvlJc w:val="left"/>
      <w:pPr>
        <w:tabs>
          <w:tab w:val="num" w:pos="720"/>
        </w:tabs>
        <w:ind w:left="720" w:hanging="360"/>
      </w:pPr>
      <w:rPr>
        <w:rFonts w:hint="default"/>
      </w:rPr>
    </w:lvl>
    <w:lvl w:ilvl="1" w:tplc="1A56AE1A" w:tentative="1">
      <w:start w:val="1"/>
      <w:numFmt w:val="lowerLetter"/>
      <w:lvlText w:val="%2."/>
      <w:lvlJc w:val="left"/>
      <w:pPr>
        <w:tabs>
          <w:tab w:val="num" w:pos="1440"/>
        </w:tabs>
        <w:ind w:left="1440" w:hanging="360"/>
      </w:pPr>
    </w:lvl>
    <w:lvl w:ilvl="2" w:tplc="C0561FB8" w:tentative="1">
      <w:start w:val="1"/>
      <w:numFmt w:val="lowerRoman"/>
      <w:lvlText w:val="%3."/>
      <w:lvlJc w:val="right"/>
      <w:pPr>
        <w:tabs>
          <w:tab w:val="num" w:pos="2160"/>
        </w:tabs>
        <w:ind w:left="2160" w:hanging="180"/>
      </w:pPr>
    </w:lvl>
    <w:lvl w:ilvl="3" w:tplc="5DA8532C" w:tentative="1">
      <w:start w:val="1"/>
      <w:numFmt w:val="decimal"/>
      <w:lvlText w:val="%4."/>
      <w:lvlJc w:val="left"/>
      <w:pPr>
        <w:tabs>
          <w:tab w:val="num" w:pos="2880"/>
        </w:tabs>
        <w:ind w:left="2880" w:hanging="360"/>
      </w:pPr>
    </w:lvl>
    <w:lvl w:ilvl="4" w:tplc="28D614E4" w:tentative="1">
      <w:start w:val="1"/>
      <w:numFmt w:val="lowerLetter"/>
      <w:lvlText w:val="%5."/>
      <w:lvlJc w:val="left"/>
      <w:pPr>
        <w:tabs>
          <w:tab w:val="num" w:pos="3600"/>
        </w:tabs>
        <w:ind w:left="3600" w:hanging="360"/>
      </w:pPr>
    </w:lvl>
    <w:lvl w:ilvl="5" w:tplc="ED28CB8C" w:tentative="1">
      <w:start w:val="1"/>
      <w:numFmt w:val="lowerRoman"/>
      <w:lvlText w:val="%6."/>
      <w:lvlJc w:val="right"/>
      <w:pPr>
        <w:tabs>
          <w:tab w:val="num" w:pos="4320"/>
        </w:tabs>
        <w:ind w:left="4320" w:hanging="180"/>
      </w:pPr>
    </w:lvl>
    <w:lvl w:ilvl="6" w:tplc="6910FC28" w:tentative="1">
      <w:start w:val="1"/>
      <w:numFmt w:val="decimal"/>
      <w:lvlText w:val="%7."/>
      <w:lvlJc w:val="left"/>
      <w:pPr>
        <w:tabs>
          <w:tab w:val="num" w:pos="5040"/>
        </w:tabs>
        <w:ind w:left="5040" w:hanging="360"/>
      </w:pPr>
    </w:lvl>
    <w:lvl w:ilvl="7" w:tplc="509AA8CE" w:tentative="1">
      <w:start w:val="1"/>
      <w:numFmt w:val="lowerLetter"/>
      <w:lvlText w:val="%8."/>
      <w:lvlJc w:val="left"/>
      <w:pPr>
        <w:tabs>
          <w:tab w:val="num" w:pos="5760"/>
        </w:tabs>
        <w:ind w:left="5760" w:hanging="360"/>
      </w:pPr>
    </w:lvl>
    <w:lvl w:ilvl="8" w:tplc="78F85AAC" w:tentative="1">
      <w:start w:val="1"/>
      <w:numFmt w:val="lowerRoman"/>
      <w:lvlText w:val="%9."/>
      <w:lvlJc w:val="right"/>
      <w:pPr>
        <w:tabs>
          <w:tab w:val="num" w:pos="6480"/>
        </w:tabs>
        <w:ind w:left="6480" w:hanging="180"/>
      </w:pPr>
    </w:lvl>
  </w:abstractNum>
  <w:num w:numId="1" w16cid:durableId="2096852978">
    <w:abstractNumId w:val="9"/>
  </w:num>
  <w:num w:numId="2" w16cid:durableId="1410031386">
    <w:abstractNumId w:val="7"/>
  </w:num>
  <w:num w:numId="3" w16cid:durableId="1955166321">
    <w:abstractNumId w:val="6"/>
  </w:num>
  <w:num w:numId="4" w16cid:durableId="863982538">
    <w:abstractNumId w:val="5"/>
  </w:num>
  <w:num w:numId="5" w16cid:durableId="2117827975">
    <w:abstractNumId w:val="4"/>
  </w:num>
  <w:num w:numId="6" w16cid:durableId="663431610">
    <w:abstractNumId w:val="8"/>
  </w:num>
  <w:num w:numId="7" w16cid:durableId="283194712">
    <w:abstractNumId w:val="3"/>
  </w:num>
  <w:num w:numId="8" w16cid:durableId="1339968529">
    <w:abstractNumId w:val="2"/>
  </w:num>
  <w:num w:numId="9" w16cid:durableId="1344093495">
    <w:abstractNumId w:val="1"/>
  </w:num>
  <w:num w:numId="10" w16cid:durableId="365520694">
    <w:abstractNumId w:val="0"/>
  </w:num>
  <w:num w:numId="11" w16cid:durableId="1499074802">
    <w:abstractNumId w:val="11"/>
  </w:num>
  <w:num w:numId="12" w16cid:durableId="1382510747">
    <w:abstractNumId w:val="17"/>
  </w:num>
  <w:num w:numId="13" w16cid:durableId="78017442">
    <w:abstractNumId w:val="16"/>
  </w:num>
  <w:num w:numId="14" w16cid:durableId="498085448">
    <w:abstractNumId w:val="13"/>
  </w:num>
  <w:num w:numId="15" w16cid:durableId="2002729503">
    <w:abstractNumId w:val="15"/>
  </w:num>
  <w:num w:numId="16" w16cid:durableId="325482031">
    <w:abstractNumId w:val="10"/>
  </w:num>
  <w:num w:numId="17" w16cid:durableId="1580944804">
    <w:abstractNumId w:val="11"/>
  </w:num>
  <w:num w:numId="18" w16cid:durableId="134954822">
    <w:abstractNumId w:val="17"/>
  </w:num>
  <w:num w:numId="19" w16cid:durableId="1543592829">
    <w:abstractNumId w:val="16"/>
  </w:num>
  <w:num w:numId="20" w16cid:durableId="1350331831">
    <w:abstractNumId w:val="19"/>
  </w:num>
  <w:num w:numId="21" w16cid:durableId="1931962254">
    <w:abstractNumId w:val="12"/>
  </w:num>
  <w:num w:numId="22" w16cid:durableId="2016418572">
    <w:abstractNumId w:val="14"/>
  </w:num>
  <w:num w:numId="23" w16cid:durableId="11645891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64"/>
    <w:rsid w:val="00780164"/>
    <w:rsid w:val="00DB53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1047E"/>
  <w15:chartTrackingRefBased/>
  <w15:docId w15:val="{D298E5A6-C733-4DCC-BC83-44CDC423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DB53B0"/>
    <w:rPr>
      <w:rFonts w:ascii="Arial" w:hAnsi="Arial"/>
      <w:b/>
      <w:i/>
      <w:sz w:val="24"/>
      <w:szCs w:val="22"/>
      <w:lang w:val="en-GB" w:eastAsia="en-GB"/>
    </w:rPr>
  </w:style>
  <w:style w:type="character" w:customStyle="1" w:styleId="ATSNormalChar">
    <w:name w:val="ATS Normal Char"/>
    <w:link w:val="ATSNormal"/>
    <w:locked/>
    <w:rsid w:val="00DB53B0"/>
    <w:rPr>
      <w:sz w:val="22"/>
      <w:szCs w:val="24"/>
      <w:lang w:val="en-GB" w:eastAsia="en-GB"/>
    </w:rPr>
  </w:style>
  <w:style w:type="character" w:customStyle="1" w:styleId="ASNormalChar">
    <w:name w:val="AS Normal Char"/>
    <w:link w:val="ASNormal"/>
    <w:locked/>
    <w:rsid w:val="00DB53B0"/>
    <w:rPr>
      <w:sz w:val="22"/>
      <w:szCs w:val="24"/>
      <w:lang w:val="en-GB" w:eastAsia="en-GB"/>
    </w:rPr>
  </w:style>
  <w:style w:type="paragraph" w:customStyle="1" w:styleId="ASNormal">
    <w:name w:val="AS Normal"/>
    <w:basedOn w:val="Normal"/>
    <w:link w:val="ASNormalChar"/>
    <w:qFormat/>
    <w:rsid w:val="00DB53B0"/>
    <w:pPr>
      <w:spacing w:before="120" w:after="12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984</Words>
  <Characters>5440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2022-04-12T14:31:00Z</dcterms:modified>
</cp:coreProperties>
</file>