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0D50" w14:textId="77777777" w:rsidR="00C26F2D" w:rsidRDefault="00F631B6" w:rsidP="009E619D">
      <w:pPr>
        <w:rPr>
          <w:lang w:val="es-ES_tradnl"/>
        </w:rPr>
      </w:pPr>
    </w:p>
    <w:p w14:paraId="75A59644" w14:textId="77777777" w:rsidR="002F0A13" w:rsidRDefault="00F631B6" w:rsidP="004B4A60">
      <w:pPr>
        <w:rPr>
          <w:b/>
          <w:u w:val="single"/>
          <w:lang w:val="es-ES_tradnl"/>
        </w:rPr>
      </w:pPr>
    </w:p>
    <w:p w14:paraId="6C82B798" w14:textId="77777777" w:rsidR="002F0A13" w:rsidRDefault="00F631B6" w:rsidP="004B4A60">
      <w:pPr>
        <w:rPr>
          <w:b/>
          <w:u w:val="single"/>
          <w:lang w:val="es-ES_tradnl"/>
        </w:rPr>
      </w:pPr>
    </w:p>
    <w:p w14:paraId="6DCA3D06" w14:textId="77777777" w:rsidR="002F0A13" w:rsidRDefault="00F631B6" w:rsidP="004B4A60">
      <w:pPr>
        <w:rPr>
          <w:b/>
          <w:u w:val="single"/>
          <w:lang w:val="es-ES_tradnl"/>
        </w:rPr>
      </w:pPr>
    </w:p>
    <w:p w14:paraId="0294044C" w14:textId="77777777" w:rsidR="002F0A13" w:rsidRDefault="00F631B6" w:rsidP="004B4A60">
      <w:pPr>
        <w:rPr>
          <w:b/>
          <w:u w:val="single"/>
          <w:lang w:val="es-ES_tradnl"/>
        </w:rPr>
      </w:pPr>
    </w:p>
    <w:p w14:paraId="0375877E" w14:textId="77777777" w:rsidR="00C26F2D" w:rsidRDefault="00F631B6" w:rsidP="004B4A60">
      <w:pPr>
        <w:rPr>
          <w:b/>
          <w:u w:val="single"/>
          <w:lang w:val="es-ES_tradnl"/>
        </w:rPr>
      </w:pPr>
    </w:p>
    <w:p w14:paraId="4EDBA2E0" w14:textId="77777777" w:rsidR="004B4A60" w:rsidRPr="00F631B6" w:rsidRDefault="00F631B6" w:rsidP="001B789F">
      <w:pPr>
        <w:pStyle w:val="ATSTitle"/>
      </w:pPr>
      <w:bookmarkStart w:id="0" w:name="name"/>
      <w:r>
        <w:t xml:space="preserve">The awareness-raising strategy on equality, diversity and inclusion addressed to the personnel participating in the Antarctic campaigns</w:t>
      </w:r>
      <w:bookmarkEnd w:id="0"/>
    </w:p>
    <w:p w14:paraId="5B043B63" w14:textId="77777777" w:rsidR="004B4A60" w:rsidRPr="00F631B6" w:rsidRDefault="00F631B6" w:rsidP="00F75424">
      <w:pPr>
        <w:jc w:val="center"/>
        <w:rPr>
          <w:lang w:val="es-AR"/>
        </w:rPr>
      </w:pPr>
    </w:p>
    <w:p w14:paraId="4C673595" w14:textId="77777777" w:rsidR="004B4A60" w:rsidRPr="00F631B6" w:rsidRDefault="00F631B6" w:rsidP="002F0A13">
      <w:pPr>
        <w:rPr>
          <w:lang w:val="es-AR"/>
        </w:rPr>
      </w:pPr>
    </w:p>
    <w:p w14:paraId="2E7F6F32" w14:textId="77777777" w:rsidR="004B4A60" w:rsidRPr="00F631B6" w:rsidRDefault="00F631B6" w:rsidP="00F75424">
      <w:pPr>
        <w:jc w:val="center"/>
      </w:pPr>
      <w:bookmarkStart w:id="1" w:name="memo"/>
      <w:bookmarkEnd w:id="1"/>
    </w:p>
    <w:p w14:paraId="69D99160" w14:textId="77777777" w:rsidR="004B4A60" w:rsidRPr="00F631B6" w:rsidRDefault="00F631B6" w:rsidP="004B4A60">
      <w:pPr>
        <w:rPr>
          <w:lang w:val="es-AR"/>
        </w:rPr>
      </w:pPr>
    </w:p>
    <w:p w14:paraId="5AAB0343" w14:textId="77777777" w:rsidR="00C26F2D" w:rsidRPr="00F631B6" w:rsidRDefault="00F631B6" w:rsidP="00952E9F">
      <w:pPr>
        <w:rPr>
          <w:lang w:val="es-AR"/>
        </w:rPr>
        <w:sectPr w:rsidR="00C26F2D" w:rsidRPr="00F631B6"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6DA9170D" w14:textId="77777777" w:rsidR="004B4A60" w:rsidRDefault="00F631B6" w:rsidP="00952E9F">
      <w:pPr>
        <w:rPr>
          <w:lang w:val="es-AR"/>
        </w:rPr>
      </w:pPr>
    </w:p>
    <w:p w14:paraId="4FF57C88" w14:textId="77777777" w:rsidR="00F631B6" w:rsidRPr="00760B88" w:rsidRDefault="00F631B6" w:rsidP="00F631B6">
      <w:pPr>
        <w:pStyle w:val="ATSHeading1"/>
      </w:pPr>
      <w:r>
        <w:t xml:space="preserve">The awareness-raising strategy on equality, diversity and inclusion addressed to the personnel participating in the Antarctic campaigns</w:t>
      </w:r>
      <w:r>
        <w:t xml:space="preserve"> </w:t>
      </w:r>
    </w:p>
    <w:p w14:paraId="17B75F73" w14:textId="77777777" w:rsidR="00F631B6" w:rsidRPr="00760B88" w:rsidRDefault="00F631B6" w:rsidP="00F631B6">
      <w:pPr>
        <w:pStyle w:val="ATSHeading2"/>
      </w:pPr>
      <w:bookmarkStart w:id="8" w:name="_Hlk130455717"/>
      <w:r>
        <w:t xml:space="preserve">Summary</w:t>
      </w:r>
      <w:r>
        <w:t xml:space="preserve"> </w:t>
      </w:r>
    </w:p>
    <w:p w14:paraId="70D583C9" w14:textId="77777777" w:rsidR="00F631B6" w:rsidRDefault="00F631B6" w:rsidP="00F631B6">
      <w:pPr>
        <w:spacing w:before="100" w:beforeAutospacing="1" w:after="100" w:afterAutospacing="1"/>
        <w:rPr>
          <w:szCs w:val="22"/>
        </w:rPr>
      </w:pPr>
      <w:r>
        <w:t xml:space="preserve">Antarctic activities take place in remote, isolated environments and in close coexistence with unknown people.</w:t>
      </w:r>
      <w:r>
        <w:t xml:space="preserve"> </w:t>
      </w:r>
      <w:r>
        <w:t xml:space="preserve">Since 2018, the Spanish Polar Committee includes a course on equality, diversity and inclusion in its mandatory training for staff participating in the Antarctic campaign.</w:t>
      </w:r>
      <w:r>
        <w:t xml:space="preserve"> </w:t>
      </w:r>
      <w:r>
        <w:t xml:space="preserve">The purpose of this course is to avoid discriminatory behaviours and address the challenges that, in these circumstances, arise to achieve an environment that facilitates equality, diversity and inclusion of all people who participate in Antarctic activities, whether they are scientific or operational.</w:t>
      </w:r>
      <w:r>
        <w:t xml:space="preserve"> </w:t>
      </w:r>
      <w:r>
        <w:t xml:space="preserve">Spain recommends that the Parties incorporate this awareness objective into their training programmes.</w:t>
      </w:r>
    </w:p>
    <w:bookmarkEnd w:id="8"/>
    <w:p w14:paraId="4A2D9B06" w14:textId="77777777" w:rsidR="00F631B6" w:rsidRDefault="00F631B6" w:rsidP="00F631B6">
      <w:pPr>
        <w:pStyle w:val="ATSHeading2"/>
      </w:pPr>
      <w:r>
        <w:t xml:space="preserve">Background</w:t>
      </w:r>
      <w:r>
        <w:t xml:space="preserve"> </w:t>
      </w:r>
    </w:p>
    <w:p w14:paraId="52A10953" w14:textId="77777777" w:rsidR="00F631B6" w:rsidRPr="003A4DC9" w:rsidRDefault="00F631B6" w:rsidP="00F631B6">
      <w:pPr>
        <w:spacing w:before="100" w:beforeAutospacing="1" w:after="100" w:afterAutospacing="1"/>
        <w:rPr>
          <w:szCs w:val="22"/>
        </w:rPr>
      </w:pPr>
      <w:r>
        <w:t xml:space="preserve">The first time that an Antarctic Treaty Consultative Meeting (ATCM) paid attention to issues related to equality, diversity and inclusion was in 2019 when “The Meeting agreed to make two amendments to the [Secretariat] staff rules </w:t>
      </w:r>
      <w:r>
        <w:t xml:space="preserve">regarding</w:t>
      </w:r>
      <w:r>
        <w:t xml:space="preserve"> the issue of gender, to better align the rules with international best practices” (ATCM XLII, Final Report, paragraph 152).</w:t>
      </w:r>
    </w:p>
    <w:p w14:paraId="06EF8E52" w14:textId="77777777" w:rsidR="00F631B6" w:rsidRPr="001B63F7" w:rsidRDefault="00F631B6" w:rsidP="00F631B6">
      <w:pPr>
        <w:spacing w:before="100" w:beforeAutospacing="1" w:after="100" w:afterAutospacing="1"/>
        <w:rPr>
          <w:szCs w:val="22"/>
        </w:rPr>
      </w:pPr>
      <w:r>
        <w:t xml:space="preserve">Subsequently, this topic was included in the Multiannual Strategic Work Plan (PTEP).</w:t>
      </w:r>
      <w:r>
        <w:t xml:space="preserve"> </w:t>
      </w:r>
      <w:r>
        <w:t xml:space="preserve">At ATCM XLIII, as priority 18; and at ATCM XLIV, as priority 13 with the following formulation:</w:t>
      </w:r>
      <w:r>
        <w:t xml:space="preserve"> </w:t>
      </w:r>
      <w:r>
        <w:t xml:space="preserve">Address issues of equality, diversity and inclusion by encouraging the full participation of under-represented groups in Antarctic scientific activities and operations for all Antarctic issues including science, operations, policy and law.</w:t>
      </w:r>
    </w:p>
    <w:p w14:paraId="2F33991C" w14:textId="77777777" w:rsidR="00F631B6" w:rsidRDefault="00F631B6" w:rsidP="00F631B6">
      <w:pPr>
        <w:pStyle w:val="ATSHeading2"/>
      </w:pPr>
      <w:r>
        <w:t xml:space="preserve">Spanish regulatory framework</w:t>
      </w:r>
    </w:p>
    <w:p w14:paraId="69859F49" w14:textId="77777777" w:rsidR="00F631B6" w:rsidRDefault="00F631B6" w:rsidP="00F631B6">
      <w:pPr>
        <w:spacing w:before="100" w:beforeAutospacing="1" w:after="100" w:afterAutospacing="1"/>
        <w:rPr>
          <w:szCs w:val="22"/>
        </w:rPr>
      </w:pPr>
      <w:r>
        <w:t xml:space="preserve">The progressive development of legislative initiatives in favour of equal treatment and non-discrimination, which fulfils commitments assumed by Spain within the framework of the United Nations, the Council of Europe or the European Union, has recently ended up with the adoption of the Comprehensive Law for equal treatment and non-discrimination (Law 15/2022, of 12 July), have placed Spain at the forefront of the most advanced countries in equality policies.</w:t>
      </w:r>
    </w:p>
    <w:p w14:paraId="463CA4BC" w14:textId="77777777" w:rsidR="00F631B6" w:rsidRDefault="00F631B6" w:rsidP="00F631B6">
      <w:pPr>
        <w:spacing w:before="100" w:beforeAutospacing="1" w:after="100" w:afterAutospacing="1"/>
        <w:rPr>
          <w:szCs w:val="22"/>
        </w:rPr>
      </w:pPr>
      <w:r>
        <w:t xml:space="preserve">The purpose of this law is to guarantee and promote the right to equal treatment and non-discrimination, and to respect the equal dignity of persons, as established in the Spanish Constitution.</w:t>
      </w:r>
      <w:r>
        <w:t xml:space="preserve"> </w:t>
      </w:r>
      <w:r>
        <w:t xml:space="preserve">For these purposes, the law: regulates the rights and obligations of persons (physical or legal; public or private); establishes principles of action of the public authorities; and provides for measures aimed at preventing, eliminating and correcting all forms of discrimination, direct or indirect, in the public and private sectors.</w:t>
      </w:r>
    </w:p>
    <w:p w14:paraId="1F88ABBF" w14:textId="77777777" w:rsidR="00F631B6" w:rsidRDefault="00F631B6" w:rsidP="00F631B6">
      <w:pPr>
        <w:spacing w:before="100" w:beforeAutospacing="1" w:after="100" w:afterAutospacing="1"/>
        <w:rPr>
          <w:szCs w:val="22"/>
          <w:lang w:val="es-AR"/>
        </w:rPr>
      </w:pPr>
    </w:p>
    <w:p w14:paraId="593183FE" w14:textId="77777777" w:rsidR="00F631B6" w:rsidRDefault="00F631B6" w:rsidP="00F631B6">
      <w:pPr>
        <w:spacing w:before="100" w:beforeAutospacing="1" w:after="100" w:afterAutospacing="1"/>
        <w:rPr>
          <w:szCs w:val="22"/>
          <w:lang w:val="es-AR"/>
        </w:rPr>
      </w:pPr>
    </w:p>
    <w:p w14:paraId="5BA19DA9" w14:textId="77777777" w:rsidR="00F631B6" w:rsidRPr="00760B88" w:rsidRDefault="00F631B6" w:rsidP="00F631B6">
      <w:pPr>
        <w:pStyle w:val="ATSHeading2"/>
      </w:pPr>
      <w:bookmarkStart w:id="9" w:name="_Hlk130456621"/>
      <w:r>
        <w:t xml:space="preserve">Outreach to raise awareness</w:t>
      </w:r>
      <w:r>
        <w:t xml:space="preserve"> </w:t>
      </w:r>
    </w:p>
    <w:p w14:paraId="622A35EF" w14:textId="77777777" w:rsidR="00F631B6" w:rsidRDefault="00F631B6" w:rsidP="00F631B6">
      <w:pPr>
        <w:spacing w:before="100" w:beforeAutospacing="1" w:after="100" w:afterAutospacing="1"/>
        <w:rPr>
          <w:szCs w:val="22"/>
        </w:rPr>
      </w:pPr>
      <w:r>
        <w:t xml:space="preserve">Antarctic activities take place in remote, isolated environments and in close coexistence with unknown people.</w:t>
      </w:r>
      <w:r>
        <w:t xml:space="preserve"> </w:t>
      </w:r>
      <w:r>
        <w:t xml:space="preserve">The right to equality, diversity and inclusion9 must be effectively guaranteed.</w:t>
      </w:r>
      <w:r>
        <w:t xml:space="preserve"> </w:t>
      </w:r>
      <w:r>
        <w:t xml:space="preserve">Not perceiving inequalities or inappropriate behaviours does not mean that they do not exist.</w:t>
      </w:r>
      <w:r>
        <w:t xml:space="preserve"> </w:t>
      </w:r>
      <w:r>
        <w:t xml:space="preserve">For this reason, it is essential to raise awareness through specific courses that enable to prevent, detect and act against any discriminatory conduct, “the eye does not see what the mind does not know”.</w:t>
      </w:r>
    </w:p>
    <w:p w14:paraId="0863EDFD" w14:textId="77777777" w:rsidR="00F631B6" w:rsidRPr="00B21115" w:rsidRDefault="00F631B6" w:rsidP="00F631B6">
      <w:pPr>
        <w:spacing w:before="100" w:beforeAutospacing="1" w:after="100" w:afterAutospacing="1"/>
        <w:rPr>
          <w:szCs w:val="22"/>
        </w:rPr>
      </w:pPr>
      <w:r>
        <w:t xml:space="preserve">Since 2018, the Spanish Polar Committee has included a session on “awareness raising on equality, diversity and inclusion” in the mandatory training received by personnel participating in the Spanish Antarctic campaign.</w:t>
      </w:r>
      <w:r>
        <w:t xml:space="preserve"> </w:t>
      </w:r>
      <w:r>
        <w:t xml:space="preserve">Some of the fundamental ideas are as follows:</w:t>
      </w:r>
    </w:p>
    <w:p w14:paraId="7CADC66B" w14:textId="77777777" w:rsidR="00F631B6" w:rsidRPr="00B21115" w:rsidRDefault="00F631B6" w:rsidP="00F631B6">
      <w:pPr>
        <w:pStyle w:val="Prrafodelista"/>
        <w:numPr>
          <w:ilvl w:val="0"/>
          <w:numId w:val="21"/>
        </w:numPr>
        <w:spacing w:before="100" w:beforeAutospacing="1" w:after="100" w:afterAutospacing="1"/>
        <w:rPr>
          <w:rFonts w:ascii="Times New Roman" w:hAnsi="Times New Roman"/>
        </w:rPr>
      </w:pPr>
      <w:r>
        <w:rPr>
          <w:rFonts w:ascii="Times New Roman" w:hAnsi="Times New Roman"/>
        </w:rPr>
        <w:t xml:space="preserve">Consolidate basic concepts related to equality</w:t>
      </w:r>
    </w:p>
    <w:p w14:paraId="31A1E9F6" w14:textId="77777777" w:rsidR="00F631B6" w:rsidRPr="00B21115" w:rsidRDefault="00F631B6" w:rsidP="00F631B6">
      <w:pPr>
        <w:pStyle w:val="Prrafodelista"/>
        <w:numPr>
          <w:ilvl w:val="0"/>
          <w:numId w:val="21"/>
        </w:numPr>
        <w:spacing w:before="100" w:beforeAutospacing="1" w:after="100" w:afterAutospacing="1"/>
        <w:rPr>
          <w:rFonts w:ascii="Times New Roman" w:hAnsi="Times New Roman"/>
        </w:rPr>
      </w:pPr>
      <w:r>
        <w:rPr>
          <w:rFonts w:ascii="Times New Roman" w:hAnsi="Times New Roman"/>
        </w:rPr>
        <w:t xml:space="preserve">Recognise and consider diversity</w:t>
      </w:r>
    </w:p>
    <w:p w14:paraId="2B995C35" w14:textId="77777777" w:rsidR="00F631B6" w:rsidRDefault="00F631B6" w:rsidP="00F631B6">
      <w:pPr>
        <w:pStyle w:val="Prrafodelista"/>
        <w:numPr>
          <w:ilvl w:val="0"/>
          <w:numId w:val="21"/>
        </w:numPr>
        <w:spacing w:before="100" w:beforeAutospacing="1" w:after="100" w:afterAutospacing="1"/>
        <w:rPr>
          <w:rFonts w:ascii="Times New Roman" w:hAnsi="Times New Roman"/>
        </w:rPr>
      </w:pPr>
      <w:r>
        <w:rPr>
          <w:rFonts w:ascii="Times New Roman" w:hAnsi="Times New Roman"/>
        </w:rPr>
        <w:t xml:space="preserve">Guarantee equal rights, responsibilities and opportunities</w:t>
      </w:r>
    </w:p>
    <w:p w14:paraId="35732EED" w14:textId="77777777" w:rsidR="00F631B6" w:rsidRDefault="00F631B6" w:rsidP="00F631B6">
      <w:pPr>
        <w:pStyle w:val="Prrafodelista"/>
        <w:numPr>
          <w:ilvl w:val="0"/>
          <w:numId w:val="21"/>
        </w:numPr>
        <w:spacing w:before="100" w:beforeAutospacing="1" w:after="100" w:afterAutospacing="1"/>
        <w:rPr>
          <w:rFonts w:ascii="Times New Roman" w:hAnsi="Times New Roman"/>
        </w:rPr>
      </w:pPr>
      <w:r>
        <w:rPr>
          <w:rFonts w:ascii="Times New Roman" w:hAnsi="Times New Roman"/>
        </w:rPr>
        <w:t xml:space="preserve">Moving from a “legitimised” inequality to a fundamental right that must be effectively guaranteed</w:t>
      </w:r>
    </w:p>
    <w:p w14:paraId="1EDC137D" w14:textId="77777777" w:rsidR="00F631B6" w:rsidRPr="00B21115" w:rsidRDefault="00F631B6" w:rsidP="00F631B6">
      <w:pPr>
        <w:spacing w:before="100" w:beforeAutospacing="1" w:after="100" w:afterAutospacing="1"/>
      </w:pPr>
      <w:r>
        <w:t xml:space="preserve">This action is a first step to raise awareness about a problem that is becoming increasingly visible in Antarctic activities.</w:t>
      </w:r>
      <w:r>
        <w:t xml:space="preserve"> </w:t>
      </w:r>
      <w:r>
        <w:t xml:space="preserve">Alerting about what kind of behaviours are unacceptable and may even have legal consequences.</w:t>
      </w:r>
      <w:r>
        <w:t xml:space="preserve"> </w:t>
      </w:r>
      <w:r>
        <w:t xml:space="preserve">It is very important to establish procedures and channels for advice and reporting that guarantee the confidentiality, speed, security and protection of people.</w:t>
      </w:r>
    </w:p>
    <w:p w14:paraId="7BE470A2" w14:textId="77777777" w:rsidR="00F631B6" w:rsidRPr="00760B88" w:rsidRDefault="00F631B6" w:rsidP="00F631B6">
      <w:pPr>
        <w:pStyle w:val="ATSHeading2"/>
      </w:pPr>
      <w:r>
        <w:t xml:space="preserve">Conclusions and recommendation</w:t>
      </w:r>
    </w:p>
    <w:p w14:paraId="05C1E8F9" w14:textId="77777777" w:rsidR="00F631B6" w:rsidRPr="002E05C7" w:rsidRDefault="00F631B6" w:rsidP="00F631B6">
      <w:pPr>
        <w:spacing w:before="100" w:beforeAutospacing="1" w:after="100" w:afterAutospacing="1"/>
      </w:pPr>
      <w:r>
        <w:t xml:space="preserve">After five years incorporating this objective of raising awareness of equality, diversity and inclusion, the following conclusions have been reached:</w:t>
      </w:r>
    </w:p>
    <w:p w14:paraId="7B133E25" w14:textId="77777777" w:rsidR="00F631B6" w:rsidRDefault="00F631B6" w:rsidP="00F631B6">
      <w:pPr>
        <w:pStyle w:val="Prrafodelista"/>
        <w:numPr>
          <w:ilvl w:val="0"/>
          <w:numId w:val="22"/>
        </w:numPr>
        <w:spacing w:before="100" w:beforeAutospacing="1" w:after="100" w:afterAutospacing="1"/>
        <w:rPr>
          <w:rFonts w:ascii="Times New Roman" w:hAnsi="Times New Roman"/>
        </w:rPr>
      </w:pPr>
      <w:r>
        <w:rPr>
          <w:rFonts w:ascii="Times New Roman" w:hAnsi="Times New Roman"/>
        </w:rPr>
        <w:t xml:space="preserve">Most of the personnel participating in the Antarctic campaign, particularly women, received the inclusion of this training session positively</w:t>
      </w:r>
    </w:p>
    <w:p w14:paraId="2C43F94B" w14:textId="77777777" w:rsidR="00F631B6" w:rsidRDefault="00F631B6" w:rsidP="00F631B6">
      <w:pPr>
        <w:pStyle w:val="Prrafodelista"/>
        <w:numPr>
          <w:ilvl w:val="0"/>
          <w:numId w:val="22"/>
        </w:numPr>
        <w:spacing w:before="100" w:beforeAutospacing="1" w:after="100" w:afterAutospacing="1"/>
        <w:rPr>
          <w:rFonts w:ascii="Times New Roman" w:hAnsi="Times New Roman"/>
        </w:rPr>
      </w:pPr>
      <w:r>
        <w:rPr>
          <w:rFonts w:ascii="Times New Roman" w:hAnsi="Times New Roman"/>
        </w:rPr>
        <w:t xml:space="preserve">The outreach component is essential (“</w:t>
      </w:r>
      <w:r>
        <w:rPr>
          <w:rStyle w:val="hgkelc"/>
          <w:rFonts w:ascii="Times New Roman" w:hAnsi="Times New Roman"/>
        </w:rPr>
        <w:t xml:space="preserve">The eye does not see what the mind does not know.”)</w:t>
      </w:r>
      <w:r>
        <w:rPr>
          <w:rStyle w:val="hgkelc"/>
          <w:rFonts w:ascii="Times New Roman" w:hAnsi="Times New Roman"/>
        </w:rPr>
        <w:t xml:space="preserve"> </w:t>
      </w:r>
    </w:p>
    <w:p w14:paraId="46BF82CB" w14:textId="77777777" w:rsidR="00F631B6" w:rsidRPr="00EC6148" w:rsidRDefault="00F631B6" w:rsidP="00F631B6">
      <w:pPr>
        <w:pStyle w:val="Prrafodelista"/>
        <w:numPr>
          <w:ilvl w:val="0"/>
          <w:numId w:val="22"/>
        </w:numPr>
        <w:spacing w:before="100" w:beforeAutospacing="1" w:after="100" w:afterAutospacing="1"/>
        <w:rPr>
          <w:rFonts w:ascii="Times New Roman" w:hAnsi="Times New Roman"/>
        </w:rPr>
      </w:pPr>
      <w:r>
        <w:rPr>
          <w:rFonts w:ascii="Times New Roman" w:hAnsi="Times New Roman"/>
        </w:rPr>
        <w:t xml:space="preserve">We recommend that the Antarctic Treaty Parties include specific sessions on equality, diversity and inclusion in their training programmes.</w:t>
      </w:r>
    </w:p>
    <w:p w14:paraId="2E6E13AC" w14:textId="77777777" w:rsidR="00F631B6" w:rsidRPr="00F631B6" w:rsidRDefault="00F631B6" w:rsidP="00952E9F">
      <w:pPr>
        <w:rPr>
          <w:lang w:val="es-ES"/>
        </w:rPr>
      </w:pPr>
    </w:p>
    <w:sectPr w:rsidR="00F631B6" w:rsidRPr="00F631B6" w:rsidSect="00E02E88">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2045" w14:textId="77777777" w:rsidR="00000000" w:rsidRDefault="00F631B6">
      <w:r>
        <w:separator/>
      </w:r>
    </w:p>
  </w:endnote>
  <w:endnote w:type="continuationSeparator" w:id="0">
    <w:p w14:paraId="052D1127" w14:textId="77777777" w:rsidR="00000000" w:rsidRDefault="00F6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DA7A" w14:textId="77777777" w:rsidR="00FA0B9F" w:rsidRDefault="00F631B6" w:rsidP="00CF5C82">
    <w:pPr>
      <w:framePr w:wrap="around" w:vAnchor="text" w:hAnchor="margin" w:xAlign="right" w:y="1"/>
    </w:pPr>
    <w:r>
      <w:fldChar w:fldCharType="begin"/>
    </w:r>
    <w:r>
      <w:instrText xml:space="preserve">PAGE  </w:instrText>
    </w:r>
    <w:r>
      <w:fldChar w:fldCharType="separate"/>
    </w:r>
    <w:r>
      <w:fldChar w:fldCharType="end"/>
    </w:r>
  </w:p>
  <w:p w14:paraId="7250683D" w14:textId="77777777" w:rsidR="00FA0B9F" w:rsidRDefault="00F631B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C0E9" w14:textId="77777777" w:rsidR="00FA0B9F" w:rsidRDefault="00F631B6" w:rsidP="00CF5C82">
    <w:pPr>
      <w:framePr w:wrap="around" w:vAnchor="text" w:hAnchor="margin" w:xAlign="right" w:y="1"/>
    </w:pPr>
    <w:r>
      <w:fldChar w:fldCharType="begin"/>
    </w:r>
    <w:r>
      <w:instrText xml:space="preserve">PAGE  </w:instrText>
    </w:r>
    <w:r>
      <w:fldChar w:fldCharType="separate"/>
    </w:r>
    <w:r>
      <w:t>1</w:t>
    </w:r>
    <w:r>
      <w:fldChar w:fldCharType="end"/>
    </w:r>
  </w:p>
  <w:p w14:paraId="11339E7D" w14:textId="37C3C036" w:rsidR="00FA0B9F" w:rsidRDefault="00F631B6" w:rsidP="00F631B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9166" w14:textId="77777777" w:rsidR="00F631B6" w:rsidRDefault="00F631B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1860" w14:textId="77777777" w:rsidR="00E311C9" w:rsidRDefault="00F631B6" w:rsidP="00CF5C82">
    <w:pPr>
      <w:framePr w:wrap="around" w:vAnchor="text" w:hAnchor="margin" w:xAlign="right" w:y="1"/>
    </w:pPr>
    <w:r>
      <w:fldChar w:fldCharType="begin"/>
    </w:r>
    <w:r>
      <w:instrText xml:space="preserve">PAGE  </w:instrText>
    </w:r>
    <w:r>
      <w:fldChar w:fldCharType="separate"/>
    </w:r>
    <w:r>
      <w:t>3</w:t>
    </w:r>
    <w:r>
      <w:fldChar w:fldCharType="end"/>
    </w:r>
  </w:p>
  <w:p w14:paraId="334D07F9" w14:textId="77777777" w:rsidR="00E311C9" w:rsidRDefault="00F631B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3547" w14:textId="77777777" w:rsidR="00000000" w:rsidRDefault="00F631B6">
      <w:r>
        <w:separator/>
      </w:r>
    </w:p>
  </w:footnote>
  <w:footnote w:type="continuationSeparator" w:id="0">
    <w:p w14:paraId="788A5EAA" w14:textId="77777777" w:rsidR="00000000" w:rsidRDefault="00F63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71D2" w14:textId="77777777" w:rsidR="00F631B6" w:rsidRDefault="00F631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915563" w14:paraId="0E4015DC" w14:textId="77777777" w:rsidTr="00AC010C">
      <w:trPr>
        <w:trHeight w:val="354"/>
        <w:jc w:val="center"/>
      </w:trPr>
      <w:tc>
        <w:tcPr>
          <w:tcW w:w="5672" w:type="dxa"/>
        </w:tcPr>
        <w:p w14:paraId="4AFE7109" w14:textId="77777777" w:rsidR="00C449BA" w:rsidRDefault="00F631B6" w:rsidP="002A07BC"/>
      </w:tc>
      <w:tc>
        <w:tcPr>
          <w:tcW w:w="4070" w:type="dxa"/>
          <w:gridSpan w:val="2"/>
        </w:tcPr>
        <w:p w14:paraId="1E433B51" w14:textId="77777777" w:rsidR="00C449BA" w:rsidRPr="000A4CD7" w:rsidRDefault="00F631B6" w:rsidP="002A07BC">
          <w:pPr>
            <w:jc w:val="right"/>
            <w:rPr>
              <w:b/>
              <w:sz w:val="32"/>
              <w:szCs w:val="32"/>
            </w:rPr>
          </w:pPr>
          <w:bookmarkStart w:id="2" w:name="type"/>
          <w:r>
            <w:rPr>
              <w:b/>
              <w:sz w:val="32"/>
            </w:rPr>
            <w:t xml:space="preserve">WP</w:t>
          </w:r>
          <w:bookmarkEnd w:id="2"/>
        </w:p>
      </w:tc>
      <w:tc>
        <w:tcPr>
          <w:tcW w:w="1600" w:type="dxa"/>
          <w:gridSpan w:val="2"/>
        </w:tcPr>
        <w:p w14:paraId="14474C20" w14:textId="77777777" w:rsidR="00C449BA" w:rsidRPr="000A4CD7" w:rsidRDefault="00F631B6" w:rsidP="002A07BC">
          <w:pPr>
            <w:rPr>
              <w:b/>
              <w:sz w:val="32"/>
              <w:szCs w:val="32"/>
            </w:rPr>
          </w:pPr>
          <w:bookmarkStart w:id="3" w:name="number"/>
          <w:r>
            <w:rPr>
              <w:b/>
              <w:sz w:val="32"/>
            </w:rPr>
            <w:t xml:space="preserve">33</w:t>
          </w:r>
          <w:bookmarkEnd w:id="3"/>
        </w:p>
      </w:tc>
    </w:tr>
    <w:tr w:rsidR="00915563" w14:paraId="5A2A24EA" w14:textId="77777777" w:rsidTr="00AC010C">
      <w:trPr>
        <w:trHeight w:val="2244"/>
        <w:jc w:val="center"/>
      </w:trPr>
      <w:tc>
        <w:tcPr>
          <w:tcW w:w="5672" w:type="dxa"/>
        </w:tcPr>
        <w:p w14:paraId="4B934F2B" w14:textId="77777777" w:rsidR="002169D4" w:rsidRPr="00550FDE" w:rsidRDefault="00F631B6" w:rsidP="002A07BC">
          <w:pPr>
            <w:rPr>
              <w:b/>
              <w:sz w:val="28"/>
              <w:szCs w:val="28"/>
            </w:rPr>
          </w:pPr>
          <w:r>
            <w:drawing>
              <wp:inline distT="0" distB="0" distL="0" distR="0" wp14:anchorId="0C4E7F4A" wp14:editId="3A75EEEF">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4312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6D5111F0" w14:textId="77777777" w:rsidR="002169D4" w:rsidRPr="002169D4" w:rsidRDefault="00F631B6" w:rsidP="002169D4">
          <w:pPr>
            <w:jc w:val="right"/>
            <w:rPr>
              <w:sz w:val="144"/>
              <w:szCs w:val="144"/>
            </w:rPr>
          </w:pPr>
          <w:r>
            <w:rPr>
              <w:sz w:val="144"/>
            </w:rPr>
            <w:t xml:space="preserve">ENG</w:t>
          </w:r>
        </w:p>
      </w:tc>
    </w:tr>
    <w:tr w:rsidR="00915563" w14:paraId="04DEC455" w14:textId="77777777" w:rsidTr="00AC010C">
      <w:trPr>
        <w:trHeight w:val="420"/>
        <w:jc w:val="center"/>
      </w:trPr>
      <w:tc>
        <w:tcPr>
          <w:tcW w:w="8500" w:type="dxa"/>
          <w:gridSpan w:val="2"/>
        </w:tcPr>
        <w:p w14:paraId="1DD7013F" w14:textId="77777777" w:rsidR="000A4CD7" w:rsidRDefault="00F631B6" w:rsidP="008D2157">
          <w:pPr>
            <w:jc w:val="right"/>
          </w:pPr>
          <w:r>
            <w:t xml:space="preserve">Agenda Item:</w:t>
          </w:r>
        </w:p>
      </w:tc>
      <w:tc>
        <w:tcPr>
          <w:tcW w:w="2233" w:type="dxa"/>
          <w:gridSpan w:val="2"/>
        </w:tcPr>
        <w:p w14:paraId="5C57985D" w14:textId="77777777" w:rsidR="000A4CD7" w:rsidRDefault="00F631B6" w:rsidP="008D2157">
          <w:pPr>
            <w:jc w:val="right"/>
          </w:pPr>
          <w:bookmarkStart w:id="4" w:name="agenda"/>
          <w:r>
            <w:t xml:space="preserve">15th ATCM</w:t>
          </w:r>
          <w:bookmarkEnd w:id="4"/>
        </w:p>
      </w:tc>
      <w:tc>
        <w:tcPr>
          <w:tcW w:w="609" w:type="dxa"/>
        </w:tcPr>
        <w:p w14:paraId="277D16C1" w14:textId="77777777" w:rsidR="000A4CD7" w:rsidRDefault="00F631B6" w:rsidP="00387A65">
          <w:pPr>
            <w:jc w:val="right"/>
          </w:pPr>
        </w:p>
      </w:tc>
    </w:tr>
    <w:tr w:rsidR="00915563" w14:paraId="34B3697D" w14:textId="77777777" w:rsidTr="00AC010C">
      <w:trPr>
        <w:trHeight w:val="408"/>
        <w:jc w:val="center"/>
      </w:trPr>
      <w:tc>
        <w:tcPr>
          <w:tcW w:w="8500" w:type="dxa"/>
          <w:gridSpan w:val="2"/>
        </w:tcPr>
        <w:p w14:paraId="711E98AA" w14:textId="77777777" w:rsidR="000A4CD7" w:rsidRDefault="00F631B6" w:rsidP="008D2157">
          <w:pPr>
            <w:jc w:val="right"/>
          </w:pPr>
          <w:r>
            <w:t xml:space="preserve">Submitted by:</w:t>
          </w:r>
        </w:p>
      </w:tc>
      <w:tc>
        <w:tcPr>
          <w:tcW w:w="2233" w:type="dxa"/>
          <w:gridSpan w:val="2"/>
        </w:tcPr>
        <w:p w14:paraId="3DD39CE8" w14:textId="77777777" w:rsidR="000A4CD7" w:rsidRDefault="00F631B6" w:rsidP="008D2157">
          <w:pPr>
            <w:jc w:val="right"/>
          </w:pPr>
          <w:bookmarkStart w:id="5" w:name="party"/>
          <w:r>
            <w:t xml:space="preserve">Spain</w:t>
          </w:r>
          <w:bookmarkEnd w:id="5"/>
        </w:p>
      </w:tc>
      <w:tc>
        <w:tcPr>
          <w:tcW w:w="609" w:type="dxa"/>
        </w:tcPr>
        <w:p w14:paraId="7A374087" w14:textId="77777777" w:rsidR="000A4CD7" w:rsidRDefault="00F631B6" w:rsidP="00387A65">
          <w:pPr>
            <w:jc w:val="right"/>
          </w:pPr>
        </w:p>
      </w:tc>
    </w:tr>
    <w:tr w:rsidR="00915563" w14:paraId="30838416" w14:textId="77777777" w:rsidTr="00AC010C">
      <w:trPr>
        <w:trHeight w:val="420"/>
        <w:jc w:val="center"/>
      </w:trPr>
      <w:tc>
        <w:tcPr>
          <w:tcW w:w="8500" w:type="dxa"/>
          <w:gridSpan w:val="2"/>
        </w:tcPr>
        <w:p w14:paraId="61E2B05B" w14:textId="77777777" w:rsidR="000A4CD7" w:rsidRDefault="00F631B6" w:rsidP="008D2157">
          <w:pPr>
            <w:jc w:val="right"/>
          </w:pPr>
          <w:r>
            <w:t xml:space="preserve">Original:</w:t>
          </w:r>
        </w:p>
      </w:tc>
      <w:tc>
        <w:tcPr>
          <w:tcW w:w="2233" w:type="dxa"/>
          <w:gridSpan w:val="2"/>
        </w:tcPr>
        <w:p w14:paraId="50948BFE" w14:textId="77777777" w:rsidR="000A4CD7" w:rsidRDefault="00F631B6" w:rsidP="008D2157">
          <w:pPr>
            <w:jc w:val="right"/>
          </w:pPr>
          <w:bookmarkStart w:id="6" w:name="language"/>
          <w:r>
            <w:t xml:space="preserve">Spanish</w:t>
          </w:r>
          <w:bookmarkEnd w:id="6"/>
        </w:p>
      </w:tc>
      <w:tc>
        <w:tcPr>
          <w:tcW w:w="609" w:type="dxa"/>
        </w:tcPr>
        <w:p w14:paraId="6DCB6F8E" w14:textId="77777777" w:rsidR="000A4CD7" w:rsidRDefault="00F631B6" w:rsidP="00387A65">
          <w:pPr>
            <w:jc w:val="right"/>
          </w:pPr>
        </w:p>
      </w:tc>
    </w:tr>
    <w:tr w:rsidR="00915563" w14:paraId="04EE0AE3" w14:textId="77777777" w:rsidTr="00AC010C">
      <w:trPr>
        <w:trHeight w:val="420"/>
        <w:jc w:val="center"/>
      </w:trPr>
      <w:tc>
        <w:tcPr>
          <w:tcW w:w="8500" w:type="dxa"/>
          <w:gridSpan w:val="2"/>
        </w:tcPr>
        <w:p w14:paraId="406F103E" w14:textId="77777777" w:rsidR="00965EDE" w:rsidRDefault="00F631B6" w:rsidP="008D2157">
          <w:pPr>
            <w:jc w:val="right"/>
          </w:pPr>
          <w:r>
            <w:t xml:space="preserve">Submitted:</w:t>
          </w:r>
        </w:p>
      </w:tc>
      <w:tc>
        <w:tcPr>
          <w:tcW w:w="2233" w:type="dxa"/>
          <w:gridSpan w:val="2"/>
        </w:tcPr>
        <w:p w14:paraId="7FCEE29A" w14:textId="77777777" w:rsidR="00965EDE" w:rsidRDefault="00F631B6" w:rsidP="008D2157">
          <w:pPr>
            <w:jc w:val="right"/>
          </w:pPr>
          <w:bookmarkStart w:id="7" w:name="date_submission"/>
          <w:r>
            <w:t xml:space="preserve">14 Apr 2023</w:t>
          </w:r>
          <w:bookmarkEnd w:id="7"/>
        </w:p>
      </w:tc>
      <w:tc>
        <w:tcPr>
          <w:tcW w:w="609" w:type="dxa"/>
        </w:tcPr>
        <w:p w14:paraId="3ED8241C" w14:textId="77777777" w:rsidR="00965EDE" w:rsidRDefault="00F631B6" w:rsidP="00387A65">
          <w:pPr>
            <w:jc w:val="right"/>
          </w:pPr>
        </w:p>
      </w:tc>
    </w:tr>
  </w:tbl>
  <w:p w14:paraId="3B24493B" w14:textId="77777777" w:rsidR="00AE5DD0" w:rsidRDefault="00F631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BEF8" w14:textId="77777777" w:rsidR="00F631B6" w:rsidRDefault="00F631B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15563" w14:paraId="66608C19" w14:textId="77777777">
      <w:trPr>
        <w:trHeight w:val="354"/>
        <w:jc w:val="center"/>
      </w:trPr>
      <w:tc>
        <w:tcPr>
          <w:tcW w:w="9694" w:type="dxa"/>
        </w:tcPr>
        <w:p w14:paraId="3FD8B3C4" w14:textId="11190044" w:rsidR="00AE5DD0" w:rsidRPr="000A4CD7" w:rsidRDefault="00F631B6" w:rsidP="00C26F2D">
          <w:pPr>
            <w:jc w:val="right"/>
            <w:rPr>
              <w:b/>
              <w:sz w:val="32"/>
              <w:szCs w:val="32"/>
            </w:rPr>
          </w:pPr>
          <w:r>
            <w:rPr>
              <w:b/>
              <w:sz w:val="32"/>
            </w:rPr>
            <w:t xml:space="preserve">WP</w:t>
          </w:r>
        </w:p>
      </w:tc>
      <w:tc>
        <w:tcPr>
          <w:tcW w:w="1332" w:type="dxa"/>
        </w:tcPr>
        <w:p w14:paraId="77753433" w14:textId="0A50E3EE" w:rsidR="00AE5DD0" w:rsidRPr="000A4CD7" w:rsidRDefault="00F631B6" w:rsidP="00080F4C">
          <w:pPr>
            <w:rPr>
              <w:b/>
              <w:sz w:val="32"/>
              <w:szCs w:val="32"/>
            </w:rPr>
          </w:pPr>
          <w:r>
            <w:rPr>
              <w:b/>
              <w:sz w:val="32"/>
            </w:rPr>
            <w:t xml:space="preserve">33</w:t>
          </w:r>
        </w:p>
      </w:tc>
    </w:tr>
  </w:tbl>
  <w:p w14:paraId="20EB99CA" w14:textId="77777777" w:rsidR="00AE5DD0" w:rsidRDefault="00F631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91059"/>
    <w:multiLevelType w:val="hybridMultilevel"/>
    <w:tmpl w:val="A6208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DB143752">
      <w:start w:val="1"/>
      <w:numFmt w:val="bullet"/>
      <w:pStyle w:val="ATSBullet1"/>
      <w:lvlText w:val=""/>
      <w:lvlJc w:val="left"/>
      <w:pPr>
        <w:tabs>
          <w:tab w:val="num" w:pos="360"/>
        </w:tabs>
        <w:ind w:left="360" w:hanging="360"/>
      </w:pPr>
      <w:rPr>
        <w:rFonts w:ascii="Symbol" w:hAnsi="Symbol" w:hint="default"/>
        <w:color w:val="auto"/>
      </w:rPr>
    </w:lvl>
    <w:lvl w:ilvl="1" w:tplc="D5409A90" w:tentative="1">
      <w:start w:val="1"/>
      <w:numFmt w:val="bullet"/>
      <w:lvlText w:val="o"/>
      <w:lvlJc w:val="left"/>
      <w:pPr>
        <w:tabs>
          <w:tab w:val="num" w:pos="1440"/>
        </w:tabs>
        <w:ind w:left="1440" w:hanging="360"/>
      </w:pPr>
      <w:rPr>
        <w:rFonts w:ascii="Courier New" w:hAnsi="Courier New" w:cs="Courier New" w:hint="default"/>
      </w:rPr>
    </w:lvl>
    <w:lvl w:ilvl="2" w:tplc="216EBEBC" w:tentative="1">
      <w:start w:val="1"/>
      <w:numFmt w:val="bullet"/>
      <w:lvlText w:val=""/>
      <w:lvlJc w:val="left"/>
      <w:pPr>
        <w:tabs>
          <w:tab w:val="num" w:pos="2160"/>
        </w:tabs>
        <w:ind w:left="2160" w:hanging="360"/>
      </w:pPr>
      <w:rPr>
        <w:rFonts w:ascii="Wingdings" w:hAnsi="Wingdings" w:hint="default"/>
      </w:rPr>
    </w:lvl>
    <w:lvl w:ilvl="3" w:tplc="ACBC3316" w:tentative="1">
      <w:start w:val="1"/>
      <w:numFmt w:val="bullet"/>
      <w:lvlText w:val=""/>
      <w:lvlJc w:val="left"/>
      <w:pPr>
        <w:tabs>
          <w:tab w:val="num" w:pos="2880"/>
        </w:tabs>
        <w:ind w:left="2880" w:hanging="360"/>
      </w:pPr>
      <w:rPr>
        <w:rFonts w:ascii="Symbol" w:hAnsi="Symbol" w:hint="default"/>
      </w:rPr>
    </w:lvl>
    <w:lvl w:ilvl="4" w:tplc="50309256" w:tentative="1">
      <w:start w:val="1"/>
      <w:numFmt w:val="bullet"/>
      <w:lvlText w:val="o"/>
      <w:lvlJc w:val="left"/>
      <w:pPr>
        <w:tabs>
          <w:tab w:val="num" w:pos="3600"/>
        </w:tabs>
        <w:ind w:left="3600" w:hanging="360"/>
      </w:pPr>
      <w:rPr>
        <w:rFonts w:ascii="Courier New" w:hAnsi="Courier New" w:cs="Courier New" w:hint="default"/>
      </w:rPr>
    </w:lvl>
    <w:lvl w:ilvl="5" w:tplc="593E2AE2" w:tentative="1">
      <w:start w:val="1"/>
      <w:numFmt w:val="bullet"/>
      <w:lvlText w:val=""/>
      <w:lvlJc w:val="left"/>
      <w:pPr>
        <w:tabs>
          <w:tab w:val="num" w:pos="4320"/>
        </w:tabs>
        <w:ind w:left="4320" w:hanging="360"/>
      </w:pPr>
      <w:rPr>
        <w:rFonts w:ascii="Wingdings" w:hAnsi="Wingdings" w:hint="default"/>
      </w:rPr>
    </w:lvl>
    <w:lvl w:ilvl="6" w:tplc="A6FE11B0" w:tentative="1">
      <w:start w:val="1"/>
      <w:numFmt w:val="bullet"/>
      <w:lvlText w:val=""/>
      <w:lvlJc w:val="left"/>
      <w:pPr>
        <w:tabs>
          <w:tab w:val="num" w:pos="5040"/>
        </w:tabs>
        <w:ind w:left="5040" w:hanging="360"/>
      </w:pPr>
      <w:rPr>
        <w:rFonts w:ascii="Symbol" w:hAnsi="Symbol" w:hint="default"/>
      </w:rPr>
    </w:lvl>
    <w:lvl w:ilvl="7" w:tplc="11C62258" w:tentative="1">
      <w:start w:val="1"/>
      <w:numFmt w:val="bullet"/>
      <w:lvlText w:val="o"/>
      <w:lvlJc w:val="left"/>
      <w:pPr>
        <w:tabs>
          <w:tab w:val="num" w:pos="5760"/>
        </w:tabs>
        <w:ind w:left="5760" w:hanging="360"/>
      </w:pPr>
      <w:rPr>
        <w:rFonts w:ascii="Courier New" w:hAnsi="Courier New" w:cs="Courier New" w:hint="default"/>
      </w:rPr>
    </w:lvl>
    <w:lvl w:ilvl="8" w:tplc="144605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62222F4C">
      <w:start w:val="1"/>
      <w:numFmt w:val="decimal"/>
      <w:lvlText w:val="%1)"/>
      <w:lvlJc w:val="left"/>
      <w:pPr>
        <w:tabs>
          <w:tab w:val="num" w:pos="340"/>
        </w:tabs>
        <w:ind w:left="340" w:hanging="340"/>
      </w:pPr>
      <w:rPr>
        <w:rFonts w:hint="default"/>
      </w:rPr>
    </w:lvl>
    <w:lvl w:ilvl="1" w:tplc="04C69D78" w:tentative="1">
      <w:start w:val="1"/>
      <w:numFmt w:val="lowerLetter"/>
      <w:lvlText w:val="%2."/>
      <w:lvlJc w:val="left"/>
      <w:pPr>
        <w:tabs>
          <w:tab w:val="num" w:pos="1440"/>
        </w:tabs>
        <w:ind w:left="1440" w:hanging="360"/>
      </w:pPr>
    </w:lvl>
    <w:lvl w:ilvl="2" w:tplc="A13ABEB4" w:tentative="1">
      <w:start w:val="1"/>
      <w:numFmt w:val="lowerRoman"/>
      <w:lvlText w:val="%3."/>
      <w:lvlJc w:val="right"/>
      <w:pPr>
        <w:tabs>
          <w:tab w:val="num" w:pos="2160"/>
        </w:tabs>
        <w:ind w:left="2160" w:hanging="180"/>
      </w:pPr>
    </w:lvl>
    <w:lvl w:ilvl="3" w:tplc="91D2CAC8" w:tentative="1">
      <w:start w:val="1"/>
      <w:numFmt w:val="decimal"/>
      <w:lvlText w:val="%4."/>
      <w:lvlJc w:val="left"/>
      <w:pPr>
        <w:tabs>
          <w:tab w:val="num" w:pos="2880"/>
        </w:tabs>
        <w:ind w:left="2880" w:hanging="360"/>
      </w:pPr>
    </w:lvl>
    <w:lvl w:ilvl="4" w:tplc="10D2CA64" w:tentative="1">
      <w:start w:val="1"/>
      <w:numFmt w:val="lowerLetter"/>
      <w:lvlText w:val="%5."/>
      <w:lvlJc w:val="left"/>
      <w:pPr>
        <w:tabs>
          <w:tab w:val="num" w:pos="3600"/>
        </w:tabs>
        <w:ind w:left="3600" w:hanging="360"/>
      </w:pPr>
    </w:lvl>
    <w:lvl w:ilvl="5" w:tplc="087E3AE8" w:tentative="1">
      <w:start w:val="1"/>
      <w:numFmt w:val="lowerRoman"/>
      <w:lvlText w:val="%6."/>
      <w:lvlJc w:val="right"/>
      <w:pPr>
        <w:tabs>
          <w:tab w:val="num" w:pos="4320"/>
        </w:tabs>
        <w:ind w:left="4320" w:hanging="180"/>
      </w:pPr>
    </w:lvl>
    <w:lvl w:ilvl="6" w:tplc="47B8C660" w:tentative="1">
      <w:start w:val="1"/>
      <w:numFmt w:val="decimal"/>
      <w:lvlText w:val="%7."/>
      <w:lvlJc w:val="left"/>
      <w:pPr>
        <w:tabs>
          <w:tab w:val="num" w:pos="5040"/>
        </w:tabs>
        <w:ind w:left="5040" w:hanging="360"/>
      </w:pPr>
    </w:lvl>
    <w:lvl w:ilvl="7" w:tplc="E0A6C6A2" w:tentative="1">
      <w:start w:val="1"/>
      <w:numFmt w:val="lowerLetter"/>
      <w:lvlText w:val="%8."/>
      <w:lvlJc w:val="left"/>
      <w:pPr>
        <w:tabs>
          <w:tab w:val="num" w:pos="5760"/>
        </w:tabs>
        <w:ind w:left="5760" w:hanging="360"/>
      </w:pPr>
    </w:lvl>
    <w:lvl w:ilvl="8" w:tplc="C7B01CF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005AE9D0">
      <w:start w:val="1"/>
      <w:numFmt w:val="decimal"/>
      <w:lvlText w:val="%1."/>
      <w:lvlJc w:val="left"/>
      <w:pPr>
        <w:tabs>
          <w:tab w:val="num" w:pos="1057"/>
        </w:tabs>
        <w:ind w:left="1057" w:hanging="360"/>
      </w:pPr>
      <w:rPr>
        <w:rFonts w:hint="default"/>
      </w:rPr>
    </w:lvl>
    <w:lvl w:ilvl="1" w:tplc="4DA626F4" w:tentative="1">
      <w:start w:val="1"/>
      <w:numFmt w:val="lowerLetter"/>
      <w:lvlText w:val="%2."/>
      <w:lvlJc w:val="left"/>
      <w:pPr>
        <w:tabs>
          <w:tab w:val="num" w:pos="2137"/>
        </w:tabs>
        <w:ind w:left="2137" w:hanging="360"/>
      </w:pPr>
    </w:lvl>
    <w:lvl w:ilvl="2" w:tplc="EABA6696" w:tentative="1">
      <w:start w:val="1"/>
      <w:numFmt w:val="lowerRoman"/>
      <w:lvlText w:val="%3."/>
      <w:lvlJc w:val="right"/>
      <w:pPr>
        <w:tabs>
          <w:tab w:val="num" w:pos="2857"/>
        </w:tabs>
        <w:ind w:left="2857" w:hanging="180"/>
      </w:pPr>
    </w:lvl>
    <w:lvl w:ilvl="3" w:tplc="F1143182" w:tentative="1">
      <w:start w:val="1"/>
      <w:numFmt w:val="decimal"/>
      <w:lvlText w:val="%4."/>
      <w:lvlJc w:val="left"/>
      <w:pPr>
        <w:tabs>
          <w:tab w:val="num" w:pos="3577"/>
        </w:tabs>
        <w:ind w:left="3577" w:hanging="360"/>
      </w:pPr>
    </w:lvl>
    <w:lvl w:ilvl="4" w:tplc="A338298E" w:tentative="1">
      <w:start w:val="1"/>
      <w:numFmt w:val="lowerLetter"/>
      <w:lvlText w:val="%5."/>
      <w:lvlJc w:val="left"/>
      <w:pPr>
        <w:tabs>
          <w:tab w:val="num" w:pos="4297"/>
        </w:tabs>
        <w:ind w:left="4297" w:hanging="360"/>
      </w:pPr>
    </w:lvl>
    <w:lvl w:ilvl="5" w:tplc="ADEE1AFE" w:tentative="1">
      <w:start w:val="1"/>
      <w:numFmt w:val="lowerRoman"/>
      <w:lvlText w:val="%6."/>
      <w:lvlJc w:val="right"/>
      <w:pPr>
        <w:tabs>
          <w:tab w:val="num" w:pos="5017"/>
        </w:tabs>
        <w:ind w:left="5017" w:hanging="180"/>
      </w:pPr>
    </w:lvl>
    <w:lvl w:ilvl="6" w:tplc="E72E7C84" w:tentative="1">
      <w:start w:val="1"/>
      <w:numFmt w:val="decimal"/>
      <w:lvlText w:val="%7."/>
      <w:lvlJc w:val="left"/>
      <w:pPr>
        <w:tabs>
          <w:tab w:val="num" w:pos="5737"/>
        </w:tabs>
        <w:ind w:left="5737" w:hanging="360"/>
      </w:pPr>
    </w:lvl>
    <w:lvl w:ilvl="7" w:tplc="30C432EE" w:tentative="1">
      <w:start w:val="1"/>
      <w:numFmt w:val="lowerLetter"/>
      <w:lvlText w:val="%8."/>
      <w:lvlJc w:val="left"/>
      <w:pPr>
        <w:tabs>
          <w:tab w:val="num" w:pos="6457"/>
        </w:tabs>
        <w:ind w:left="6457" w:hanging="360"/>
      </w:pPr>
    </w:lvl>
    <w:lvl w:ilvl="8" w:tplc="46603372" w:tentative="1">
      <w:start w:val="1"/>
      <w:numFmt w:val="lowerRoman"/>
      <w:lvlText w:val="%9."/>
      <w:lvlJc w:val="right"/>
      <w:pPr>
        <w:tabs>
          <w:tab w:val="num" w:pos="7177"/>
        </w:tabs>
        <w:ind w:left="7177" w:hanging="180"/>
      </w:pPr>
    </w:lvl>
  </w:abstractNum>
  <w:abstractNum w:abstractNumId="15" w15:restartNumberingAfterBreak="0">
    <w:nsid w:val="7061046E"/>
    <w:multiLevelType w:val="hybridMultilevel"/>
    <w:tmpl w:val="4D540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12657C"/>
    <w:multiLevelType w:val="hybridMultilevel"/>
    <w:tmpl w:val="0A8E2A84"/>
    <w:lvl w:ilvl="0" w:tplc="E398EA2E">
      <w:start w:val="1"/>
      <w:numFmt w:val="decimal"/>
      <w:pStyle w:val="ATSNumber1"/>
      <w:lvlText w:val="%1)"/>
      <w:lvlJc w:val="left"/>
      <w:pPr>
        <w:tabs>
          <w:tab w:val="num" w:pos="720"/>
        </w:tabs>
        <w:ind w:left="720" w:hanging="360"/>
      </w:pPr>
    </w:lvl>
    <w:lvl w:ilvl="1" w:tplc="AA4800D0" w:tentative="1">
      <w:start w:val="1"/>
      <w:numFmt w:val="lowerLetter"/>
      <w:lvlText w:val="%2."/>
      <w:lvlJc w:val="left"/>
      <w:pPr>
        <w:tabs>
          <w:tab w:val="num" w:pos="1440"/>
        </w:tabs>
        <w:ind w:left="1440" w:hanging="360"/>
      </w:pPr>
    </w:lvl>
    <w:lvl w:ilvl="2" w:tplc="6BD8C722" w:tentative="1">
      <w:start w:val="1"/>
      <w:numFmt w:val="lowerRoman"/>
      <w:lvlText w:val="%3."/>
      <w:lvlJc w:val="right"/>
      <w:pPr>
        <w:tabs>
          <w:tab w:val="num" w:pos="2160"/>
        </w:tabs>
        <w:ind w:left="2160" w:hanging="180"/>
      </w:pPr>
    </w:lvl>
    <w:lvl w:ilvl="3" w:tplc="F09C109C" w:tentative="1">
      <w:start w:val="1"/>
      <w:numFmt w:val="decimal"/>
      <w:lvlText w:val="%4."/>
      <w:lvlJc w:val="left"/>
      <w:pPr>
        <w:tabs>
          <w:tab w:val="num" w:pos="2880"/>
        </w:tabs>
        <w:ind w:left="2880" w:hanging="360"/>
      </w:pPr>
    </w:lvl>
    <w:lvl w:ilvl="4" w:tplc="A9C0ABA0" w:tentative="1">
      <w:start w:val="1"/>
      <w:numFmt w:val="lowerLetter"/>
      <w:lvlText w:val="%5."/>
      <w:lvlJc w:val="left"/>
      <w:pPr>
        <w:tabs>
          <w:tab w:val="num" w:pos="3600"/>
        </w:tabs>
        <w:ind w:left="3600" w:hanging="360"/>
      </w:pPr>
    </w:lvl>
    <w:lvl w:ilvl="5" w:tplc="86AE5660" w:tentative="1">
      <w:start w:val="1"/>
      <w:numFmt w:val="lowerRoman"/>
      <w:lvlText w:val="%6."/>
      <w:lvlJc w:val="right"/>
      <w:pPr>
        <w:tabs>
          <w:tab w:val="num" w:pos="4320"/>
        </w:tabs>
        <w:ind w:left="4320" w:hanging="180"/>
      </w:pPr>
    </w:lvl>
    <w:lvl w:ilvl="6" w:tplc="18EC662C" w:tentative="1">
      <w:start w:val="1"/>
      <w:numFmt w:val="decimal"/>
      <w:lvlText w:val="%7."/>
      <w:lvlJc w:val="left"/>
      <w:pPr>
        <w:tabs>
          <w:tab w:val="num" w:pos="5040"/>
        </w:tabs>
        <w:ind w:left="5040" w:hanging="360"/>
      </w:pPr>
    </w:lvl>
    <w:lvl w:ilvl="7" w:tplc="33D629A6" w:tentative="1">
      <w:start w:val="1"/>
      <w:numFmt w:val="lowerLetter"/>
      <w:lvlText w:val="%8."/>
      <w:lvlJc w:val="left"/>
      <w:pPr>
        <w:tabs>
          <w:tab w:val="num" w:pos="5760"/>
        </w:tabs>
        <w:ind w:left="5760" w:hanging="360"/>
      </w:pPr>
    </w:lvl>
    <w:lvl w:ilvl="8" w:tplc="0A0A8AC0"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4E8CE0D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5083C1C" w:tentative="1">
      <w:start w:val="1"/>
      <w:numFmt w:val="bullet"/>
      <w:lvlText w:val="o"/>
      <w:lvlJc w:val="left"/>
      <w:pPr>
        <w:tabs>
          <w:tab w:val="num" w:pos="2517"/>
        </w:tabs>
        <w:ind w:left="2517" w:hanging="360"/>
      </w:pPr>
      <w:rPr>
        <w:rFonts w:ascii="Courier New" w:hAnsi="Courier New" w:cs="Courier New" w:hint="default"/>
      </w:rPr>
    </w:lvl>
    <w:lvl w:ilvl="2" w:tplc="625239C2" w:tentative="1">
      <w:start w:val="1"/>
      <w:numFmt w:val="bullet"/>
      <w:lvlText w:val=""/>
      <w:lvlJc w:val="left"/>
      <w:pPr>
        <w:tabs>
          <w:tab w:val="num" w:pos="3237"/>
        </w:tabs>
        <w:ind w:left="3237" w:hanging="360"/>
      </w:pPr>
      <w:rPr>
        <w:rFonts w:ascii="Wingdings" w:hAnsi="Wingdings" w:hint="default"/>
      </w:rPr>
    </w:lvl>
    <w:lvl w:ilvl="3" w:tplc="244A6D08" w:tentative="1">
      <w:start w:val="1"/>
      <w:numFmt w:val="bullet"/>
      <w:lvlText w:val=""/>
      <w:lvlJc w:val="left"/>
      <w:pPr>
        <w:tabs>
          <w:tab w:val="num" w:pos="3957"/>
        </w:tabs>
        <w:ind w:left="3957" w:hanging="360"/>
      </w:pPr>
      <w:rPr>
        <w:rFonts w:ascii="Symbol" w:hAnsi="Symbol" w:hint="default"/>
      </w:rPr>
    </w:lvl>
    <w:lvl w:ilvl="4" w:tplc="6E2C1FC0" w:tentative="1">
      <w:start w:val="1"/>
      <w:numFmt w:val="bullet"/>
      <w:lvlText w:val="o"/>
      <w:lvlJc w:val="left"/>
      <w:pPr>
        <w:tabs>
          <w:tab w:val="num" w:pos="4677"/>
        </w:tabs>
        <w:ind w:left="4677" w:hanging="360"/>
      </w:pPr>
      <w:rPr>
        <w:rFonts w:ascii="Courier New" w:hAnsi="Courier New" w:cs="Courier New" w:hint="default"/>
      </w:rPr>
    </w:lvl>
    <w:lvl w:ilvl="5" w:tplc="539C20F4" w:tentative="1">
      <w:start w:val="1"/>
      <w:numFmt w:val="bullet"/>
      <w:lvlText w:val=""/>
      <w:lvlJc w:val="left"/>
      <w:pPr>
        <w:tabs>
          <w:tab w:val="num" w:pos="5397"/>
        </w:tabs>
        <w:ind w:left="5397" w:hanging="360"/>
      </w:pPr>
      <w:rPr>
        <w:rFonts w:ascii="Wingdings" w:hAnsi="Wingdings" w:hint="default"/>
      </w:rPr>
    </w:lvl>
    <w:lvl w:ilvl="6" w:tplc="7CC61C92" w:tentative="1">
      <w:start w:val="1"/>
      <w:numFmt w:val="bullet"/>
      <w:lvlText w:val=""/>
      <w:lvlJc w:val="left"/>
      <w:pPr>
        <w:tabs>
          <w:tab w:val="num" w:pos="6117"/>
        </w:tabs>
        <w:ind w:left="6117" w:hanging="360"/>
      </w:pPr>
      <w:rPr>
        <w:rFonts w:ascii="Symbol" w:hAnsi="Symbol" w:hint="default"/>
      </w:rPr>
    </w:lvl>
    <w:lvl w:ilvl="7" w:tplc="86F6148E" w:tentative="1">
      <w:start w:val="1"/>
      <w:numFmt w:val="bullet"/>
      <w:lvlText w:val="o"/>
      <w:lvlJc w:val="left"/>
      <w:pPr>
        <w:tabs>
          <w:tab w:val="num" w:pos="6837"/>
        </w:tabs>
        <w:ind w:left="6837" w:hanging="360"/>
      </w:pPr>
      <w:rPr>
        <w:rFonts w:ascii="Courier New" w:hAnsi="Courier New" w:cs="Courier New" w:hint="default"/>
      </w:rPr>
    </w:lvl>
    <w:lvl w:ilvl="8" w:tplc="FB7A3B8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B45CCD50">
      <w:start w:val="1"/>
      <w:numFmt w:val="decimal"/>
      <w:pStyle w:val="ATSNumber2"/>
      <w:lvlText w:val="%1."/>
      <w:lvlJc w:val="left"/>
      <w:pPr>
        <w:tabs>
          <w:tab w:val="num" w:pos="720"/>
        </w:tabs>
        <w:ind w:left="720" w:hanging="360"/>
      </w:pPr>
      <w:rPr>
        <w:rFonts w:hint="default"/>
      </w:rPr>
    </w:lvl>
    <w:lvl w:ilvl="1" w:tplc="3350F350" w:tentative="1">
      <w:start w:val="1"/>
      <w:numFmt w:val="lowerLetter"/>
      <w:lvlText w:val="%2."/>
      <w:lvlJc w:val="left"/>
      <w:pPr>
        <w:tabs>
          <w:tab w:val="num" w:pos="1440"/>
        </w:tabs>
        <w:ind w:left="1440" w:hanging="360"/>
      </w:pPr>
    </w:lvl>
    <w:lvl w:ilvl="2" w:tplc="E084C038" w:tentative="1">
      <w:start w:val="1"/>
      <w:numFmt w:val="lowerRoman"/>
      <w:lvlText w:val="%3."/>
      <w:lvlJc w:val="right"/>
      <w:pPr>
        <w:tabs>
          <w:tab w:val="num" w:pos="2160"/>
        </w:tabs>
        <w:ind w:left="2160" w:hanging="180"/>
      </w:pPr>
    </w:lvl>
    <w:lvl w:ilvl="3" w:tplc="9EBC2422" w:tentative="1">
      <w:start w:val="1"/>
      <w:numFmt w:val="decimal"/>
      <w:lvlText w:val="%4."/>
      <w:lvlJc w:val="left"/>
      <w:pPr>
        <w:tabs>
          <w:tab w:val="num" w:pos="2880"/>
        </w:tabs>
        <w:ind w:left="2880" w:hanging="360"/>
      </w:pPr>
    </w:lvl>
    <w:lvl w:ilvl="4" w:tplc="7F288DBA" w:tentative="1">
      <w:start w:val="1"/>
      <w:numFmt w:val="lowerLetter"/>
      <w:lvlText w:val="%5."/>
      <w:lvlJc w:val="left"/>
      <w:pPr>
        <w:tabs>
          <w:tab w:val="num" w:pos="3600"/>
        </w:tabs>
        <w:ind w:left="3600" w:hanging="360"/>
      </w:pPr>
    </w:lvl>
    <w:lvl w:ilvl="5" w:tplc="7BDE710E" w:tentative="1">
      <w:start w:val="1"/>
      <w:numFmt w:val="lowerRoman"/>
      <w:lvlText w:val="%6."/>
      <w:lvlJc w:val="right"/>
      <w:pPr>
        <w:tabs>
          <w:tab w:val="num" w:pos="4320"/>
        </w:tabs>
        <w:ind w:left="4320" w:hanging="180"/>
      </w:pPr>
    </w:lvl>
    <w:lvl w:ilvl="6" w:tplc="C5BC3C9A" w:tentative="1">
      <w:start w:val="1"/>
      <w:numFmt w:val="decimal"/>
      <w:lvlText w:val="%7."/>
      <w:lvlJc w:val="left"/>
      <w:pPr>
        <w:tabs>
          <w:tab w:val="num" w:pos="5040"/>
        </w:tabs>
        <w:ind w:left="5040" w:hanging="360"/>
      </w:pPr>
    </w:lvl>
    <w:lvl w:ilvl="7" w:tplc="51126F42" w:tentative="1">
      <w:start w:val="1"/>
      <w:numFmt w:val="lowerLetter"/>
      <w:lvlText w:val="%8."/>
      <w:lvlJc w:val="left"/>
      <w:pPr>
        <w:tabs>
          <w:tab w:val="num" w:pos="5760"/>
        </w:tabs>
        <w:ind w:left="5760" w:hanging="360"/>
      </w:pPr>
    </w:lvl>
    <w:lvl w:ilvl="8" w:tplc="B180F768" w:tentative="1">
      <w:start w:val="1"/>
      <w:numFmt w:val="lowerRoman"/>
      <w:lvlText w:val="%9."/>
      <w:lvlJc w:val="right"/>
      <w:pPr>
        <w:tabs>
          <w:tab w:val="num" w:pos="6480"/>
        </w:tabs>
        <w:ind w:left="6480" w:hanging="180"/>
      </w:pPr>
    </w:lvl>
  </w:abstractNum>
  <w:num w:numId="1" w16cid:durableId="50228806">
    <w:abstractNumId w:val="9"/>
  </w:num>
  <w:num w:numId="2" w16cid:durableId="1425493907">
    <w:abstractNumId w:val="7"/>
  </w:num>
  <w:num w:numId="3" w16cid:durableId="75253941">
    <w:abstractNumId w:val="6"/>
  </w:num>
  <w:num w:numId="4" w16cid:durableId="1016156206">
    <w:abstractNumId w:val="5"/>
  </w:num>
  <w:num w:numId="5" w16cid:durableId="363217036">
    <w:abstractNumId w:val="4"/>
  </w:num>
  <w:num w:numId="6" w16cid:durableId="1295402507">
    <w:abstractNumId w:val="8"/>
  </w:num>
  <w:num w:numId="7" w16cid:durableId="780688346">
    <w:abstractNumId w:val="3"/>
  </w:num>
  <w:num w:numId="8" w16cid:durableId="1792356527">
    <w:abstractNumId w:val="2"/>
  </w:num>
  <w:num w:numId="9" w16cid:durableId="1109204981">
    <w:abstractNumId w:val="1"/>
  </w:num>
  <w:num w:numId="10" w16cid:durableId="2092895810">
    <w:abstractNumId w:val="0"/>
  </w:num>
  <w:num w:numId="11" w16cid:durableId="1689718289">
    <w:abstractNumId w:val="12"/>
  </w:num>
  <w:num w:numId="12" w16cid:durableId="1347750675">
    <w:abstractNumId w:val="17"/>
  </w:num>
  <w:num w:numId="13" w16cid:durableId="650060217">
    <w:abstractNumId w:val="16"/>
  </w:num>
  <w:num w:numId="14" w16cid:durableId="1463889695">
    <w:abstractNumId w:val="13"/>
  </w:num>
  <w:num w:numId="15" w16cid:durableId="747115325">
    <w:abstractNumId w:val="14"/>
  </w:num>
  <w:num w:numId="16" w16cid:durableId="1849324028">
    <w:abstractNumId w:val="11"/>
  </w:num>
  <w:num w:numId="17" w16cid:durableId="549994098">
    <w:abstractNumId w:val="12"/>
  </w:num>
  <w:num w:numId="18" w16cid:durableId="485824512">
    <w:abstractNumId w:val="17"/>
  </w:num>
  <w:num w:numId="19" w16cid:durableId="1264730405">
    <w:abstractNumId w:val="16"/>
  </w:num>
  <w:num w:numId="20" w16cid:durableId="866213292">
    <w:abstractNumId w:val="18"/>
  </w:num>
  <w:num w:numId="21" w16cid:durableId="1451360519">
    <w:abstractNumId w:val="15"/>
  </w:num>
  <w:num w:numId="22" w16cid:durableId="674770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63"/>
    <w:rsid w:val="00915563"/>
    <w:rsid w:val="00F631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1385D0"/>
  <w15:chartTrackingRefBased/>
  <w15:docId w15:val="{4BDACB10-149C-418C-A8D9-894C3A2C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TSHeading2Char">
    <w:name w:val="ATS Heading 2 Char"/>
    <w:link w:val="ATSHeading2"/>
    <w:locked/>
    <w:rsid w:val="00F631B6"/>
    <w:rPr>
      <w:rFonts w:ascii="Arial" w:hAnsi="Arial"/>
      <w:b/>
      <w:i/>
      <w:sz w:val="24"/>
      <w:szCs w:val="22"/>
      <w:lang w:val="en-GB" w:eastAsia="en-GB"/>
    </w:rPr>
  </w:style>
  <w:style w:type="paragraph" w:styleId="Prrafodelista">
    <w:name w:val="List Paragraph"/>
    <w:basedOn w:val="Normal"/>
    <w:uiPriority w:val="34"/>
    <w:qFormat/>
    <w:rsid w:val="00F631B6"/>
    <w:pPr>
      <w:spacing w:after="200" w:line="276" w:lineRule="auto"/>
      <w:ind w:left="720"/>
      <w:contextualSpacing/>
    </w:pPr>
    <w:rPr>
      <w:rFonts w:ascii="Calibri" w:eastAsia="Calibri" w:hAnsi="Calibri"/>
      <w:szCs w:val="22"/>
      <w:lang w:val="en-GB" w:eastAsia="es-AR"/>
    </w:rPr>
  </w:style>
  <w:style w:type="character" w:customStyle="1" w:styleId="hgkelc">
    <w:name w:val="hgkelc"/>
    <w:basedOn w:val="Fuentedeprrafopredeter"/>
    <w:rsid w:val="00F6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4254</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3</cp:revision>
  <cp:lastPrinted>1900-01-01T03:00:00Z</cp:lastPrinted>
  <dcterms:created xsi:type="dcterms:W3CDTF">2022-10-28T13:17:00Z</dcterms:created>
  <dcterms:modified xsi:type="dcterms:W3CDTF">2023-04-17T12:17:00Z</dcterms:modified>
</cp:coreProperties>
</file>