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5A68E" w14:textId="77777777" w:rsidR="00C26F2D" w:rsidRPr="00BF077B" w:rsidRDefault="00E90A3C" w:rsidP="00BF077B">
      <w:pPr>
        <w:pStyle w:val="ATSNormal"/>
        <w:rPr>
          <w:rStyle w:val="Ttulodellibro"/>
        </w:rPr>
      </w:pPr>
    </w:p>
    <w:p w14:paraId="62535D11" w14:textId="77777777" w:rsidR="002F0A13" w:rsidRDefault="00E90A3C" w:rsidP="004B4A60">
      <w:pPr>
        <w:rPr>
          <w:b/>
          <w:u w:val="single"/>
          <w:lang w:val="es-ES_tradnl"/>
        </w:rPr>
      </w:pPr>
    </w:p>
    <w:p w14:paraId="332639F5" w14:textId="77777777" w:rsidR="002F0A13" w:rsidRDefault="00E90A3C" w:rsidP="004B4A60">
      <w:pPr>
        <w:rPr>
          <w:b/>
          <w:u w:val="single"/>
          <w:lang w:val="es-ES_tradnl"/>
        </w:rPr>
      </w:pPr>
    </w:p>
    <w:p w14:paraId="5C8A2B3E" w14:textId="77777777" w:rsidR="002F0A13" w:rsidRDefault="00E90A3C" w:rsidP="004B4A60">
      <w:pPr>
        <w:rPr>
          <w:b/>
          <w:u w:val="single"/>
          <w:lang w:val="es-ES_tradnl"/>
        </w:rPr>
      </w:pPr>
    </w:p>
    <w:p w14:paraId="3BA9CF0D" w14:textId="77777777" w:rsidR="002F0A13" w:rsidRDefault="00E90A3C" w:rsidP="004B4A60">
      <w:pPr>
        <w:rPr>
          <w:b/>
          <w:u w:val="single"/>
          <w:lang w:val="es-ES_tradnl"/>
        </w:rPr>
      </w:pPr>
    </w:p>
    <w:p w14:paraId="7C790447" w14:textId="77777777" w:rsidR="00C26F2D" w:rsidRDefault="00E90A3C" w:rsidP="004B4A60">
      <w:pPr>
        <w:rPr>
          <w:b/>
          <w:u w:val="single"/>
          <w:lang w:val="es-ES_tradnl"/>
        </w:rPr>
      </w:pPr>
    </w:p>
    <w:p w14:paraId="49A620D6" w14:textId="77777777" w:rsidR="004B4A60" w:rsidRPr="0057246E" w:rsidRDefault="00B779AD" w:rsidP="001B789F">
      <w:pPr>
        <w:pStyle w:val="ATSTitle"/>
      </w:pPr>
      <w:bookmarkStart w:id="0" w:name="name"/>
      <w:r>
        <w:t>Towards gender-neutral language in the Antarctic Treaty System</w:t>
      </w:r>
      <w:bookmarkEnd w:id="0"/>
    </w:p>
    <w:p w14:paraId="05469420" w14:textId="77777777" w:rsidR="004B4A60" w:rsidRPr="0057246E" w:rsidRDefault="00E90A3C" w:rsidP="00F75424">
      <w:pPr>
        <w:jc w:val="center"/>
      </w:pPr>
    </w:p>
    <w:p w14:paraId="7FAD560E" w14:textId="77777777" w:rsidR="004B4A60" w:rsidRPr="002F0A13" w:rsidRDefault="00E90A3C" w:rsidP="002F0A13"/>
    <w:p w14:paraId="37CB4D66" w14:textId="77777777" w:rsidR="004B4A60" w:rsidRDefault="00E90A3C" w:rsidP="00F75424">
      <w:pPr>
        <w:jc w:val="center"/>
      </w:pPr>
      <w:bookmarkStart w:id="1" w:name="memo"/>
      <w:bookmarkEnd w:id="1"/>
    </w:p>
    <w:p w14:paraId="0D6514B4" w14:textId="77777777" w:rsidR="0097629D" w:rsidRDefault="00E90A3C" w:rsidP="00F75424">
      <w:pPr>
        <w:jc w:val="center"/>
      </w:pPr>
    </w:p>
    <w:p w14:paraId="79D7FE46" w14:textId="77777777" w:rsidR="0097629D" w:rsidRDefault="00E90A3C" w:rsidP="00F75424">
      <w:pPr>
        <w:jc w:val="center"/>
      </w:pPr>
    </w:p>
    <w:p w14:paraId="6E42CF2B" w14:textId="77777777" w:rsidR="0097629D" w:rsidRDefault="00E90A3C" w:rsidP="00F75424">
      <w:pPr>
        <w:jc w:val="center"/>
      </w:pPr>
    </w:p>
    <w:p w14:paraId="14129BAF" w14:textId="77777777" w:rsidR="0097629D" w:rsidRPr="00C26F2D" w:rsidRDefault="00E90A3C" w:rsidP="00F75424">
      <w:pPr>
        <w:jc w:val="center"/>
      </w:pPr>
    </w:p>
    <w:p w14:paraId="28EB542E" w14:textId="77777777" w:rsidR="004B4A60" w:rsidRPr="0057246E" w:rsidRDefault="00E90A3C" w:rsidP="004B4A60"/>
    <w:p w14:paraId="670926C0" w14:textId="77777777" w:rsidR="00C26F2D" w:rsidRDefault="00E90A3C"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5A28FE7E" w14:textId="77777777" w:rsidR="00B779AD" w:rsidRDefault="00B779AD" w:rsidP="00B779AD">
      <w:pPr>
        <w:pStyle w:val="ATSHeading1"/>
        <w:rPr>
          <w:lang w:val="en-US"/>
        </w:rPr>
      </w:pPr>
      <w:r>
        <w:rPr>
          <w:lang w:val="en-US"/>
        </w:rPr>
        <w:lastRenderedPageBreak/>
        <w:t>Towards</w:t>
      </w:r>
      <w:r w:rsidRPr="0010131F">
        <w:rPr>
          <w:lang w:val="en-US"/>
        </w:rPr>
        <w:t xml:space="preserve"> gender-neutral language in the A</w:t>
      </w:r>
      <w:r w:rsidRPr="00D01D99">
        <w:rPr>
          <w:lang w:val="en-US"/>
        </w:rPr>
        <w:t>ntarctic</w:t>
      </w:r>
      <w:r w:rsidRPr="00D119CE">
        <w:rPr>
          <w:color w:val="70AD47" w:themeColor="accent6"/>
          <w:lang w:val="en-US"/>
        </w:rPr>
        <w:t xml:space="preserve"> </w:t>
      </w:r>
      <w:r w:rsidRPr="0010131F">
        <w:rPr>
          <w:lang w:val="en-US"/>
        </w:rPr>
        <w:t>T</w:t>
      </w:r>
      <w:r>
        <w:rPr>
          <w:lang w:val="en-US"/>
        </w:rPr>
        <w:t xml:space="preserve">reaty </w:t>
      </w:r>
      <w:r w:rsidRPr="0010131F">
        <w:rPr>
          <w:lang w:val="en-US"/>
        </w:rPr>
        <w:t>S</w:t>
      </w:r>
      <w:r>
        <w:rPr>
          <w:lang w:val="en-US"/>
        </w:rPr>
        <w:t>ystem (ATS)</w:t>
      </w:r>
    </w:p>
    <w:p w14:paraId="71B81611" w14:textId="77777777" w:rsidR="00B779AD" w:rsidRPr="00D01D99" w:rsidRDefault="00B779AD" w:rsidP="00B779AD">
      <w:pPr>
        <w:pStyle w:val="ATSNormal"/>
        <w:rPr>
          <w:lang w:val="en-US"/>
        </w:rPr>
      </w:pPr>
    </w:p>
    <w:p w14:paraId="3E337267" w14:textId="77777777" w:rsidR="00B779AD" w:rsidRDefault="00B779AD" w:rsidP="00B779AD">
      <w:pPr>
        <w:pStyle w:val="ATSNormal"/>
        <w:jc w:val="center"/>
        <w:rPr>
          <w:b/>
          <w:lang w:val="en-US"/>
        </w:rPr>
      </w:pPr>
      <w:r>
        <w:rPr>
          <w:b/>
          <w:lang w:val="en-US"/>
        </w:rPr>
        <w:t>Working paper submitted by Finland, United Kingdom, Spain, Germany, New Zealand, Norway and France</w:t>
      </w:r>
    </w:p>
    <w:p w14:paraId="56B8A65E" w14:textId="77777777" w:rsidR="00B779AD" w:rsidRDefault="00B779AD" w:rsidP="00B779AD">
      <w:pPr>
        <w:pStyle w:val="ATSNormal"/>
        <w:rPr>
          <w:b/>
          <w:lang w:val="en-US"/>
        </w:rPr>
      </w:pPr>
    </w:p>
    <w:p w14:paraId="04D352E5" w14:textId="77777777" w:rsidR="00B779AD" w:rsidRPr="00651CA7" w:rsidRDefault="00B779AD" w:rsidP="00B779AD">
      <w:pPr>
        <w:pStyle w:val="ATSNormal"/>
        <w:rPr>
          <w:b/>
          <w:lang w:val="en-US"/>
        </w:rPr>
      </w:pPr>
      <w:r>
        <w:rPr>
          <w:b/>
          <w:lang w:val="en-US"/>
        </w:rPr>
        <w:t>Summary</w:t>
      </w:r>
    </w:p>
    <w:p w14:paraId="3A1FE080" w14:textId="77777777" w:rsidR="00B779AD" w:rsidRDefault="00B779AD" w:rsidP="00B779AD">
      <w:pPr>
        <w:jc w:val="both"/>
        <w:rPr>
          <w:lang w:val="en-US"/>
        </w:rPr>
      </w:pPr>
      <w:r>
        <w:rPr>
          <w:lang w:val="en-US"/>
        </w:rPr>
        <w:t>In order to promote gender equality and the use of gender-neutral language in our activities concerning Antarctica, Finland and the co-sponsors of this WP would like to:</w:t>
      </w:r>
    </w:p>
    <w:p w14:paraId="73F46903" w14:textId="77777777" w:rsidR="00B779AD" w:rsidRDefault="00B779AD" w:rsidP="00B779AD">
      <w:pPr>
        <w:rPr>
          <w:lang w:val="en-US"/>
        </w:rPr>
      </w:pPr>
    </w:p>
    <w:p w14:paraId="026D821E" w14:textId="77777777" w:rsidR="00B779AD" w:rsidRDefault="00B779AD" w:rsidP="00B779AD">
      <w:pPr>
        <w:rPr>
          <w:lang w:val="en-US"/>
        </w:rPr>
      </w:pPr>
      <w:r>
        <w:rPr>
          <w:lang w:val="en-US"/>
        </w:rPr>
        <w:t>ASK the ATCM to:</w:t>
      </w:r>
    </w:p>
    <w:p w14:paraId="3E256D46" w14:textId="77777777" w:rsidR="00B779AD" w:rsidRDefault="00B779AD" w:rsidP="00B779AD">
      <w:pPr>
        <w:pStyle w:val="ASNormal"/>
        <w:numPr>
          <w:ilvl w:val="0"/>
          <w:numId w:val="21"/>
        </w:numPr>
        <w:jc w:val="both"/>
        <w:rPr>
          <w:lang w:val="en-US"/>
        </w:rPr>
      </w:pPr>
      <w:r w:rsidRPr="00651CA7">
        <w:rPr>
          <w:i/>
          <w:iCs/>
          <w:u w:val="single"/>
          <w:lang w:val="en-US"/>
        </w:rPr>
        <w:t xml:space="preserve">Encourage </w:t>
      </w:r>
      <w:r w:rsidRPr="00651CA7">
        <w:rPr>
          <w:lang w:val="en-US"/>
        </w:rPr>
        <w:t>Parties, Observers and Experts continue promoting inclusivity</w:t>
      </w:r>
      <w:r>
        <w:rPr>
          <w:lang w:val="en-US"/>
        </w:rPr>
        <w:t>, equity</w:t>
      </w:r>
      <w:r w:rsidRPr="00651CA7">
        <w:rPr>
          <w:lang w:val="en-US"/>
        </w:rPr>
        <w:t xml:space="preserve"> and diversity in their national Antarctic programs</w:t>
      </w:r>
      <w:r>
        <w:rPr>
          <w:lang w:val="en-US"/>
        </w:rPr>
        <w:t>, relevant national authorities and other institutions responsible for Antarctic issues, particularly in respect of gender equality;</w:t>
      </w:r>
    </w:p>
    <w:p w14:paraId="3CDDEEFF" w14:textId="77777777" w:rsidR="00B779AD" w:rsidRDefault="00B779AD" w:rsidP="00B779AD">
      <w:pPr>
        <w:pStyle w:val="ASNormal"/>
        <w:numPr>
          <w:ilvl w:val="0"/>
          <w:numId w:val="21"/>
        </w:numPr>
        <w:jc w:val="both"/>
        <w:rPr>
          <w:lang w:val="en-US"/>
        </w:rPr>
      </w:pPr>
      <w:r w:rsidRPr="00651CA7">
        <w:rPr>
          <w:i/>
          <w:iCs/>
          <w:u w:val="single"/>
          <w:lang w:val="en-US"/>
        </w:rPr>
        <w:t>Task</w:t>
      </w:r>
      <w:r w:rsidRPr="00651CA7">
        <w:rPr>
          <w:lang w:val="en-US"/>
        </w:rPr>
        <w:t xml:space="preserve"> the</w:t>
      </w:r>
      <w:r>
        <w:rPr>
          <w:lang w:val="en-US"/>
        </w:rPr>
        <w:t xml:space="preserve"> Antarctic Treaty</w:t>
      </w:r>
      <w:r w:rsidRPr="00651CA7">
        <w:rPr>
          <w:lang w:val="en-US"/>
        </w:rPr>
        <w:t xml:space="preserve"> Secretariat to review</w:t>
      </w:r>
      <w:r>
        <w:rPr>
          <w:lang w:val="en-US"/>
        </w:rPr>
        <w:t>, within existing resources,</w:t>
      </w:r>
      <w:r w:rsidRPr="00651CA7">
        <w:rPr>
          <w:lang w:val="en-US"/>
        </w:rPr>
        <w:t xml:space="preserve"> all relevant</w:t>
      </w:r>
      <w:r>
        <w:rPr>
          <w:lang w:val="en-US"/>
        </w:rPr>
        <w:t xml:space="preserve"> Antarctic Treaty </w:t>
      </w:r>
      <w:r w:rsidRPr="00651CA7">
        <w:rPr>
          <w:lang w:val="en-US"/>
        </w:rPr>
        <w:t xml:space="preserve">documents that </w:t>
      </w:r>
      <w:r>
        <w:rPr>
          <w:lang w:val="en-US"/>
        </w:rPr>
        <w:t xml:space="preserve">pertain to current and </w:t>
      </w:r>
      <w:r w:rsidRPr="00651CA7">
        <w:rPr>
          <w:lang w:val="en-US"/>
        </w:rPr>
        <w:t xml:space="preserve">future </w:t>
      </w:r>
      <w:r>
        <w:rPr>
          <w:lang w:val="en-US"/>
        </w:rPr>
        <w:t xml:space="preserve">cooperation </w:t>
      </w:r>
      <w:r w:rsidRPr="00651CA7">
        <w:rPr>
          <w:lang w:val="en-US"/>
        </w:rPr>
        <w:t>(including</w:t>
      </w:r>
      <w:r>
        <w:rPr>
          <w:lang w:val="en-US"/>
        </w:rPr>
        <w:t>, for example,</w:t>
      </w:r>
      <w:r w:rsidRPr="00651CA7">
        <w:rPr>
          <w:lang w:val="en-US"/>
        </w:rPr>
        <w:t xml:space="preserve"> the Rules of Procedure </w:t>
      </w:r>
      <w:r>
        <w:rPr>
          <w:lang w:val="en-US"/>
        </w:rPr>
        <w:t xml:space="preserve">of the </w:t>
      </w:r>
      <w:r w:rsidRPr="00651CA7">
        <w:rPr>
          <w:lang w:val="en-US"/>
        </w:rPr>
        <w:t xml:space="preserve">Antarctic Treaty Consultative Meeting), </w:t>
      </w:r>
      <w:r>
        <w:rPr>
          <w:lang w:val="en-US"/>
        </w:rPr>
        <w:t xml:space="preserve">with a view to ensuring gender-neutral </w:t>
      </w:r>
      <w:r w:rsidRPr="00651CA7">
        <w:rPr>
          <w:lang w:val="en-US"/>
        </w:rPr>
        <w:t>language</w:t>
      </w:r>
      <w:r>
        <w:rPr>
          <w:lang w:val="en-US"/>
        </w:rPr>
        <w:t xml:space="preserve"> across these documents;  </w:t>
      </w:r>
    </w:p>
    <w:p w14:paraId="292691F1" w14:textId="77777777" w:rsidR="00B779AD" w:rsidRDefault="00B779AD" w:rsidP="00B779AD">
      <w:pPr>
        <w:pStyle w:val="ASNormal"/>
        <w:numPr>
          <w:ilvl w:val="0"/>
          <w:numId w:val="21"/>
        </w:numPr>
        <w:jc w:val="both"/>
        <w:rPr>
          <w:lang w:val="en-US"/>
        </w:rPr>
      </w:pPr>
      <w:r>
        <w:rPr>
          <w:i/>
          <w:iCs/>
          <w:u w:val="single"/>
          <w:lang w:val="en-US"/>
        </w:rPr>
        <w:t xml:space="preserve">Task </w:t>
      </w:r>
      <w:r>
        <w:rPr>
          <w:iCs/>
          <w:lang w:val="en-US"/>
        </w:rPr>
        <w:t xml:space="preserve">the Antarctic Treaty Secretariat </w:t>
      </w:r>
      <w:r>
        <w:rPr>
          <w:lang w:val="en-US"/>
        </w:rPr>
        <w:t>to ensure that personal information requested of ATCM/CEP participants and registration request forms use respectful inclusive terms that embrace the diversity of participants, drawing on best practice;</w:t>
      </w:r>
    </w:p>
    <w:p w14:paraId="47B99435" w14:textId="77777777" w:rsidR="00B779AD" w:rsidRPr="00D01D99" w:rsidRDefault="00B779AD" w:rsidP="00B779AD">
      <w:pPr>
        <w:pStyle w:val="ASNormal"/>
        <w:numPr>
          <w:ilvl w:val="0"/>
          <w:numId w:val="21"/>
        </w:numPr>
        <w:jc w:val="both"/>
        <w:rPr>
          <w:lang w:val="en-US"/>
        </w:rPr>
      </w:pPr>
      <w:r w:rsidRPr="00651CA7">
        <w:rPr>
          <w:i/>
          <w:iCs/>
          <w:u w:val="single"/>
          <w:lang w:val="en-US"/>
        </w:rPr>
        <w:t xml:space="preserve">Recommend </w:t>
      </w:r>
      <w:r w:rsidRPr="00651CA7">
        <w:rPr>
          <w:lang w:val="en-US"/>
        </w:rPr>
        <w:t xml:space="preserve">that the </w:t>
      </w:r>
      <w:r>
        <w:rPr>
          <w:lang w:val="en-US"/>
        </w:rPr>
        <w:t xml:space="preserve">Parties, Observers and Experts </w:t>
      </w:r>
      <w:r w:rsidRPr="00651CA7">
        <w:rPr>
          <w:lang w:val="en-US"/>
        </w:rPr>
        <w:t xml:space="preserve">use gender-neutral </w:t>
      </w:r>
      <w:r>
        <w:rPr>
          <w:lang w:val="en-US"/>
        </w:rPr>
        <w:t xml:space="preserve">and respectful inclusive </w:t>
      </w:r>
      <w:r w:rsidRPr="00651CA7">
        <w:rPr>
          <w:lang w:val="en-US"/>
        </w:rPr>
        <w:t>language in spoken and written documentation, reporting and other forms of communication</w:t>
      </w:r>
      <w:r>
        <w:rPr>
          <w:lang w:val="en-US"/>
        </w:rPr>
        <w:t>.</w:t>
      </w:r>
    </w:p>
    <w:p w14:paraId="35777DEF" w14:textId="77777777" w:rsidR="00B779AD" w:rsidRDefault="00B779AD" w:rsidP="00B779AD">
      <w:pPr>
        <w:rPr>
          <w:lang w:val="en-US"/>
        </w:rPr>
      </w:pPr>
      <w:r>
        <w:rPr>
          <w:lang w:val="en-US"/>
        </w:rPr>
        <w:t>Ask the CEP to:</w:t>
      </w:r>
    </w:p>
    <w:p w14:paraId="44271B02" w14:textId="77777777" w:rsidR="00B779AD" w:rsidRDefault="00B779AD" w:rsidP="00B779AD">
      <w:pPr>
        <w:pStyle w:val="ASNormal"/>
        <w:numPr>
          <w:ilvl w:val="0"/>
          <w:numId w:val="22"/>
        </w:numPr>
        <w:jc w:val="both"/>
        <w:rPr>
          <w:lang w:val="en-US"/>
        </w:rPr>
      </w:pPr>
      <w:r>
        <w:rPr>
          <w:i/>
          <w:iCs/>
          <w:u w:val="single"/>
          <w:lang w:val="en-US"/>
        </w:rPr>
        <w:t>Task</w:t>
      </w:r>
      <w:r>
        <w:rPr>
          <w:lang w:val="en-US"/>
        </w:rPr>
        <w:t xml:space="preserve"> the Antarctic Treaty Secretariat to review, within existing resources, all relevant Antarctic Treaty documents that pertain to current and future cooperation (including, for example, the Rules of Procedure for the Committee for Environmental Protection), with a view to ensuring gender-neutral language across these documents.</w:t>
      </w:r>
    </w:p>
    <w:p w14:paraId="2B43E5C2" w14:textId="77777777" w:rsidR="00B779AD" w:rsidRDefault="00B779AD" w:rsidP="00B779AD">
      <w:pPr>
        <w:pStyle w:val="ATSNormal"/>
        <w:rPr>
          <w:lang w:val="en-US"/>
        </w:rPr>
      </w:pPr>
    </w:p>
    <w:p w14:paraId="66D208A2" w14:textId="77777777" w:rsidR="00B779AD" w:rsidRPr="00651CA7" w:rsidRDefault="00B779AD" w:rsidP="00B779AD">
      <w:pPr>
        <w:pStyle w:val="ATSNormal"/>
        <w:rPr>
          <w:b/>
          <w:lang w:val="en-US"/>
        </w:rPr>
      </w:pPr>
      <w:r>
        <w:rPr>
          <w:b/>
          <w:lang w:val="en-US"/>
        </w:rPr>
        <w:t>Background</w:t>
      </w:r>
    </w:p>
    <w:p w14:paraId="22A221CB" w14:textId="77777777" w:rsidR="00B779AD" w:rsidRDefault="00B779AD" w:rsidP="00B779AD">
      <w:pPr>
        <w:jc w:val="both"/>
        <w:rPr>
          <w:lang w:val="en-US"/>
        </w:rPr>
      </w:pPr>
      <w:r>
        <w:rPr>
          <w:lang w:val="en-US"/>
        </w:rPr>
        <w:t>Over the past decades, we have witnessed a significant increase in the participation of women in all their diversity in the Antarctic science and research. The share of women in Antarctic Treaty Consultative Meetings (ATCM) and Committee for Environmental Protection meetings is also increasing, and more and more women are leading their national delegations. In several occasions, Parties have emphasized the importance of equality and inclusiveness in the implementation of the</w:t>
      </w:r>
      <w:r>
        <w:rPr>
          <w:color w:val="1F497D"/>
          <w:lang w:val="en-US"/>
        </w:rPr>
        <w:t xml:space="preserve"> </w:t>
      </w:r>
      <w:r>
        <w:rPr>
          <w:lang w:val="en-US"/>
        </w:rPr>
        <w:t xml:space="preserve">Antarctic Treaty and many countries have announced their commitment to promoting inclusivity and diversity in their national Antarctic programs. </w:t>
      </w:r>
    </w:p>
    <w:p w14:paraId="40F734A6" w14:textId="77777777" w:rsidR="00B779AD" w:rsidRDefault="00B779AD" w:rsidP="00B779AD">
      <w:pPr>
        <w:ind w:left="2160"/>
        <w:rPr>
          <w:lang w:val="en-US"/>
        </w:rPr>
      </w:pPr>
    </w:p>
    <w:p w14:paraId="66AB9E37" w14:textId="77777777" w:rsidR="00B779AD" w:rsidRDefault="00B779AD" w:rsidP="00B779AD">
      <w:pPr>
        <w:rPr>
          <w:lang w:val="en-US"/>
        </w:rPr>
      </w:pPr>
      <w:r>
        <w:rPr>
          <w:lang w:val="en-US"/>
        </w:rPr>
        <w:t>In addition, many international organizations have adopted guidelines for gender-neutral language in their reporting, written, and spoken communication. This is an encouraging development and deserves to be recognized and enhanced. It is not just about using the language correctly; gender-neutral language powerfully reflects and influences attitudes, behavior and perceptions.</w:t>
      </w:r>
    </w:p>
    <w:p w14:paraId="60E1A2FB" w14:textId="77777777" w:rsidR="00B779AD" w:rsidRDefault="00B779AD" w:rsidP="00B779AD">
      <w:pPr>
        <w:ind w:left="1440"/>
        <w:rPr>
          <w:lang w:val="en-US"/>
        </w:rPr>
      </w:pPr>
    </w:p>
    <w:p w14:paraId="4B3672D1" w14:textId="77777777" w:rsidR="00B779AD" w:rsidRDefault="00B779AD" w:rsidP="00B779AD">
      <w:pPr>
        <w:jc w:val="both"/>
        <w:rPr>
          <w:lang w:val="en-US"/>
        </w:rPr>
      </w:pPr>
      <w:r>
        <w:rPr>
          <w:lang w:val="en-US"/>
        </w:rPr>
        <w:lastRenderedPageBreak/>
        <w:t>Gender-neutral language is a generic term covering the use of non-sexist language, inclusive language or gender-fair language. The purpose of gender-neutral language is to avoid word choices that connect the word or a given concept only to one gender or that may be interpreted as biased, discriminatory or demeaning by implying that one sex or social gender is the norm. Using gender-fair and inclusive language also helps reduce gender stereotyping, promotes social change and contributes to achieving gender equality.</w:t>
      </w:r>
    </w:p>
    <w:p w14:paraId="02DF8A88" w14:textId="77777777" w:rsidR="00B779AD" w:rsidRDefault="00B779AD" w:rsidP="00B779AD">
      <w:pPr>
        <w:ind w:left="1440"/>
        <w:jc w:val="both"/>
        <w:rPr>
          <w:lang w:val="en-US"/>
        </w:rPr>
      </w:pPr>
    </w:p>
    <w:p w14:paraId="54D22546" w14:textId="77777777" w:rsidR="00B779AD" w:rsidRDefault="00B779AD" w:rsidP="00B779AD">
      <w:pPr>
        <w:jc w:val="both"/>
        <w:rPr>
          <w:lang w:val="en-US"/>
        </w:rPr>
      </w:pPr>
      <w:r>
        <w:rPr>
          <w:lang w:val="en-US"/>
        </w:rPr>
        <w:t xml:space="preserve">Gender equality is a universal goal that should be strived for in all activities. It is often a matter of us systematically taking into account the importance of gender equality in our own activities, no matter how insignificant the matter may seem. The purpose of this Working Paper in to draw the attention of Parties, Observers and Experts to a certain dimension of the matter, in other words to the use of language in documentation and communication related to Antarctica. </w:t>
      </w:r>
    </w:p>
    <w:p w14:paraId="1CECCC2B" w14:textId="77777777" w:rsidR="00B779AD" w:rsidRDefault="00B779AD" w:rsidP="00B779AD">
      <w:pPr>
        <w:rPr>
          <w:lang w:val="en-US"/>
        </w:rPr>
      </w:pPr>
    </w:p>
    <w:p w14:paraId="43616104" w14:textId="77777777" w:rsidR="00B779AD" w:rsidRDefault="00B779AD" w:rsidP="00B779AD">
      <w:pPr>
        <w:rPr>
          <w:b/>
          <w:lang w:val="en-US"/>
        </w:rPr>
      </w:pPr>
      <w:r>
        <w:rPr>
          <w:b/>
          <w:lang w:val="en-US"/>
        </w:rPr>
        <w:t>Recommendations</w:t>
      </w:r>
    </w:p>
    <w:p w14:paraId="09D3B6AA" w14:textId="77777777" w:rsidR="00B779AD" w:rsidRDefault="00B779AD" w:rsidP="00B779AD">
      <w:pPr>
        <w:rPr>
          <w:b/>
          <w:lang w:val="en-US"/>
        </w:rPr>
      </w:pPr>
    </w:p>
    <w:p w14:paraId="1A1353EE" w14:textId="77777777" w:rsidR="00B779AD" w:rsidRDefault="00B779AD" w:rsidP="00B779AD">
      <w:pPr>
        <w:rPr>
          <w:lang w:val="en-US"/>
        </w:rPr>
      </w:pPr>
      <w:r>
        <w:rPr>
          <w:lang w:val="en-US"/>
        </w:rPr>
        <w:t>In order to promote gender equality and the use of gender-neutral language in our activities concerning Antarctica, Finland and the co-sponsors of this WP would like to:</w:t>
      </w:r>
    </w:p>
    <w:p w14:paraId="72877F77" w14:textId="77777777" w:rsidR="00B779AD" w:rsidRDefault="00B779AD" w:rsidP="00B779AD">
      <w:pPr>
        <w:rPr>
          <w:lang w:val="en-US"/>
        </w:rPr>
      </w:pPr>
    </w:p>
    <w:p w14:paraId="5331E64D" w14:textId="77777777" w:rsidR="00B779AD" w:rsidRPr="0010131F" w:rsidRDefault="00B779AD" w:rsidP="00B779AD">
      <w:pPr>
        <w:rPr>
          <w:lang w:val="en-US"/>
        </w:rPr>
      </w:pPr>
      <w:r>
        <w:rPr>
          <w:lang w:val="en-US"/>
        </w:rPr>
        <w:t xml:space="preserve">ASK the ATCM to: </w:t>
      </w:r>
    </w:p>
    <w:p w14:paraId="3C5CEB5E" w14:textId="77777777" w:rsidR="00B779AD" w:rsidRDefault="00B779AD" w:rsidP="00B779AD">
      <w:pPr>
        <w:pStyle w:val="ASNormal"/>
        <w:numPr>
          <w:ilvl w:val="0"/>
          <w:numId w:val="21"/>
        </w:numPr>
        <w:jc w:val="both"/>
        <w:rPr>
          <w:lang w:val="en-US"/>
        </w:rPr>
      </w:pPr>
      <w:r w:rsidRPr="00651CA7">
        <w:rPr>
          <w:i/>
          <w:iCs/>
          <w:u w:val="single"/>
          <w:lang w:val="en-US"/>
        </w:rPr>
        <w:t xml:space="preserve">Encourage </w:t>
      </w:r>
      <w:r w:rsidRPr="00651CA7">
        <w:rPr>
          <w:lang w:val="en-US"/>
        </w:rPr>
        <w:t>Parties, Observers and Experts continue promoting inclusivity</w:t>
      </w:r>
      <w:r>
        <w:rPr>
          <w:lang w:val="en-US"/>
        </w:rPr>
        <w:t>, equity</w:t>
      </w:r>
      <w:r w:rsidRPr="00651CA7">
        <w:rPr>
          <w:lang w:val="en-US"/>
        </w:rPr>
        <w:t xml:space="preserve"> and diversity in their national Antarctic programs</w:t>
      </w:r>
      <w:r>
        <w:rPr>
          <w:lang w:val="en-US"/>
        </w:rPr>
        <w:t>, relevant national authorities and other institutions responsible for Antarctic issues, particularly in respect of gender equality;</w:t>
      </w:r>
    </w:p>
    <w:p w14:paraId="53BE555B" w14:textId="77777777" w:rsidR="00B779AD" w:rsidRDefault="00B779AD" w:rsidP="00B779AD">
      <w:pPr>
        <w:pStyle w:val="ASNormal"/>
        <w:numPr>
          <w:ilvl w:val="0"/>
          <w:numId w:val="21"/>
        </w:numPr>
        <w:jc w:val="both"/>
        <w:rPr>
          <w:lang w:val="en-US"/>
        </w:rPr>
      </w:pPr>
      <w:r w:rsidRPr="00651CA7">
        <w:rPr>
          <w:i/>
          <w:iCs/>
          <w:u w:val="single"/>
          <w:lang w:val="en-US"/>
        </w:rPr>
        <w:t>Task</w:t>
      </w:r>
      <w:r w:rsidRPr="00651CA7">
        <w:rPr>
          <w:lang w:val="en-US"/>
        </w:rPr>
        <w:t xml:space="preserve"> the</w:t>
      </w:r>
      <w:r>
        <w:rPr>
          <w:lang w:val="en-US"/>
        </w:rPr>
        <w:t xml:space="preserve"> Antarctic Treaty</w:t>
      </w:r>
      <w:r w:rsidRPr="00651CA7">
        <w:rPr>
          <w:lang w:val="en-US"/>
        </w:rPr>
        <w:t xml:space="preserve"> Secretariat to review</w:t>
      </w:r>
      <w:r>
        <w:rPr>
          <w:lang w:val="en-US"/>
        </w:rPr>
        <w:t>, within existing resources,</w:t>
      </w:r>
      <w:r w:rsidRPr="00651CA7">
        <w:rPr>
          <w:lang w:val="en-US"/>
        </w:rPr>
        <w:t xml:space="preserve"> all relevant</w:t>
      </w:r>
      <w:r>
        <w:rPr>
          <w:lang w:val="en-US"/>
        </w:rPr>
        <w:t xml:space="preserve"> Antarctic Treaty </w:t>
      </w:r>
      <w:r w:rsidRPr="00651CA7">
        <w:rPr>
          <w:lang w:val="en-US"/>
        </w:rPr>
        <w:t xml:space="preserve">documents that </w:t>
      </w:r>
      <w:r>
        <w:rPr>
          <w:lang w:val="en-US"/>
        </w:rPr>
        <w:t xml:space="preserve">pertain to current and </w:t>
      </w:r>
      <w:r w:rsidRPr="00651CA7">
        <w:rPr>
          <w:lang w:val="en-US"/>
        </w:rPr>
        <w:t xml:space="preserve">future </w:t>
      </w:r>
      <w:r>
        <w:rPr>
          <w:lang w:val="en-US"/>
        </w:rPr>
        <w:t xml:space="preserve">cooperation </w:t>
      </w:r>
      <w:r w:rsidRPr="00651CA7">
        <w:rPr>
          <w:lang w:val="en-US"/>
        </w:rPr>
        <w:t>(including</w:t>
      </w:r>
      <w:r>
        <w:rPr>
          <w:lang w:val="en-US"/>
        </w:rPr>
        <w:t>, for example,</w:t>
      </w:r>
      <w:r w:rsidRPr="00651CA7">
        <w:rPr>
          <w:lang w:val="en-US"/>
        </w:rPr>
        <w:t xml:space="preserve"> the Rules of Procedure </w:t>
      </w:r>
      <w:r>
        <w:rPr>
          <w:lang w:val="en-US"/>
        </w:rPr>
        <w:t xml:space="preserve">of the </w:t>
      </w:r>
      <w:r w:rsidRPr="00651CA7">
        <w:rPr>
          <w:lang w:val="en-US"/>
        </w:rPr>
        <w:t>Antarctic Treaty Consultative Meeting</w:t>
      </w:r>
      <w:r>
        <w:rPr>
          <w:lang w:val="en-US"/>
        </w:rPr>
        <w:t>)</w:t>
      </w:r>
      <w:r w:rsidRPr="00651CA7">
        <w:rPr>
          <w:lang w:val="en-US"/>
        </w:rPr>
        <w:t xml:space="preserve"> </w:t>
      </w:r>
      <w:r>
        <w:rPr>
          <w:lang w:val="en-US"/>
        </w:rPr>
        <w:t xml:space="preserve">with a view to ensuring gender-neutral </w:t>
      </w:r>
      <w:r w:rsidRPr="00651CA7">
        <w:rPr>
          <w:lang w:val="en-US"/>
        </w:rPr>
        <w:t>language</w:t>
      </w:r>
      <w:r>
        <w:rPr>
          <w:lang w:val="en-US"/>
        </w:rPr>
        <w:t xml:space="preserve"> across these documents;  </w:t>
      </w:r>
    </w:p>
    <w:p w14:paraId="47DD6697" w14:textId="77777777" w:rsidR="00B779AD" w:rsidRDefault="00B779AD" w:rsidP="00B779AD">
      <w:pPr>
        <w:pStyle w:val="ASNormal"/>
        <w:numPr>
          <w:ilvl w:val="0"/>
          <w:numId w:val="21"/>
        </w:numPr>
        <w:jc w:val="both"/>
        <w:rPr>
          <w:lang w:val="en-US"/>
        </w:rPr>
      </w:pPr>
      <w:r>
        <w:rPr>
          <w:i/>
          <w:iCs/>
          <w:u w:val="single"/>
          <w:lang w:val="en-US"/>
        </w:rPr>
        <w:t xml:space="preserve">Task </w:t>
      </w:r>
      <w:r>
        <w:rPr>
          <w:iCs/>
          <w:lang w:val="en-US"/>
        </w:rPr>
        <w:t xml:space="preserve">the Antarctic Treaty Secretariat </w:t>
      </w:r>
      <w:r>
        <w:rPr>
          <w:lang w:val="en-US"/>
        </w:rPr>
        <w:t>to ensure that personal information requested of ATCM/CEP participants and registration request forms use respectful inclusive terms that embrace the diversity of participants, drawing on best practice;</w:t>
      </w:r>
    </w:p>
    <w:p w14:paraId="13B5833A" w14:textId="77777777" w:rsidR="00B779AD" w:rsidRDefault="00B779AD" w:rsidP="00B779AD">
      <w:pPr>
        <w:pStyle w:val="ASNormal"/>
        <w:numPr>
          <w:ilvl w:val="0"/>
          <w:numId w:val="21"/>
        </w:numPr>
        <w:jc w:val="both"/>
        <w:rPr>
          <w:lang w:val="en-US"/>
        </w:rPr>
      </w:pPr>
      <w:r w:rsidRPr="00651CA7">
        <w:rPr>
          <w:i/>
          <w:iCs/>
          <w:u w:val="single"/>
          <w:lang w:val="en-US"/>
        </w:rPr>
        <w:t xml:space="preserve">Recommend </w:t>
      </w:r>
      <w:r w:rsidRPr="00651CA7">
        <w:rPr>
          <w:lang w:val="en-US"/>
        </w:rPr>
        <w:t xml:space="preserve">that the </w:t>
      </w:r>
      <w:r>
        <w:rPr>
          <w:lang w:val="en-US"/>
        </w:rPr>
        <w:t xml:space="preserve">Parties, Observers and Experts </w:t>
      </w:r>
      <w:r w:rsidRPr="00651CA7">
        <w:rPr>
          <w:lang w:val="en-US"/>
        </w:rPr>
        <w:t xml:space="preserve">use gender-neutral </w:t>
      </w:r>
      <w:r>
        <w:rPr>
          <w:lang w:val="en-US"/>
        </w:rPr>
        <w:t xml:space="preserve">and respectful inclusive </w:t>
      </w:r>
      <w:r w:rsidRPr="00651CA7">
        <w:rPr>
          <w:lang w:val="en-US"/>
        </w:rPr>
        <w:t>language in spoken and written documentation, reporting and other forms of communication</w:t>
      </w:r>
      <w:r>
        <w:rPr>
          <w:lang w:val="en-US"/>
        </w:rPr>
        <w:t>.</w:t>
      </w:r>
    </w:p>
    <w:p w14:paraId="35780FC7" w14:textId="77777777" w:rsidR="00B779AD" w:rsidRDefault="00B779AD" w:rsidP="00B779AD">
      <w:pPr>
        <w:pStyle w:val="ASNormal"/>
        <w:ind w:left="360"/>
        <w:rPr>
          <w:i/>
          <w:iCs/>
          <w:u w:val="single"/>
          <w:lang w:val="en-US"/>
        </w:rPr>
      </w:pPr>
    </w:p>
    <w:p w14:paraId="5A02189D" w14:textId="77777777" w:rsidR="00B779AD" w:rsidRDefault="00B779AD" w:rsidP="00B779AD">
      <w:pPr>
        <w:rPr>
          <w:lang w:val="en-US"/>
        </w:rPr>
      </w:pPr>
      <w:r>
        <w:rPr>
          <w:lang w:val="en-US"/>
        </w:rPr>
        <w:t>Ask the CEP to:</w:t>
      </w:r>
    </w:p>
    <w:p w14:paraId="1D771847" w14:textId="77777777" w:rsidR="00B779AD" w:rsidRDefault="00B779AD" w:rsidP="00B779AD">
      <w:pPr>
        <w:pStyle w:val="ASNormal"/>
        <w:numPr>
          <w:ilvl w:val="0"/>
          <w:numId w:val="22"/>
        </w:numPr>
        <w:jc w:val="both"/>
        <w:rPr>
          <w:lang w:val="en-US"/>
        </w:rPr>
      </w:pPr>
      <w:r>
        <w:rPr>
          <w:i/>
          <w:iCs/>
          <w:u w:val="single"/>
          <w:lang w:val="en-US"/>
        </w:rPr>
        <w:t>Task</w:t>
      </w:r>
      <w:r>
        <w:rPr>
          <w:lang w:val="en-US"/>
        </w:rPr>
        <w:t xml:space="preserve"> the Antarctic Treaty Secretariat to review, within existing resources, all relevant Antarctic Treaty documents that pertain to current and future cooperation (including, for example, the Rules of Procedure for the Committee for Environmental Protection), with a view to ensuring gender-neutral language across these documents.</w:t>
      </w:r>
    </w:p>
    <w:p w14:paraId="65207CDF" w14:textId="77777777" w:rsidR="004B4A60" w:rsidRPr="00B779AD" w:rsidRDefault="00E90A3C" w:rsidP="00952E9F">
      <w:pPr>
        <w:rPr>
          <w:lang w:val="en-US"/>
        </w:rPr>
      </w:pPr>
    </w:p>
    <w:sectPr w:rsidR="004B4A60" w:rsidRPr="00B779AD"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9EB6" w14:textId="77777777" w:rsidR="00D61B68" w:rsidRDefault="00B779AD">
      <w:r>
        <w:separator/>
      </w:r>
    </w:p>
  </w:endnote>
  <w:endnote w:type="continuationSeparator" w:id="0">
    <w:p w14:paraId="7268901A" w14:textId="77777777" w:rsidR="00D61B68" w:rsidRDefault="00B77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132C7" w14:textId="77777777" w:rsidR="00FA0B9F" w:rsidRDefault="00B779AD" w:rsidP="00CF5C82">
    <w:pPr>
      <w:framePr w:wrap="around" w:vAnchor="text" w:hAnchor="margin" w:xAlign="right" w:y="1"/>
    </w:pPr>
    <w:r>
      <w:fldChar w:fldCharType="begin"/>
    </w:r>
    <w:r>
      <w:instrText xml:space="preserve">PAGE  </w:instrText>
    </w:r>
    <w:r w:rsidR="00E90A3C">
      <w:fldChar w:fldCharType="separate"/>
    </w:r>
    <w:r>
      <w:fldChar w:fldCharType="end"/>
    </w:r>
  </w:p>
  <w:p w14:paraId="0E05B671" w14:textId="77777777" w:rsidR="00FA0B9F" w:rsidRDefault="00E90A3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5CFD1" w14:textId="77777777" w:rsidR="00FA0B9F" w:rsidRDefault="00B779A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E82747E" w14:textId="0C36AD7D" w:rsidR="00FA0B9F" w:rsidRDefault="00E90A3C" w:rsidP="00B779A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4CC9" w14:textId="77777777" w:rsidR="00B779AD" w:rsidRDefault="00B779A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2557C" w14:textId="77777777" w:rsidR="00E311C9" w:rsidRDefault="00B779A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56650B7" w14:textId="77777777" w:rsidR="00E311C9" w:rsidRDefault="00E90A3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7125" w14:textId="77777777" w:rsidR="00D61B68" w:rsidRDefault="00B779AD">
      <w:r>
        <w:separator/>
      </w:r>
    </w:p>
  </w:footnote>
  <w:footnote w:type="continuationSeparator" w:id="0">
    <w:p w14:paraId="2DB240EA" w14:textId="77777777" w:rsidR="00D61B68" w:rsidRDefault="00B779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D6F2" w14:textId="77777777" w:rsidR="00B779AD" w:rsidRDefault="00B779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078E3" w14:paraId="2F576B74" w14:textId="77777777" w:rsidTr="002E12EC">
      <w:trPr>
        <w:trHeight w:val="344"/>
        <w:jc w:val="center"/>
      </w:trPr>
      <w:tc>
        <w:tcPr>
          <w:tcW w:w="5495" w:type="dxa"/>
        </w:tcPr>
        <w:p w14:paraId="4A47A5CA" w14:textId="77777777" w:rsidR="00DB7C09" w:rsidRDefault="00E90A3C" w:rsidP="00F968D4"/>
      </w:tc>
      <w:tc>
        <w:tcPr>
          <w:tcW w:w="4253" w:type="dxa"/>
          <w:gridSpan w:val="2"/>
        </w:tcPr>
        <w:p w14:paraId="39B008CE" w14:textId="77777777" w:rsidR="00DB7C09" w:rsidRPr="00BD47E4" w:rsidRDefault="00B779AD" w:rsidP="002A07BC">
          <w:pPr>
            <w:jc w:val="right"/>
            <w:rPr>
              <w:b/>
              <w:sz w:val="32"/>
              <w:szCs w:val="32"/>
            </w:rPr>
          </w:pPr>
          <w:bookmarkStart w:id="2" w:name="type"/>
          <w:r w:rsidRPr="00BD47E4">
            <w:rPr>
              <w:b/>
              <w:sz w:val="32"/>
              <w:szCs w:val="32"/>
            </w:rPr>
            <w:t>WP</w:t>
          </w:r>
          <w:bookmarkEnd w:id="2"/>
        </w:p>
      </w:tc>
      <w:tc>
        <w:tcPr>
          <w:tcW w:w="1524" w:type="dxa"/>
          <w:gridSpan w:val="2"/>
        </w:tcPr>
        <w:p w14:paraId="314E992F" w14:textId="77777777" w:rsidR="00DB7C09" w:rsidRPr="00BD47E4" w:rsidRDefault="00B779AD" w:rsidP="00DB7C09">
          <w:pPr>
            <w:rPr>
              <w:b/>
              <w:sz w:val="32"/>
              <w:szCs w:val="32"/>
            </w:rPr>
          </w:pPr>
          <w:bookmarkStart w:id="3" w:name="number"/>
          <w:r w:rsidRPr="00BD47E4">
            <w:rPr>
              <w:b/>
              <w:sz w:val="32"/>
              <w:szCs w:val="32"/>
            </w:rPr>
            <w:t>36</w:t>
          </w:r>
          <w:bookmarkEnd w:id="3"/>
        </w:p>
      </w:tc>
    </w:tr>
    <w:tr w:rsidR="008078E3" w14:paraId="1176F60A" w14:textId="77777777" w:rsidTr="002E12EC">
      <w:trPr>
        <w:trHeight w:val="2165"/>
        <w:jc w:val="center"/>
      </w:trPr>
      <w:tc>
        <w:tcPr>
          <w:tcW w:w="5495" w:type="dxa"/>
        </w:tcPr>
        <w:p w14:paraId="47C210A4" w14:textId="77777777" w:rsidR="00490760" w:rsidRPr="00EE4D48" w:rsidRDefault="00B779AD" w:rsidP="002A07BC">
          <w:pPr>
            <w:rPr>
              <w:b/>
              <w:sz w:val="28"/>
              <w:szCs w:val="28"/>
            </w:rPr>
          </w:pPr>
          <w:r>
            <w:rPr>
              <w:noProof/>
            </w:rPr>
            <w:drawing>
              <wp:inline distT="0" distB="0" distL="0" distR="0" wp14:anchorId="7FF69543" wp14:editId="31C91D15">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33136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7B0532B3" w14:textId="77777777" w:rsidR="00490760" w:rsidRPr="00FE5146" w:rsidRDefault="00B779AD" w:rsidP="00490760">
          <w:pPr>
            <w:jc w:val="right"/>
            <w:rPr>
              <w:sz w:val="144"/>
              <w:szCs w:val="144"/>
            </w:rPr>
          </w:pPr>
          <w:r w:rsidRPr="00FE5146">
            <w:rPr>
              <w:sz w:val="144"/>
              <w:szCs w:val="144"/>
            </w:rPr>
            <w:t>ENG</w:t>
          </w:r>
        </w:p>
      </w:tc>
    </w:tr>
    <w:tr w:rsidR="008078E3" w14:paraId="163755A6" w14:textId="77777777" w:rsidTr="002E12EC">
      <w:trPr>
        <w:trHeight w:val="409"/>
        <w:jc w:val="center"/>
      </w:trPr>
      <w:tc>
        <w:tcPr>
          <w:tcW w:w="8500" w:type="dxa"/>
          <w:gridSpan w:val="2"/>
        </w:tcPr>
        <w:p w14:paraId="1BC99E99" w14:textId="77777777" w:rsidR="00BD47E4" w:rsidRDefault="00B779AD" w:rsidP="002C30DA">
          <w:pPr>
            <w:jc w:val="right"/>
          </w:pPr>
          <w:r>
            <w:t>Agenda Item:</w:t>
          </w:r>
        </w:p>
      </w:tc>
      <w:tc>
        <w:tcPr>
          <w:tcW w:w="2382" w:type="dxa"/>
          <w:gridSpan w:val="2"/>
        </w:tcPr>
        <w:p w14:paraId="20D61991" w14:textId="77777777" w:rsidR="00BD47E4" w:rsidRDefault="00B779AD" w:rsidP="002C30DA">
          <w:pPr>
            <w:jc w:val="right"/>
          </w:pPr>
          <w:bookmarkStart w:id="4" w:name="agenda"/>
          <w:r>
            <w:t>ATCM 6e, CEP 13</w:t>
          </w:r>
          <w:bookmarkEnd w:id="4"/>
        </w:p>
      </w:tc>
      <w:tc>
        <w:tcPr>
          <w:tcW w:w="390" w:type="dxa"/>
        </w:tcPr>
        <w:p w14:paraId="509F9C2D" w14:textId="77777777" w:rsidR="00BD47E4" w:rsidRDefault="00E90A3C" w:rsidP="00387A65">
          <w:pPr>
            <w:jc w:val="right"/>
          </w:pPr>
        </w:p>
      </w:tc>
    </w:tr>
    <w:tr w:rsidR="008078E3" w14:paraId="26464EDD" w14:textId="77777777" w:rsidTr="002E12EC">
      <w:trPr>
        <w:trHeight w:val="397"/>
        <w:jc w:val="center"/>
      </w:trPr>
      <w:tc>
        <w:tcPr>
          <w:tcW w:w="8500" w:type="dxa"/>
          <w:gridSpan w:val="2"/>
        </w:tcPr>
        <w:p w14:paraId="63DD78F9" w14:textId="77777777" w:rsidR="00BD47E4" w:rsidRDefault="00B779AD" w:rsidP="002C30DA">
          <w:pPr>
            <w:jc w:val="right"/>
          </w:pPr>
          <w:r>
            <w:t>Presented by:</w:t>
          </w:r>
        </w:p>
      </w:tc>
      <w:tc>
        <w:tcPr>
          <w:tcW w:w="2382" w:type="dxa"/>
          <w:gridSpan w:val="2"/>
        </w:tcPr>
        <w:p w14:paraId="4276E716" w14:textId="489601DA" w:rsidR="00BD47E4" w:rsidRDefault="00B779AD" w:rsidP="002C30DA">
          <w:pPr>
            <w:jc w:val="right"/>
          </w:pPr>
          <w:bookmarkStart w:id="5" w:name="party"/>
          <w:r>
            <w:t>Finland, United Kingdom, Spain, Germany, New Zealand, Norway</w:t>
          </w:r>
          <w:bookmarkEnd w:id="5"/>
          <w:r w:rsidR="00E90A3C">
            <w:t>, France</w:t>
          </w:r>
        </w:p>
      </w:tc>
      <w:tc>
        <w:tcPr>
          <w:tcW w:w="390" w:type="dxa"/>
        </w:tcPr>
        <w:p w14:paraId="668C0FC8" w14:textId="77777777" w:rsidR="00BD47E4" w:rsidRDefault="00E90A3C" w:rsidP="00387A65">
          <w:pPr>
            <w:jc w:val="right"/>
          </w:pPr>
        </w:p>
      </w:tc>
    </w:tr>
    <w:tr w:rsidR="008078E3" w14:paraId="39980D53" w14:textId="77777777" w:rsidTr="002E12EC">
      <w:trPr>
        <w:trHeight w:val="409"/>
        <w:jc w:val="center"/>
      </w:trPr>
      <w:tc>
        <w:tcPr>
          <w:tcW w:w="8500" w:type="dxa"/>
          <w:gridSpan w:val="2"/>
        </w:tcPr>
        <w:p w14:paraId="724C3AA4" w14:textId="77777777" w:rsidR="00BD47E4" w:rsidRDefault="00B779AD" w:rsidP="002C30DA">
          <w:pPr>
            <w:jc w:val="right"/>
          </w:pPr>
          <w:r>
            <w:t>Original:</w:t>
          </w:r>
        </w:p>
      </w:tc>
      <w:tc>
        <w:tcPr>
          <w:tcW w:w="2382" w:type="dxa"/>
          <w:gridSpan w:val="2"/>
        </w:tcPr>
        <w:p w14:paraId="717294EB" w14:textId="77777777" w:rsidR="00BD47E4" w:rsidRDefault="00B779AD" w:rsidP="002C30DA">
          <w:pPr>
            <w:jc w:val="right"/>
          </w:pPr>
          <w:bookmarkStart w:id="6" w:name="language"/>
          <w:r>
            <w:t>English</w:t>
          </w:r>
          <w:bookmarkEnd w:id="6"/>
        </w:p>
      </w:tc>
      <w:tc>
        <w:tcPr>
          <w:tcW w:w="390" w:type="dxa"/>
        </w:tcPr>
        <w:p w14:paraId="53C7F893" w14:textId="77777777" w:rsidR="00BD47E4" w:rsidRDefault="00E90A3C" w:rsidP="00387A65">
          <w:pPr>
            <w:jc w:val="right"/>
          </w:pPr>
        </w:p>
      </w:tc>
    </w:tr>
    <w:tr w:rsidR="008078E3" w14:paraId="51D03335" w14:textId="77777777" w:rsidTr="002E12EC">
      <w:trPr>
        <w:trHeight w:val="409"/>
        <w:jc w:val="center"/>
      </w:trPr>
      <w:tc>
        <w:tcPr>
          <w:tcW w:w="8500" w:type="dxa"/>
          <w:gridSpan w:val="2"/>
        </w:tcPr>
        <w:p w14:paraId="1943EE8A" w14:textId="77777777" w:rsidR="0097629D" w:rsidRDefault="00B779AD" w:rsidP="002C30DA">
          <w:pPr>
            <w:jc w:val="right"/>
          </w:pPr>
          <w:r>
            <w:t>Submitted:</w:t>
          </w:r>
        </w:p>
      </w:tc>
      <w:tc>
        <w:tcPr>
          <w:tcW w:w="2382" w:type="dxa"/>
          <w:gridSpan w:val="2"/>
        </w:tcPr>
        <w:p w14:paraId="5E22DF40" w14:textId="77777777" w:rsidR="0097629D" w:rsidRDefault="00B779AD" w:rsidP="0097629D">
          <w:pPr>
            <w:jc w:val="right"/>
          </w:pPr>
          <w:bookmarkStart w:id="7" w:name="date_submission"/>
          <w:r>
            <w:t>14 Apr 2023</w:t>
          </w:r>
          <w:bookmarkEnd w:id="7"/>
        </w:p>
      </w:tc>
      <w:tc>
        <w:tcPr>
          <w:tcW w:w="390" w:type="dxa"/>
        </w:tcPr>
        <w:p w14:paraId="7ADB8026" w14:textId="77777777" w:rsidR="0097629D" w:rsidRDefault="00E90A3C" w:rsidP="00387A65">
          <w:pPr>
            <w:jc w:val="right"/>
          </w:pPr>
        </w:p>
      </w:tc>
    </w:tr>
  </w:tbl>
  <w:p w14:paraId="3B494668" w14:textId="77777777" w:rsidR="00AE5DD0" w:rsidRDefault="00E90A3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47963" w14:textId="77777777" w:rsidR="00B779AD" w:rsidRDefault="00B779A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078E3" w14:paraId="5DC451F7" w14:textId="77777777">
      <w:trPr>
        <w:trHeight w:val="354"/>
        <w:jc w:val="center"/>
      </w:trPr>
      <w:tc>
        <w:tcPr>
          <w:tcW w:w="9694" w:type="dxa"/>
        </w:tcPr>
        <w:p w14:paraId="202F8662" w14:textId="5804E543" w:rsidR="00AE5DD0" w:rsidRPr="00BD47E4" w:rsidRDefault="00B779AD" w:rsidP="00C26F2D">
          <w:pPr>
            <w:jc w:val="right"/>
            <w:rPr>
              <w:b/>
              <w:sz w:val="32"/>
              <w:szCs w:val="32"/>
            </w:rPr>
          </w:pPr>
          <w:r>
            <w:rPr>
              <w:b/>
              <w:sz w:val="32"/>
              <w:szCs w:val="32"/>
            </w:rPr>
            <w:t>WP</w:t>
          </w:r>
        </w:p>
      </w:tc>
      <w:tc>
        <w:tcPr>
          <w:tcW w:w="1332" w:type="dxa"/>
        </w:tcPr>
        <w:p w14:paraId="5A432A8D" w14:textId="61C9731D" w:rsidR="00AE5DD0" w:rsidRPr="00BD47E4" w:rsidRDefault="00B779AD" w:rsidP="00080F4C">
          <w:pPr>
            <w:rPr>
              <w:b/>
              <w:sz w:val="32"/>
              <w:szCs w:val="32"/>
            </w:rPr>
          </w:pPr>
          <w:r>
            <w:rPr>
              <w:b/>
              <w:sz w:val="32"/>
              <w:szCs w:val="32"/>
            </w:rPr>
            <w:t>36</w:t>
          </w:r>
        </w:p>
      </w:tc>
    </w:tr>
  </w:tbl>
  <w:p w14:paraId="4F895C67" w14:textId="77777777" w:rsidR="00AE5DD0" w:rsidRDefault="00E90A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327CE"/>
    <w:multiLevelType w:val="hybridMultilevel"/>
    <w:tmpl w:val="86DC3D1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6577EA"/>
    <w:multiLevelType w:val="hybridMultilevel"/>
    <w:tmpl w:val="21A63D98"/>
    <w:lvl w:ilvl="0" w:tplc="7572297C">
      <w:start w:val="1"/>
      <w:numFmt w:val="bullet"/>
      <w:pStyle w:val="ATSBullet1"/>
      <w:lvlText w:val=""/>
      <w:lvlJc w:val="left"/>
      <w:pPr>
        <w:tabs>
          <w:tab w:val="num" w:pos="360"/>
        </w:tabs>
        <w:ind w:left="360" w:hanging="360"/>
      </w:pPr>
      <w:rPr>
        <w:rFonts w:ascii="Symbol" w:hAnsi="Symbol" w:hint="default"/>
        <w:color w:val="auto"/>
      </w:rPr>
    </w:lvl>
    <w:lvl w:ilvl="1" w:tplc="EB98C088" w:tentative="1">
      <w:start w:val="1"/>
      <w:numFmt w:val="bullet"/>
      <w:lvlText w:val="o"/>
      <w:lvlJc w:val="left"/>
      <w:pPr>
        <w:tabs>
          <w:tab w:val="num" w:pos="1440"/>
        </w:tabs>
        <w:ind w:left="1440" w:hanging="360"/>
      </w:pPr>
      <w:rPr>
        <w:rFonts w:ascii="Courier New" w:hAnsi="Courier New" w:cs="Courier New" w:hint="default"/>
      </w:rPr>
    </w:lvl>
    <w:lvl w:ilvl="2" w:tplc="91D2AE9A" w:tentative="1">
      <w:start w:val="1"/>
      <w:numFmt w:val="bullet"/>
      <w:lvlText w:val=""/>
      <w:lvlJc w:val="left"/>
      <w:pPr>
        <w:tabs>
          <w:tab w:val="num" w:pos="2160"/>
        </w:tabs>
        <w:ind w:left="2160" w:hanging="360"/>
      </w:pPr>
      <w:rPr>
        <w:rFonts w:ascii="Wingdings" w:hAnsi="Wingdings" w:hint="default"/>
      </w:rPr>
    </w:lvl>
    <w:lvl w:ilvl="3" w:tplc="C6007792" w:tentative="1">
      <w:start w:val="1"/>
      <w:numFmt w:val="bullet"/>
      <w:lvlText w:val=""/>
      <w:lvlJc w:val="left"/>
      <w:pPr>
        <w:tabs>
          <w:tab w:val="num" w:pos="2880"/>
        </w:tabs>
        <w:ind w:left="2880" w:hanging="360"/>
      </w:pPr>
      <w:rPr>
        <w:rFonts w:ascii="Symbol" w:hAnsi="Symbol" w:hint="default"/>
      </w:rPr>
    </w:lvl>
    <w:lvl w:ilvl="4" w:tplc="98F440C8" w:tentative="1">
      <w:start w:val="1"/>
      <w:numFmt w:val="bullet"/>
      <w:lvlText w:val="o"/>
      <w:lvlJc w:val="left"/>
      <w:pPr>
        <w:tabs>
          <w:tab w:val="num" w:pos="3600"/>
        </w:tabs>
        <w:ind w:left="3600" w:hanging="360"/>
      </w:pPr>
      <w:rPr>
        <w:rFonts w:ascii="Courier New" w:hAnsi="Courier New" w:cs="Courier New" w:hint="default"/>
      </w:rPr>
    </w:lvl>
    <w:lvl w:ilvl="5" w:tplc="CB40CB28" w:tentative="1">
      <w:start w:val="1"/>
      <w:numFmt w:val="bullet"/>
      <w:lvlText w:val=""/>
      <w:lvlJc w:val="left"/>
      <w:pPr>
        <w:tabs>
          <w:tab w:val="num" w:pos="4320"/>
        </w:tabs>
        <w:ind w:left="4320" w:hanging="360"/>
      </w:pPr>
      <w:rPr>
        <w:rFonts w:ascii="Wingdings" w:hAnsi="Wingdings" w:hint="default"/>
      </w:rPr>
    </w:lvl>
    <w:lvl w:ilvl="6" w:tplc="5E60FD20" w:tentative="1">
      <w:start w:val="1"/>
      <w:numFmt w:val="bullet"/>
      <w:lvlText w:val=""/>
      <w:lvlJc w:val="left"/>
      <w:pPr>
        <w:tabs>
          <w:tab w:val="num" w:pos="5040"/>
        </w:tabs>
        <w:ind w:left="5040" w:hanging="360"/>
      </w:pPr>
      <w:rPr>
        <w:rFonts w:ascii="Symbol" w:hAnsi="Symbol" w:hint="default"/>
      </w:rPr>
    </w:lvl>
    <w:lvl w:ilvl="7" w:tplc="7F9CE77C" w:tentative="1">
      <w:start w:val="1"/>
      <w:numFmt w:val="bullet"/>
      <w:lvlText w:val="o"/>
      <w:lvlJc w:val="left"/>
      <w:pPr>
        <w:tabs>
          <w:tab w:val="num" w:pos="5760"/>
        </w:tabs>
        <w:ind w:left="5760" w:hanging="360"/>
      </w:pPr>
      <w:rPr>
        <w:rFonts w:ascii="Courier New" w:hAnsi="Courier New" w:cs="Courier New" w:hint="default"/>
      </w:rPr>
    </w:lvl>
    <w:lvl w:ilvl="8" w:tplc="061811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324878"/>
    <w:multiLevelType w:val="hybridMultilevel"/>
    <w:tmpl w:val="AD260DC0"/>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9D35C15"/>
    <w:multiLevelType w:val="hybridMultilevel"/>
    <w:tmpl w:val="A8A2E45C"/>
    <w:lvl w:ilvl="0" w:tplc="5A5E550A">
      <w:start w:val="1"/>
      <w:numFmt w:val="decimal"/>
      <w:lvlText w:val="%1)"/>
      <w:lvlJc w:val="left"/>
      <w:pPr>
        <w:tabs>
          <w:tab w:val="num" w:pos="340"/>
        </w:tabs>
        <w:ind w:left="340" w:hanging="340"/>
      </w:pPr>
      <w:rPr>
        <w:rFonts w:hint="default"/>
      </w:rPr>
    </w:lvl>
    <w:lvl w:ilvl="1" w:tplc="E35004EE" w:tentative="1">
      <w:start w:val="1"/>
      <w:numFmt w:val="lowerLetter"/>
      <w:lvlText w:val="%2."/>
      <w:lvlJc w:val="left"/>
      <w:pPr>
        <w:tabs>
          <w:tab w:val="num" w:pos="1440"/>
        </w:tabs>
        <w:ind w:left="1440" w:hanging="360"/>
      </w:pPr>
    </w:lvl>
    <w:lvl w:ilvl="2" w:tplc="96EAF59A" w:tentative="1">
      <w:start w:val="1"/>
      <w:numFmt w:val="lowerRoman"/>
      <w:lvlText w:val="%3."/>
      <w:lvlJc w:val="right"/>
      <w:pPr>
        <w:tabs>
          <w:tab w:val="num" w:pos="2160"/>
        </w:tabs>
        <w:ind w:left="2160" w:hanging="180"/>
      </w:pPr>
    </w:lvl>
    <w:lvl w:ilvl="3" w:tplc="C924FF2A" w:tentative="1">
      <w:start w:val="1"/>
      <w:numFmt w:val="decimal"/>
      <w:lvlText w:val="%4."/>
      <w:lvlJc w:val="left"/>
      <w:pPr>
        <w:tabs>
          <w:tab w:val="num" w:pos="2880"/>
        </w:tabs>
        <w:ind w:left="2880" w:hanging="360"/>
      </w:pPr>
    </w:lvl>
    <w:lvl w:ilvl="4" w:tplc="87100626" w:tentative="1">
      <w:start w:val="1"/>
      <w:numFmt w:val="lowerLetter"/>
      <w:lvlText w:val="%5."/>
      <w:lvlJc w:val="left"/>
      <w:pPr>
        <w:tabs>
          <w:tab w:val="num" w:pos="3600"/>
        </w:tabs>
        <w:ind w:left="3600" w:hanging="360"/>
      </w:pPr>
    </w:lvl>
    <w:lvl w:ilvl="5" w:tplc="32626344" w:tentative="1">
      <w:start w:val="1"/>
      <w:numFmt w:val="lowerRoman"/>
      <w:lvlText w:val="%6."/>
      <w:lvlJc w:val="right"/>
      <w:pPr>
        <w:tabs>
          <w:tab w:val="num" w:pos="4320"/>
        </w:tabs>
        <w:ind w:left="4320" w:hanging="180"/>
      </w:pPr>
    </w:lvl>
    <w:lvl w:ilvl="6" w:tplc="B2947194" w:tentative="1">
      <w:start w:val="1"/>
      <w:numFmt w:val="decimal"/>
      <w:lvlText w:val="%7."/>
      <w:lvlJc w:val="left"/>
      <w:pPr>
        <w:tabs>
          <w:tab w:val="num" w:pos="5040"/>
        </w:tabs>
        <w:ind w:left="5040" w:hanging="360"/>
      </w:pPr>
    </w:lvl>
    <w:lvl w:ilvl="7" w:tplc="9E7A4ABA" w:tentative="1">
      <w:start w:val="1"/>
      <w:numFmt w:val="lowerLetter"/>
      <w:lvlText w:val="%8."/>
      <w:lvlJc w:val="left"/>
      <w:pPr>
        <w:tabs>
          <w:tab w:val="num" w:pos="5760"/>
        </w:tabs>
        <w:ind w:left="5760" w:hanging="360"/>
      </w:pPr>
    </w:lvl>
    <w:lvl w:ilvl="8" w:tplc="2D6E4DCA"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20E6708E">
      <w:start w:val="1"/>
      <w:numFmt w:val="decimal"/>
      <w:lvlText w:val="%1."/>
      <w:lvlJc w:val="left"/>
      <w:pPr>
        <w:tabs>
          <w:tab w:val="num" w:pos="1057"/>
        </w:tabs>
        <w:ind w:left="1057" w:hanging="360"/>
      </w:pPr>
      <w:rPr>
        <w:rFonts w:hint="default"/>
      </w:rPr>
    </w:lvl>
    <w:lvl w:ilvl="1" w:tplc="982078D0" w:tentative="1">
      <w:start w:val="1"/>
      <w:numFmt w:val="lowerLetter"/>
      <w:lvlText w:val="%2."/>
      <w:lvlJc w:val="left"/>
      <w:pPr>
        <w:tabs>
          <w:tab w:val="num" w:pos="2137"/>
        </w:tabs>
        <w:ind w:left="2137" w:hanging="360"/>
      </w:pPr>
    </w:lvl>
    <w:lvl w:ilvl="2" w:tplc="451CBCA8" w:tentative="1">
      <w:start w:val="1"/>
      <w:numFmt w:val="lowerRoman"/>
      <w:lvlText w:val="%3."/>
      <w:lvlJc w:val="right"/>
      <w:pPr>
        <w:tabs>
          <w:tab w:val="num" w:pos="2857"/>
        </w:tabs>
        <w:ind w:left="2857" w:hanging="180"/>
      </w:pPr>
    </w:lvl>
    <w:lvl w:ilvl="3" w:tplc="2E7E271C" w:tentative="1">
      <w:start w:val="1"/>
      <w:numFmt w:val="decimal"/>
      <w:lvlText w:val="%4."/>
      <w:lvlJc w:val="left"/>
      <w:pPr>
        <w:tabs>
          <w:tab w:val="num" w:pos="3577"/>
        </w:tabs>
        <w:ind w:left="3577" w:hanging="360"/>
      </w:pPr>
    </w:lvl>
    <w:lvl w:ilvl="4" w:tplc="C76CFCC0" w:tentative="1">
      <w:start w:val="1"/>
      <w:numFmt w:val="lowerLetter"/>
      <w:lvlText w:val="%5."/>
      <w:lvlJc w:val="left"/>
      <w:pPr>
        <w:tabs>
          <w:tab w:val="num" w:pos="4297"/>
        </w:tabs>
        <w:ind w:left="4297" w:hanging="360"/>
      </w:pPr>
    </w:lvl>
    <w:lvl w:ilvl="5" w:tplc="17B28DAE" w:tentative="1">
      <w:start w:val="1"/>
      <w:numFmt w:val="lowerRoman"/>
      <w:lvlText w:val="%6."/>
      <w:lvlJc w:val="right"/>
      <w:pPr>
        <w:tabs>
          <w:tab w:val="num" w:pos="5017"/>
        </w:tabs>
        <w:ind w:left="5017" w:hanging="180"/>
      </w:pPr>
    </w:lvl>
    <w:lvl w:ilvl="6" w:tplc="F86CCA08" w:tentative="1">
      <w:start w:val="1"/>
      <w:numFmt w:val="decimal"/>
      <w:lvlText w:val="%7."/>
      <w:lvlJc w:val="left"/>
      <w:pPr>
        <w:tabs>
          <w:tab w:val="num" w:pos="5737"/>
        </w:tabs>
        <w:ind w:left="5737" w:hanging="360"/>
      </w:pPr>
    </w:lvl>
    <w:lvl w:ilvl="7" w:tplc="246806B4" w:tentative="1">
      <w:start w:val="1"/>
      <w:numFmt w:val="lowerLetter"/>
      <w:lvlText w:val="%8."/>
      <w:lvlJc w:val="left"/>
      <w:pPr>
        <w:tabs>
          <w:tab w:val="num" w:pos="6457"/>
        </w:tabs>
        <w:ind w:left="6457" w:hanging="360"/>
      </w:pPr>
    </w:lvl>
    <w:lvl w:ilvl="8" w:tplc="914801CE"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F5A09A8C">
      <w:start w:val="1"/>
      <w:numFmt w:val="decimal"/>
      <w:pStyle w:val="ATSNumber1"/>
      <w:lvlText w:val="%1)"/>
      <w:lvlJc w:val="left"/>
      <w:pPr>
        <w:tabs>
          <w:tab w:val="num" w:pos="720"/>
        </w:tabs>
        <w:ind w:left="720" w:hanging="360"/>
      </w:pPr>
    </w:lvl>
    <w:lvl w:ilvl="1" w:tplc="70E43E56" w:tentative="1">
      <w:start w:val="1"/>
      <w:numFmt w:val="lowerLetter"/>
      <w:lvlText w:val="%2."/>
      <w:lvlJc w:val="left"/>
      <w:pPr>
        <w:tabs>
          <w:tab w:val="num" w:pos="1440"/>
        </w:tabs>
        <w:ind w:left="1440" w:hanging="360"/>
      </w:pPr>
    </w:lvl>
    <w:lvl w:ilvl="2" w:tplc="DBCCC214" w:tentative="1">
      <w:start w:val="1"/>
      <w:numFmt w:val="lowerRoman"/>
      <w:lvlText w:val="%3."/>
      <w:lvlJc w:val="right"/>
      <w:pPr>
        <w:tabs>
          <w:tab w:val="num" w:pos="2160"/>
        </w:tabs>
        <w:ind w:left="2160" w:hanging="180"/>
      </w:pPr>
    </w:lvl>
    <w:lvl w:ilvl="3" w:tplc="0BF66054" w:tentative="1">
      <w:start w:val="1"/>
      <w:numFmt w:val="decimal"/>
      <w:lvlText w:val="%4."/>
      <w:lvlJc w:val="left"/>
      <w:pPr>
        <w:tabs>
          <w:tab w:val="num" w:pos="2880"/>
        </w:tabs>
        <w:ind w:left="2880" w:hanging="360"/>
      </w:pPr>
    </w:lvl>
    <w:lvl w:ilvl="4" w:tplc="EEF6D458" w:tentative="1">
      <w:start w:val="1"/>
      <w:numFmt w:val="lowerLetter"/>
      <w:lvlText w:val="%5."/>
      <w:lvlJc w:val="left"/>
      <w:pPr>
        <w:tabs>
          <w:tab w:val="num" w:pos="3600"/>
        </w:tabs>
        <w:ind w:left="3600" w:hanging="360"/>
      </w:pPr>
    </w:lvl>
    <w:lvl w:ilvl="5" w:tplc="B8CCDBDE" w:tentative="1">
      <w:start w:val="1"/>
      <w:numFmt w:val="lowerRoman"/>
      <w:lvlText w:val="%6."/>
      <w:lvlJc w:val="right"/>
      <w:pPr>
        <w:tabs>
          <w:tab w:val="num" w:pos="4320"/>
        </w:tabs>
        <w:ind w:left="4320" w:hanging="180"/>
      </w:pPr>
    </w:lvl>
    <w:lvl w:ilvl="6" w:tplc="7660CAE6" w:tentative="1">
      <w:start w:val="1"/>
      <w:numFmt w:val="decimal"/>
      <w:lvlText w:val="%7."/>
      <w:lvlJc w:val="left"/>
      <w:pPr>
        <w:tabs>
          <w:tab w:val="num" w:pos="5040"/>
        </w:tabs>
        <w:ind w:left="5040" w:hanging="360"/>
      </w:pPr>
    </w:lvl>
    <w:lvl w:ilvl="7" w:tplc="6E80AE08" w:tentative="1">
      <w:start w:val="1"/>
      <w:numFmt w:val="lowerLetter"/>
      <w:lvlText w:val="%8."/>
      <w:lvlJc w:val="left"/>
      <w:pPr>
        <w:tabs>
          <w:tab w:val="num" w:pos="5760"/>
        </w:tabs>
        <w:ind w:left="5760" w:hanging="360"/>
      </w:pPr>
    </w:lvl>
    <w:lvl w:ilvl="8" w:tplc="EDDC8EC0"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B724646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AF089FC" w:tentative="1">
      <w:start w:val="1"/>
      <w:numFmt w:val="bullet"/>
      <w:lvlText w:val="o"/>
      <w:lvlJc w:val="left"/>
      <w:pPr>
        <w:tabs>
          <w:tab w:val="num" w:pos="2517"/>
        </w:tabs>
        <w:ind w:left="2517" w:hanging="360"/>
      </w:pPr>
      <w:rPr>
        <w:rFonts w:ascii="Courier New" w:hAnsi="Courier New" w:cs="Courier New" w:hint="default"/>
      </w:rPr>
    </w:lvl>
    <w:lvl w:ilvl="2" w:tplc="1CEC0432" w:tentative="1">
      <w:start w:val="1"/>
      <w:numFmt w:val="bullet"/>
      <w:lvlText w:val=""/>
      <w:lvlJc w:val="left"/>
      <w:pPr>
        <w:tabs>
          <w:tab w:val="num" w:pos="3237"/>
        </w:tabs>
        <w:ind w:left="3237" w:hanging="360"/>
      </w:pPr>
      <w:rPr>
        <w:rFonts w:ascii="Wingdings" w:hAnsi="Wingdings" w:hint="default"/>
      </w:rPr>
    </w:lvl>
    <w:lvl w:ilvl="3" w:tplc="6100ACD4" w:tentative="1">
      <w:start w:val="1"/>
      <w:numFmt w:val="bullet"/>
      <w:lvlText w:val=""/>
      <w:lvlJc w:val="left"/>
      <w:pPr>
        <w:tabs>
          <w:tab w:val="num" w:pos="3957"/>
        </w:tabs>
        <w:ind w:left="3957" w:hanging="360"/>
      </w:pPr>
      <w:rPr>
        <w:rFonts w:ascii="Symbol" w:hAnsi="Symbol" w:hint="default"/>
      </w:rPr>
    </w:lvl>
    <w:lvl w:ilvl="4" w:tplc="CE482204" w:tentative="1">
      <w:start w:val="1"/>
      <w:numFmt w:val="bullet"/>
      <w:lvlText w:val="o"/>
      <w:lvlJc w:val="left"/>
      <w:pPr>
        <w:tabs>
          <w:tab w:val="num" w:pos="4677"/>
        </w:tabs>
        <w:ind w:left="4677" w:hanging="360"/>
      </w:pPr>
      <w:rPr>
        <w:rFonts w:ascii="Courier New" w:hAnsi="Courier New" w:cs="Courier New" w:hint="default"/>
      </w:rPr>
    </w:lvl>
    <w:lvl w:ilvl="5" w:tplc="44B40BCE" w:tentative="1">
      <w:start w:val="1"/>
      <w:numFmt w:val="bullet"/>
      <w:lvlText w:val=""/>
      <w:lvlJc w:val="left"/>
      <w:pPr>
        <w:tabs>
          <w:tab w:val="num" w:pos="5397"/>
        </w:tabs>
        <w:ind w:left="5397" w:hanging="360"/>
      </w:pPr>
      <w:rPr>
        <w:rFonts w:ascii="Wingdings" w:hAnsi="Wingdings" w:hint="default"/>
      </w:rPr>
    </w:lvl>
    <w:lvl w:ilvl="6" w:tplc="60702BF8" w:tentative="1">
      <w:start w:val="1"/>
      <w:numFmt w:val="bullet"/>
      <w:lvlText w:val=""/>
      <w:lvlJc w:val="left"/>
      <w:pPr>
        <w:tabs>
          <w:tab w:val="num" w:pos="6117"/>
        </w:tabs>
        <w:ind w:left="6117" w:hanging="360"/>
      </w:pPr>
      <w:rPr>
        <w:rFonts w:ascii="Symbol" w:hAnsi="Symbol" w:hint="default"/>
      </w:rPr>
    </w:lvl>
    <w:lvl w:ilvl="7" w:tplc="3CFC1B32" w:tentative="1">
      <w:start w:val="1"/>
      <w:numFmt w:val="bullet"/>
      <w:lvlText w:val="o"/>
      <w:lvlJc w:val="left"/>
      <w:pPr>
        <w:tabs>
          <w:tab w:val="num" w:pos="6837"/>
        </w:tabs>
        <w:ind w:left="6837" w:hanging="360"/>
      </w:pPr>
      <w:rPr>
        <w:rFonts w:ascii="Courier New" w:hAnsi="Courier New" w:cs="Courier New" w:hint="default"/>
      </w:rPr>
    </w:lvl>
    <w:lvl w:ilvl="8" w:tplc="A336D11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FFFAA92C">
      <w:start w:val="1"/>
      <w:numFmt w:val="decimal"/>
      <w:pStyle w:val="ATSNumber2"/>
      <w:lvlText w:val="%1."/>
      <w:lvlJc w:val="left"/>
      <w:pPr>
        <w:tabs>
          <w:tab w:val="num" w:pos="720"/>
        </w:tabs>
        <w:ind w:left="720" w:hanging="360"/>
      </w:pPr>
      <w:rPr>
        <w:rFonts w:hint="default"/>
      </w:rPr>
    </w:lvl>
    <w:lvl w:ilvl="1" w:tplc="6C0A1CCE" w:tentative="1">
      <w:start w:val="1"/>
      <w:numFmt w:val="lowerLetter"/>
      <w:lvlText w:val="%2."/>
      <w:lvlJc w:val="left"/>
      <w:pPr>
        <w:tabs>
          <w:tab w:val="num" w:pos="1440"/>
        </w:tabs>
        <w:ind w:left="1440" w:hanging="360"/>
      </w:pPr>
    </w:lvl>
    <w:lvl w:ilvl="2" w:tplc="71E27F24" w:tentative="1">
      <w:start w:val="1"/>
      <w:numFmt w:val="lowerRoman"/>
      <w:lvlText w:val="%3."/>
      <w:lvlJc w:val="right"/>
      <w:pPr>
        <w:tabs>
          <w:tab w:val="num" w:pos="2160"/>
        </w:tabs>
        <w:ind w:left="2160" w:hanging="180"/>
      </w:pPr>
    </w:lvl>
    <w:lvl w:ilvl="3" w:tplc="28BC21E0" w:tentative="1">
      <w:start w:val="1"/>
      <w:numFmt w:val="decimal"/>
      <w:lvlText w:val="%4."/>
      <w:lvlJc w:val="left"/>
      <w:pPr>
        <w:tabs>
          <w:tab w:val="num" w:pos="2880"/>
        </w:tabs>
        <w:ind w:left="2880" w:hanging="360"/>
      </w:pPr>
    </w:lvl>
    <w:lvl w:ilvl="4" w:tplc="EBF6C38A" w:tentative="1">
      <w:start w:val="1"/>
      <w:numFmt w:val="lowerLetter"/>
      <w:lvlText w:val="%5."/>
      <w:lvlJc w:val="left"/>
      <w:pPr>
        <w:tabs>
          <w:tab w:val="num" w:pos="3600"/>
        </w:tabs>
        <w:ind w:left="3600" w:hanging="360"/>
      </w:pPr>
    </w:lvl>
    <w:lvl w:ilvl="5" w:tplc="2378349C" w:tentative="1">
      <w:start w:val="1"/>
      <w:numFmt w:val="lowerRoman"/>
      <w:lvlText w:val="%6."/>
      <w:lvlJc w:val="right"/>
      <w:pPr>
        <w:tabs>
          <w:tab w:val="num" w:pos="4320"/>
        </w:tabs>
        <w:ind w:left="4320" w:hanging="180"/>
      </w:pPr>
    </w:lvl>
    <w:lvl w:ilvl="6" w:tplc="D4F427C6" w:tentative="1">
      <w:start w:val="1"/>
      <w:numFmt w:val="decimal"/>
      <w:lvlText w:val="%7."/>
      <w:lvlJc w:val="left"/>
      <w:pPr>
        <w:tabs>
          <w:tab w:val="num" w:pos="5040"/>
        </w:tabs>
        <w:ind w:left="5040" w:hanging="360"/>
      </w:pPr>
    </w:lvl>
    <w:lvl w:ilvl="7" w:tplc="3B881CB8" w:tentative="1">
      <w:start w:val="1"/>
      <w:numFmt w:val="lowerLetter"/>
      <w:lvlText w:val="%8."/>
      <w:lvlJc w:val="left"/>
      <w:pPr>
        <w:tabs>
          <w:tab w:val="num" w:pos="5760"/>
        </w:tabs>
        <w:ind w:left="5760" w:hanging="360"/>
      </w:pPr>
    </w:lvl>
    <w:lvl w:ilvl="8" w:tplc="40D216C4" w:tentative="1">
      <w:start w:val="1"/>
      <w:numFmt w:val="lowerRoman"/>
      <w:lvlText w:val="%9."/>
      <w:lvlJc w:val="right"/>
      <w:pPr>
        <w:tabs>
          <w:tab w:val="num" w:pos="6480"/>
        </w:tabs>
        <w:ind w:left="6480" w:hanging="180"/>
      </w:pPr>
    </w:lvl>
  </w:abstractNum>
  <w:num w:numId="1" w16cid:durableId="837699094">
    <w:abstractNumId w:val="9"/>
  </w:num>
  <w:num w:numId="2" w16cid:durableId="435102959">
    <w:abstractNumId w:val="7"/>
  </w:num>
  <w:num w:numId="3" w16cid:durableId="1871913277">
    <w:abstractNumId w:val="6"/>
  </w:num>
  <w:num w:numId="4" w16cid:durableId="517428378">
    <w:abstractNumId w:val="5"/>
  </w:num>
  <w:num w:numId="5" w16cid:durableId="372995950">
    <w:abstractNumId w:val="4"/>
  </w:num>
  <w:num w:numId="6" w16cid:durableId="918057676">
    <w:abstractNumId w:val="8"/>
  </w:num>
  <w:num w:numId="7" w16cid:durableId="1766535388">
    <w:abstractNumId w:val="3"/>
  </w:num>
  <w:num w:numId="8" w16cid:durableId="92170401">
    <w:abstractNumId w:val="2"/>
  </w:num>
  <w:num w:numId="9" w16cid:durableId="2100633288">
    <w:abstractNumId w:val="1"/>
  </w:num>
  <w:num w:numId="10" w16cid:durableId="1863087860">
    <w:abstractNumId w:val="0"/>
  </w:num>
  <w:num w:numId="11" w16cid:durableId="1536237770">
    <w:abstractNumId w:val="12"/>
  </w:num>
  <w:num w:numId="12" w16cid:durableId="365643036">
    <w:abstractNumId w:val="17"/>
  </w:num>
  <w:num w:numId="13" w16cid:durableId="131797806">
    <w:abstractNumId w:val="16"/>
  </w:num>
  <w:num w:numId="14" w16cid:durableId="1144855186">
    <w:abstractNumId w:val="14"/>
  </w:num>
  <w:num w:numId="15" w16cid:durableId="682052201">
    <w:abstractNumId w:val="15"/>
  </w:num>
  <w:num w:numId="16" w16cid:durableId="175074611">
    <w:abstractNumId w:val="11"/>
  </w:num>
  <w:num w:numId="17" w16cid:durableId="13385000">
    <w:abstractNumId w:val="12"/>
  </w:num>
  <w:num w:numId="18" w16cid:durableId="1305962760">
    <w:abstractNumId w:val="17"/>
  </w:num>
  <w:num w:numId="19" w16cid:durableId="1040666819">
    <w:abstractNumId w:val="16"/>
  </w:num>
  <w:num w:numId="20" w16cid:durableId="647899252">
    <w:abstractNumId w:val="18"/>
  </w:num>
  <w:num w:numId="21" w16cid:durableId="28263134">
    <w:abstractNumId w:val="13"/>
  </w:num>
  <w:num w:numId="22" w16cid:durableId="263653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8E3"/>
    <w:rsid w:val="008078E3"/>
    <w:rsid w:val="00B779AD"/>
    <w:rsid w:val="00D61B68"/>
    <w:rsid w:val="00E90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9246DC"/>
  <w15:chartTrackingRefBased/>
  <w15:docId w15:val="{945E7DA9-5F58-44A5-9380-2589ADE6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B779AD"/>
    <w:pPr>
      <w:spacing w:before="120" w:after="120"/>
    </w:pPr>
    <w:rPr>
      <w:lang w:eastAsia="en-GB"/>
    </w:rPr>
  </w:style>
  <w:style w:type="character" w:customStyle="1" w:styleId="ASNormalChar">
    <w:name w:val="AS Normal Char"/>
    <w:link w:val="ASNormal"/>
    <w:locked/>
    <w:rsid w:val="00B779AD"/>
    <w:rPr>
      <w:sz w:val="22"/>
      <w:szCs w:val="24"/>
      <w:lang w:val="en-GB" w:eastAsia="en-GB"/>
    </w:rPr>
  </w:style>
  <w:style w:type="character" w:customStyle="1" w:styleId="ATSHeading2Char">
    <w:name w:val="ATS Heading 2 Char"/>
    <w:link w:val="ATSHeading2"/>
    <w:locked/>
    <w:rsid w:val="00B779A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758</Words>
  <Characters>4649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2023-04-27T10:54:00Z</dcterms:modified>
</cp:coreProperties>
</file>