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C07B" w14:textId="77777777" w:rsidR="00C26F2D" w:rsidRPr="00BF077B" w:rsidRDefault="007E55A3" w:rsidP="00BF077B">
      <w:pPr>
        <w:pStyle w:val="ATSNormal"/>
        <w:rPr>
          <w:rStyle w:val="Ttulodellibro"/>
        </w:rPr>
      </w:pPr>
    </w:p>
    <w:p w14:paraId="20E7FF4F" w14:textId="77777777" w:rsidR="002F0A13" w:rsidRDefault="007E55A3" w:rsidP="004B4A60">
      <w:pPr>
        <w:rPr>
          <w:b/>
          <w:u w:val="single"/>
          <w:lang w:val="es-ES_tradnl"/>
        </w:rPr>
      </w:pPr>
    </w:p>
    <w:p w14:paraId="7F3A3E41" w14:textId="77777777" w:rsidR="002F0A13" w:rsidRDefault="007E55A3" w:rsidP="004B4A60">
      <w:pPr>
        <w:rPr>
          <w:b/>
          <w:u w:val="single"/>
          <w:lang w:val="es-ES_tradnl"/>
        </w:rPr>
      </w:pPr>
    </w:p>
    <w:p w14:paraId="78734B88" w14:textId="77777777" w:rsidR="002F0A13" w:rsidRDefault="007E55A3" w:rsidP="004B4A60">
      <w:pPr>
        <w:rPr>
          <w:b/>
          <w:u w:val="single"/>
          <w:lang w:val="es-ES_tradnl"/>
        </w:rPr>
      </w:pPr>
    </w:p>
    <w:p w14:paraId="7A258D6C" w14:textId="77777777" w:rsidR="002F0A13" w:rsidRDefault="007E55A3" w:rsidP="004B4A60">
      <w:pPr>
        <w:rPr>
          <w:b/>
          <w:u w:val="single"/>
          <w:lang w:val="es-ES_tradnl"/>
        </w:rPr>
      </w:pPr>
    </w:p>
    <w:p w14:paraId="0DAF7388" w14:textId="77777777" w:rsidR="00C26F2D" w:rsidRDefault="007E55A3" w:rsidP="004B4A60">
      <w:pPr>
        <w:rPr>
          <w:b/>
          <w:u w:val="single"/>
          <w:lang w:val="es-ES_tradnl"/>
        </w:rPr>
      </w:pPr>
    </w:p>
    <w:p w14:paraId="1EEFCF4C" w14:textId="77777777" w:rsidR="004B4A60" w:rsidRPr="0057246E" w:rsidRDefault="007E55A3" w:rsidP="001B789F">
      <w:pPr>
        <w:pStyle w:val="ATSTitle"/>
      </w:pPr>
      <w:bookmarkStart w:id="0" w:name="name"/>
      <w:r>
        <w:t xml:space="preserve">CEP strategic priorities and the 5-year work plan: Outcomes and recommendations from the intersessional discussions and workshop </w:t>
      </w:r>
      <w:bookmarkEnd w:id="0"/>
    </w:p>
    <w:p w14:paraId="70F0547F" w14:textId="77777777" w:rsidR="004B4A60" w:rsidRPr="0057246E" w:rsidRDefault="007E55A3" w:rsidP="00F75424">
      <w:pPr>
        <w:jc w:val="center"/>
      </w:pPr>
    </w:p>
    <w:p w14:paraId="4EE68DB0" w14:textId="77777777" w:rsidR="004B4A60" w:rsidRPr="002F0A13" w:rsidRDefault="007E55A3" w:rsidP="002F0A13"/>
    <w:p w14:paraId="7DD67505" w14:textId="77777777" w:rsidR="004B4A60" w:rsidRDefault="007E55A3" w:rsidP="00F75424">
      <w:pPr>
        <w:jc w:val="center"/>
      </w:pPr>
      <w:bookmarkStart w:id="1" w:name="memo"/>
      <w:bookmarkEnd w:id="1"/>
    </w:p>
    <w:p w14:paraId="27544A16" w14:textId="77777777" w:rsidR="0097629D" w:rsidRDefault="007E55A3" w:rsidP="00F75424">
      <w:pPr>
        <w:jc w:val="center"/>
      </w:pPr>
    </w:p>
    <w:p w14:paraId="67AAFED6" w14:textId="77777777" w:rsidR="0097629D" w:rsidRDefault="007E55A3" w:rsidP="00F75424">
      <w:pPr>
        <w:jc w:val="center"/>
      </w:pPr>
    </w:p>
    <w:p w14:paraId="25FF5792" w14:textId="77777777" w:rsidR="0097629D" w:rsidRDefault="007E55A3" w:rsidP="00F75424">
      <w:pPr>
        <w:jc w:val="center"/>
      </w:pPr>
    </w:p>
    <w:p w14:paraId="4FCF513B" w14:textId="77777777" w:rsidR="0097629D" w:rsidRPr="00C26F2D" w:rsidRDefault="007E55A3" w:rsidP="00F75424">
      <w:pPr>
        <w:jc w:val="center"/>
      </w:pPr>
    </w:p>
    <w:p w14:paraId="5F6C326D" w14:textId="77777777" w:rsidR="004B4A60" w:rsidRPr="0057246E" w:rsidRDefault="007E55A3" w:rsidP="004B4A60"/>
    <w:p w14:paraId="54D77250" w14:textId="77777777" w:rsidR="00C26F2D" w:rsidRDefault="007E55A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849446C" w14:textId="77777777" w:rsidR="004B4A60" w:rsidRDefault="007E55A3" w:rsidP="00952E9F"/>
    <w:p w14:paraId="31833E2B" w14:textId="77777777" w:rsidR="00264372" w:rsidRPr="00DE77E5" w:rsidRDefault="00264372" w:rsidP="00264372">
      <w:pPr>
        <w:pStyle w:val="ATSHeading1"/>
      </w:pPr>
      <w:r w:rsidRPr="00982C68">
        <w:t>CEP strategic priorities and the 5-year work plan: Outcomes and recommendations from the intersessional discussions and workshop</w:t>
      </w:r>
    </w:p>
    <w:p w14:paraId="12F4C001" w14:textId="77777777" w:rsidR="00264372" w:rsidRDefault="00264372" w:rsidP="00264372">
      <w:pPr>
        <w:pStyle w:val="ATSHeading2"/>
      </w:pPr>
      <w:r>
        <w:t>Summary</w:t>
      </w:r>
    </w:p>
    <w:p w14:paraId="5276ABAC" w14:textId="77777777" w:rsidR="00264372" w:rsidRDefault="00264372" w:rsidP="00264372">
      <w:pPr>
        <w:pStyle w:val="ATSNormal"/>
        <w:jc w:val="both"/>
        <w:rPr>
          <w:lang w:val="en-US"/>
        </w:rPr>
      </w:pPr>
      <w:r>
        <w:rPr>
          <w:lang w:val="en-US"/>
        </w:rPr>
        <w:t xml:space="preserve">Informal intersessional discussions and an informal workshop have since CEP XXIV considered the  CEP strategic priorities and the 5-year work plan. This paper presents an overview of the outcomes of these discussions, referring to details in IP 150 </w:t>
      </w:r>
      <w:r w:rsidRPr="007E6C42">
        <w:rPr>
          <w:i/>
          <w:iCs/>
          <w:lang w:val="en-US"/>
        </w:rPr>
        <w:t>Informal CEP Workshop on strategic priorities and 5-year work plan</w:t>
      </w:r>
      <w:r>
        <w:rPr>
          <w:i/>
          <w:iCs/>
          <w:lang w:val="en-US"/>
        </w:rPr>
        <w:t xml:space="preserve"> – convener’s preliminary report</w:t>
      </w:r>
      <w:r>
        <w:rPr>
          <w:lang w:val="en-US"/>
        </w:rPr>
        <w:t>. It is proposed that the CEP:</w:t>
      </w:r>
    </w:p>
    <w:p w14:paraId="2DA4C000" w14:textId="77777777" w:rsidR="00264372" w:rsidRDefault="00264372" w:rsidP="00264372">
      <w:pPr>
        <w:pStyle w:val="Prrafodelista"/>
        <w:numPr>
          <w:ilvl w:val="0"/>
          <w:numId w:val="21"/>
        </w:numPr>
      </w:pPr>
      <w:r>
        <w:t xml:space="preserve">Exchange views and reflections on the outcomes of the informal intersessional discussions, in particular the outcomes from the CEP workshop. </w:t>
      </w:r>
    </w:p>
    <w:p w14:paraId="246683AA" w14:textId="77777777" w:rsidR="00264372" w:rsidRDefault="00264372" w:rsidP="00264372">
      <w:pPr>
        <w:pStyle w:val="Prrafodelista"/>
        <w:numPr>
          <w:ilvl w:val="0"/>
          <w:numId w:val="21"/>
        </w:numPr>
      </w:pPr>
      <w:r>
        <w:t xml:space="preserve">Establish an Intersessional Contact Group tasked to further develop a final draft revised 5-year work plan for discussion and adoption at CEP XXVI in India; and further develop a draft </w:t>
      </w:r>
      <w:r w:rsidRPr="00FD333A">
        <w:t xml:space="preserve">checklist </w:t>
      </w:r>
      <w:r>
        <w:t>to guide the</w:t>
      </w:r>
      <w:r w:rsidRPr="00FD333A">
        <w:t xml:space="preserve"> CEP in</w:t>
      </w:r>
      <w:r>
        <w:t xml:space="preserve"> its efforts in</w:t>
      </w:r>
      <w:r w:rsidRPr="00FD333A">
        <w:t xml:space="preserve"> initiating, pursuing, and monitoring progress on actions</w:t>
      </w:r>
      <w:r>
        <w:t xml:space="preserve"> under the 5-year work plan.</w:t>
      </w:r>
    </w:p>
    <w:p w14:paraId="0BD5C510" w14:textId="77777777" w:rsidR="00264372" w:rsidRPr="006821C4" w:rsidRDefault="00264372" w:rsidP="00264372">
      <w:pPr>
        <w:pStyle w:val="Prrafodelista"/>
        <w:numPr>
          <w:ilvl w:val="0"/>
          <w:numId w:val="21"/>
        </w:numPr>
      </w:pPr>
      <w:r>
        <w:t xml:space="preserve">Encourage Members to consider the outcomes of the informal CEP workshop and continue to engage in developing a framework that could guide the CEP in its efforts in framing and monitoring knowledge needs in the future. </w:t>
      </w:r>
    </w:p>
    <w:p w14:paraId="22F5A20C" w14:textId="77777777" w:rsidR="00264372" w:rsidRDefault="00264372" w:rsidP="00264372">
      <w:pPr>
        <w:pStyle w:val="ATSHeading2"/>
      </w:pPr>
      <w:r>
        <w:t>Background</w:t>
      </w:r>
    </w:p>
    <w:p w14:paraId="445678C8" w14:textId="77777777" w:rsidR="00264372" w:rsidRDefault="00264372" w:rsidP="00264372">
      <w:pPr>
        <w:pStyle w:val="ATSNormal"/>
        <w:jc w:val="both"/>
      </w:pPr>
      <w:r>
        <w:t xml:space="preserve">At CEP XXIV the Committee agreed that it would revisit its priorities, the functioning of the Committee, and its Five-year Work Plan at CEP XXV. </w:t>
      </w:r>
    </w:p>
    <w:p w14:paraId="44646301" w14:textId="77777777" w:rsidR="00264372" w:rsidRDefault="00264372" w:rsidP="00264372">
      <w:pPr>
        <w:pStyle w:val="ATSNormal"/>
        <w:jc w:val="both"/>
      </w:pPr>
      <w:r>
        <w:t xml:space="preserve">The Committee agreed that this should be taken forward in the following manner: </w:t>
      </w:r>
    </w:p>
    <w:p w14:paraId="5A36E8BD" w14:textId="77777777" w:rsidR="00264372" w:rsidRDefault="00264372" w:rsidP="00264372">
      <w:pPr>
        <w:pStyle w:val="ATSNormal"/>
        <w:numPr>
          <w:ilvl w:val="0"/>
          <w:numId w:val="22"/>
        </w:numPr>
        <w:jc w:val="both"/>
      </w:pPr>
      <w:r>
        <w:t xml:space="preserve">The Chair/CEP Bureau would be tasked with facilitating intersessional discussions to prepare for a workshop in Helsinki prior to CEP XXV, in collaboration with the host country, Finland. </w:t>
      </w:r>
    </w:p>
    <w:p w14:paraId="078B9087" w14:textId="77777777" w:rsidR="00264372" w:rsidRDefault="00264372" w:rsidP="00264372">
      <w:pPr>
        <w:pStyle w:val="ATSNormal"/>
        <w:numPr>
          <w:ilvl w:val="0"/>
          <w:numId w:val="22"/>
        </w:numPr>
        <w:jc w:val="both"/>
      </w:pPr>
      <w:r>
        <w:t xml:space="preserve">Discussions before and during the workshop would be open and inclusive of all Members and Observers. </w:t>
      </w:r>
    </w:p>
    <w:p w14:paraId="103433CF" w14:textId="77777777" w:rsidR="00264372" w:rsidRDefault="00264372" w:rsidP="00264372">
      <w:pPr>
        <w:pStyle w:val="ATSNormal"/>
        <w:numPr>
          <w:ilvl w:val="0"/>
          <w:numId w:val="22"/>
        </w:numPr>
        <w:jc w:val="both"/>
      </w:pPr>
      <w:r>
        <w:t xml:space="preserve">Members and Observers would be encouraged to facilitate participation in the intersessional discussions and workshop by early career researchers and policy makers/managers, as appropriate, and ensure diversity and inclusivity; and </w:t>
      </w:r>
    </w:p>
    <w:p w14:paraId="3DB4387B" w14:textId="77777777" w:rsidR="00264372" w:rsidRDefault="00264372" w:rsidP="00264372">
      <w:pPr>
        <w:pStyle w:val="ATSNormal"/>
        <w:numPr>
          <w:ilvl w:val="0"/>
          <w:numId w:val="22"/>
        </w:numPr>
        <w:jc w:val="both"/>
      </w:pPr>
      <w:r>
        <w:t>At CEP XXV in Helsinki, the Committee would consider the outcomes of the workshop and earlier intersessional discussions.</w:t>
      </w:r>
    </w:p>
    <w:p w14:paraId="45E7ADEF" w14:textId="77777777" w:rsidR="00264372" w:rsidRDefault="00264372" w:rsidP="00264372">
      <w:pPr>
        <w:pStyle w:val="ATSNormal"/>
        <w:jc w:val="both"/>
      </w:pPr>
      <w:r>
        <w:t xml:space="preserve">Through three rounds of discussions on the CEP Discussion Forum Members and Observers provided input on issues that contributed to shape the background material for the informal CEP Workshop on CEP strategic priorities and 5-year work plan. Eleven Members and one Observer contributed to the informal intersessional discussions on the CEP Discussion Forum. During the discussions participants also provided valuable input to the framing of the CEP workshop itself. The full discussion is documented and found on the CEP Discussion Forum. </w:t>
      </w:r>
    </w:p>
    <w:p w14:paraId="64088F33" w14:textId="77777777" w:rsidR="00264372" w:rsidRDefault="00264372" w:rsidP="00264372">
      <w:pPr>
        <w:pStyle w:val="ATSNormal"/>
        <w:jc w:val="both"/>
        <w:rPr>
          <w:szCs w:val="22"/>
        </w:rPr>
      </w:pPr>
      <w:r w:rsidRPr="007E6C42">
        <w:rPr>
          <w:szCs w:val="22"/>
        </w:rPr>
        <w:t>The informal CEP Workshop on strategic priorities and the 5-year work plan took place in Little Finlandia, Helsinki on 25 and 26 May. 32 participants attended the workshop: from 16 Member countries, from 4 Observer organisations and the Antarctic Treaty Secretariat.</w:t>
      </w:r>
      <w:r>
        <w:rPr>
          <w:szCs w:val="22"/>
        </w:rPr>
        <w:t xml:space="preserve"> </w:t>
      </w:r>
    </w:p>
    <w:p w14:paraId="376A8E84" w14:textId="77777777" w:rsidR="00264372" w:rsidRDefault="00264372" w:rsidP="00264372">
      <w:pPr>
        <w:pStyle w:val="ATSNormal"/>
        <w:jc w:val="both"/>
        <w:rPr>
          <w:szCs w:val="22"/>
        </w:rPr>
      </w:pPr>
      <w:r>
        <w:rPr>
          <w:szCs w:val="22"/>
        </w:rPr>
        <w:t xml:space="preserve">The workshop was generously supported by the Finnish Ministry of Foreign Affairs and the Finnish Ministry of the Environment. </w:t>
      </w:r>
    </w:p>
    <w:p w14:paraId="0DEA2284" w14:textId="77777777" w:rsidR="00264372" w:rsidRDefault="00264372" w:rsidP="00264372">
      <w:pPr>
        <w:pStyle w:val="ATSHeading2"/>
      </w:pPr>
      <w:r>
        <w:lastRenderedPageBreak/>
        <w:t>Outcomes</w:t>
      </w:r>
    </w:p>
    <w:p w14:paraId="6A3ADD25" w14:textId="77777777" w:rsidR="00264372" w:rsidRPr="000F7A2A" w:rsidRDefault="00264372" w:rsidP="00264372">
      <w:pPr>
        <w:pStyle w:val="ATSNormal"/>
        <w:jc w:val="both"/>
        <w:rPr>
          <w:szCs w:val="22"/>
        </w:rPr>
      </w:pPr>
      <w:r w:rsidRPr="000F7A2A">
        <w:rPr>
          <w:szCs w:val="22"/>
        </w:rPr>
        <w:t>The informal CEP Workshop discussed and delivered outputs toward the following three aims:</w:t>
      </w:r>
    </w:p>
    <w:p w14:paraId="6F42C14F" w14:textId="77777777" w:rsidR="00264372" w:rsidRPr="000F7A2A" w:rsidRDefault="00264372" w:rsidP="00264372">
      <w:pPr>
        <w:pStyle w:val="ATSNormal"/>
        <w:numPr>
          <w:ilvl w:val="0"/>
          <w:numId w:val="23"/>
        </w:numPr>
        <w:jc w:val="both"/>
        <w:rPr>
          <w:szCs w:val="22"/>
        </w:rPr>
      </w:pPr>
      <w:r w:rsidRPr="000F7A2A">
        <w:rPr>
          <w:szCs w:val="22"/>
        </w:rPr>
        <w:t>Using the outcomes of the intersessional informal discussions that had taken place since CEP XXIV –identif</w:t>
      </w:r>
      <w:r>
        <w:rPr>
          <w:szCs w:val="22"/>
        </w:rPr>
        <w:t>ied</w:t>
      </w:r>
      <w:r w:rsidRPr="000F7A2A">
        <w:rPr>
          <w:szCs w:val="22"/>
        </w:rPr>
        <w:t xml:space="preserve"> and agree</w:t>
      </w:r>
      <w:r>
        <w:rPr>
          <w:szCs w:val="22"/>
        </w:rPr>
        <w:t>d</w:t>
      </w:r>
      <w:r w:rsidRPr="000F7A2A">
        <w:rPr>
          <w:szCs w:val="22"/>
        </w:rPr>
        <w:t xml:space="preserve"> to those elements that could be core in a revisited and revised 5-year work plan - specifically:</w:t>
      </w:r>
    </w:p>
    <w:p w14:paraId="6EFEF0FA" w14:textId="77777777" w:rsidR="00264372" w:rsidRPr="000F7A2A" w:rsidRDefault="00264372" w:rsidP="00264372">
      <w:pPr>
        <w:pStyle w:val="ATSNormal"/>
        <w:numPr>
          <w:ilvl w:val="1"/>
          <w:numId w:val="23"/>
        </w:numPr>
        <w:jc w:val="both"/>
        <w:rPr>
          <w:szCs w:val="22"/>
        </w:rPr>
      </w:pPr>
      <w:r w:rsidRPr="000F7A2A">
        <w:rPr>
          <w:szCs w:val="22"/>
        </w:rPr>
        <w:t xml:space="preserve">issues and topics that the Committee should focus efforts on in the coming period; </w:t>
      </w:r>
    </w:p>
    <w:p w14:paraId="456F9BA2" w14:textId="77777777" w:rsidR="00264372" w:rsidRPr="000F7A2A" w:rsidRDefault="00264372" w:rsidP="00264372">
      <w:pPr>
        <w:pStyle w:val="ATSNormal"/>
        <w:numPr>
          <w:ilvl w:val="1"/>
          <w:numId w:val="23"/>
        </w:numPr>
        <w:jc w:val="both"/>
        <w:rPr>
          <w:szCs w:val="22"/>
        </w:rPr>
      </w:pPr>
      <w:r w:rsidRPr="000F7A2A">
        <w:rPr>
          <w:szCs w:val="22"/>
        </w:rPr>
        <w:t>objectives for the Committee’s work on identified priority topics; and</w:t>
      </w:r>
    </w:p>
    <w:p w14:paraId="65B27695" w14:textId="77777777" w:rsidR="00264372" w:rsidRPr="000F7A2A" w:rsidRDefault="00264372" w:rsidP="00264372">
      <w:pPr>
        <w:pStyle w:val="ATSNormal"/>
        <w:numPr>
          <w:ilvl w:val="1"/>
          <w:numId w:val="23"/>
        </w:numPr>
        <w:jc w:val="both"/>
        <w:rPr>
          <w:szCs w:val="22"/>
        </w:rPr>
      </w:pPr>
      <w:r w:rsidRPr="000F7A2A">
        <w:rPr>
          <w:szCs w:val="22"/>
        </w:rPr>
        <w:t>priority actions with concrete outcomes to pursue under each of the priority topics.</w:t>
      </w:r>
    </w:p>
    <w:p w14:paraId="0A7C1F14" w14:textId="2EC5DA5C" w:rsidR="00264372" w:rsidRPr="000F7A2A" w:rsidRDefault="00264372" w:rsidP="00264372">
      <w:pPr>
        <w:pStyle w:val="ATSNormal"/>
        <w:ind w:left="708"/>
        <w:jc w:val="both"/>
        <w:rPr>
          <w:szCs w:val="22"/>
        </w:rPr>
      </w:pPr>
      <w:r w:rsidRPr="000F7A2A">
        <w:rPr>
          <w:szCs w:val="22"/>
        </w:rPr>
        <w:t xml:space="preserve">On basis of the discussions under this point, the workshop has put forward a draft revised 5-year work plan as basis for further discussion and development by the CEP (see IP </w:t>
      </w:r>
      <w:r>
        <w:rPr>
          <w:szCs w:val="22"/>
        </w:rPr>
        <w:t xml:space="preserve">150). </w:t>
      </w:r>
      <w:r w:rsidRPr="007E6C42">
        <w:rPr>
          <w:szCs w:val="22"/>
        </w:rPr>
        <w:t>An at-a-glance overview of proposed Priority Topics and Objectives is provided in Appendix 1.</w:t>
      </w:r>
      <w:r w:rsidRPr="000F7A2A">
        <w:rPr>
          <w:szCs w:val="22"/>
        </w:rPr>
        <w:t xml:space="preserve"> </w:t>
      </w:r>
    </w:p>
    <w:p w14:paraId="56C0F9C9" w14:textId="77777777" w:rsidR="00264372" w:rsidRDefault="00264372" w:rsidP="00264372">
      <w:pPr>
        <w:pStyle w:val="ATSNormal"/>
        <w:numPr>
          <w:ilvl w:val="0"/>
          <w:numId w:val="23"/>
        </w:numPr>
        <w:jc w:val="both"/>
        <w:rPr>
          <w:szCs w:val="22"/>
        </w:rPr>
      </w:pPr>
      <w:r w:rsidRPr="000F7A2A">
        <w:rPr>
          <w:szCs w:val="22"/>
        </w:rPr>
        <w:t>Identify mechanisms and procedures that can assist the Committee in moving priority action items forward and monitor progress on these actions.</w:t>
      </w:r>
    </w:p>
    <w:p w14:paraId="443B84B6" w14:textId="77777777" w:rsidR="00264372" w:rsidRPr="000F7A2A" w:rsidRDefault="00264372" w:rsidP="00264372">
      <w:pPr>
        <w:pStyle w:val="ATSNormal"/>
        <w:ind w:left="720"/>
        <w:jc w:val="both"/>
        <w:rPr>
          <w:szCs w:val="22"/>
        </w:rPr>
      </w:pPr>
      <w:r>
        <w:rPr>
          <w:szCs w:val="22"/>
        </w:rPr>
        <w:t xml:space="preserve">On basis of the discussions under this point, the workshop has put forward reflections and suggestions relating to how to move actions forward – a potential starting point for a checklist for the CEP in initiating, pursuing, and monitoring progress on actions. See IP 150 for details.  </w:t>
      </w:r>
    </w:p>
    <w:p w14:paraId="3A5F1B26" w14:textId="77777777" w:rsidR="00264372" w:rsidRDefault="00264372" w:rsidP="00264372">
      <w:pPr>
        <w:pStyle w:val="ATSNormal"/>
        <w:numPr>
          <w:ilvl w:val="0"/>
          <w:numId w:val="23"/>
        </w:numPr>
        <w:jc w:val="both"/>
        <w:rPr>
          <w:szCs w:val="22"/>
        </w:rPr>
      </w:pPr>
      <w:r w:rsidRPr="000F7A2A">
        <w:rPr>
          <w:szCs w:val="22"/>
        </w:rPr>
        <w:t>Initiate discussions aiming to assist the Committee in formulating its information and knowledge needs in a</w:t>
      </w:r>
      <w:r>
        <w:rPr>
          <w:szCs w:val="22"/>
        </w:rPr>
        <w:t xml:space="preserve">n efficient and functional </w:t>
      </w:r>
      <w:r w:rsidRPr="000F7A2A">
        <w:rPr>
          <w:szCs w:val="22"/>
        </w:rPr>
        <w:t xml:space="preserve">manner. </w:t>
      </w:r>
    </w:p>
    <w:p w14:paraId="6DA16342" w14:textId="77777777" w:rsidR="00264372" w:rsidRDefault="00264372" w:rsidP="00264372">
      <w:pPr>
        <w:pStyle w:val="ATSNormal"/>
        <w:ind w:left="720"/>
        <w:jc w:val="both"/>
        <w:rPr>
          <w:szCs w:val="22"/>
        </w:rPr>
      </w:pPr>
      <w:r>
        <w:rPr>
          <w:szCs w:val="22"/>
        </w:rPr>
        <w:t xml:space="preserve">On basis of these discussions the workshop has put forward reflections and suggestions relating to handling of knowledge needs – a potential starting point for a guidance document for the CEP’s framing and monitoring of knowledge needs in the future. See IP 150 for details. </w:t>
      </w:r>
    </w:p>
    <w:p w14:paraId="6369CEBD" w14:textId="77777777" w:rsidR="00264372" w:rsidRDefault="00264372" w:rsidP="00264372">
      <w:pPr>
        <w:pStyle w:val="ATSNormal"/>
        <w:ind w:left="720"/>
        <w:jc w:val="both"/>
        <w:rPr>
          <w:szCs w:val="22"/>
        </w:rPr>
      </w:pPr>
    </w:p>
    <w:p w14:paraId="6D2D1AEC" w14:textId="77777777" w:rsidR="00264372" w:rsidRDefault="00264372" w:rsidP="00264372">
      <w:pPr>
        <w:pStyle w:val="ATSHeading2"/>
      </w:pPr>
      <w:r>
        <w:t>Recommendation</w:t>
      </w:r>
    </w:p>
    <w:p w14:paraId="766ED002" w14:textId="77777777" w:rsidR="00264372" w:rsidRPr="006821C4" w:rsidRDefault="00264372" w:rsidP="00264372">
      <w:pPr>
        <w:pStyle w:val="ATSNormal"/>
        <w:jc w:val="both"/>
        <w:rPr>
          <w:szCs w:val="22"/>
        </w:rPr>
      </w:pPr>
      <w:r w:rsidRPr="006821C4">
        <w:rPr>
          <w:szCs w:val="22"/>
        </w:rPr>
        <w:t>It is recommended that the CEP:</w:t>
      </w:r>
    </w:p>
    <w:p w14:paraId="142EDBBC" w14:textId="77777777" w:rsidR="00264372" w:rsidRDefault="00264372" w:rsidP="00264372">
      <w:pPr>
        <w:pStyle w:val="Prrafodelista"/>
        <w:numPr>
          <w:ilvl w:val="0"/>
          <w:numId w:val="22"/>
        </w:numPr>
      </w:pPr>
      <w:r>
        <w:t xml:space="preserve">Exchange views and reflections on the outcomes of the informal CEP workshop, as presented in IP 150 </w:t>
      </w:r>
      <w:r w:rsidRPr="007E6C42">
        <w:rPr>
          <w:i/>
          <w:iCs/>
          <w:lang w:val="en-US"/>
        </w:rPr>
        <w:t>Informal CEP Workshop on strategic priorities and 5-year work plan</w:t>
      </w:r>
      <w:r>
        <w:rPr>
          <w:i/>
          <w:iCs/>
          <w:lang w:val="en-US"/>
        </w:rPr>
        <w:t xml:space="preserve"> – convener’s preliminary report</w:t>
      </w:r>
      <w:r>
        <w:t xml:space="preserve">. </w:t>
      </w:r>
    </w:p>
    <w:p w14:paraId="64B06A46" w14:textId="77777777" w:rsidR="00264372" w:rsidRDefault="00264372" w:rsidP="00264372">
      <w:pPr>
        <w:pStyle w:val="Prrafodelista"/>
        <w:numPr>
          <w:ilvl w:val="0"/>
          <w:numId w:val="22"/>
        </w:numPr>
      </w:pPr>
      <w:r>
        <w:t>Establish an Intersessional Contact Group tasked to</w:t>
      </w:r>
      <w:r w:rsidRPr="00FD333A">
        <w:t xml:space="preserve"> </w:t>
      </w:r>
      <w:r>
        <w:t>- on basis of the outcomes of the informal CEP workshop (as reflected in IP 150) and with reference to relevant views, comments and agreements made at CEP XXV:</w:t>
      </w:r>
    </w:p>
    <w:p w14:paraId="5EE9FB5C" w14:textId="77777777" w:rsidR="00264372" w:rsidRDefault="00264372" w:rsidP="00264372">
      <w:pPr>
        <w:pStyle w:val="Prrafodelista"/>
        <w:numPr>
          <w:ilvl w:val="1"/>
          <w:numId w:val="22"/>
        </w:numPr>
      </w:pPr>
      <w:r>
        <w:t>further develop a final draft revised 5-year work plan for discussion and adoption at CEP 26 in India; and</w:t>
      </w:r>
    </w:p>
    <w:p w14:paraId="515CE2E5" w14:textId="77777777" w:rsidR="00264372" w:rsidRDefault="00264372" w:rsidP="00264372">
      <w:pPr>
        <w:pStyle w:val="Prrafodelista"/>
        <w:numPr>
          <w:ilvl w:val="1"/>
          <w:numId w:val="22"/>
        </w:numPr>
      </w:pPr>
      <w:r>
        <w:t xml:space="preserve">further develop a draft </w:t>
      </w:r>
      <w:r w:rsidRPr="00FD333A">
        <w:t xml:space="preserve">checklist </w:t>
      </w:r>
      <w:r>
        <w:t>to guide the</w:t>
      </w:r>
      <w:r w:rsidRPr="00FD333A">
        <w:t xml:space="preserve"> CEP in</w:t>
      </w:r>
      <w:r>
        <w:t xml:space="preserve"> its efforts in</w:t>
      </w:r>
      <w:r w:rsidRPr="00FD333A">
        <w:t xml:space="preserve"> initiating, pursuing, and monitoring progress on actions</w:t>
      </w:r>
      <w:r>
        <w:t xml:space="preserve"> under the 5-year work plan.</w:t>
      </w:r>
    </w:p>
    <w:p w14:paraId="7379494C" w14:textId="77777777" w:rsidR="00264372" w:rsidRDefault="00264372" w:rsidP="00264372">
      <w:pPr>
        <w:pStyle w:val="Prrafodelista"/>
        <w:ind w:left="1440"/>
      </w:pPr>
    </w:p>
    <w:p w14:paraId="0EFDEE36" w14:textId="77777777" w:rsidR="00264372" w:rsidRPr="006821C4" w:rsidRDefault="00264372" w:rsidP="00264372">
      <w:pPr>
        <w:ind w:left="708"/>
      </w:pPr>
      <w:r w:rsidRPr="006821C4">
        <w:t xml:space="preserve">Draft Terms of Reference for an ICG is provide in Appendix 2. </w:t>
      </w:r>
    </w:p>
    <w:p w14:paraId="3EA83C00" w14:textId="77777777" w:rsidR="00264372" w:rsidRDefault="00264372" w:rsidP="00264372">
      <w:pPr>
        <w:pStyle w:val="Prrafodelista"/>
        <w:numPr>
          <w:ilvl w:val="0"/>
          <w:numId w:val="22"/>
        </w:numPr>
      </w:pPr>
      <w:r>
        <w:t xml:space="preserve">Encourage Members to consider the outcomes of the informal CEP workshop and continue to engage in developing a framework that could guide the CEP in its efforts in framing and monitoring knowledge needs in the future. </w:t>
      </w:r>
    </w:p>
    <w:p w14:paraId="5712902F" w14:textId="77777777" w:rsidR="00264372" w:rsidRPr="004D2BF9" w:rsidRDefault="00264372" w:rsidP="00264372"/>
    <w:p w14:paraId="7E324026" w14:textId="77777777" w:rsidR="00264372" w:rsidRPr="004D2BF9" w:rsidRDefault="00264372" w:rsidP="00264372">
      <w:r w:rsidRPr="004D2BF9">
        <w:br w:type="page"/>
      </w:r>
    </w:p>
    <w:p w14:paraId="68D3F347" w14:textId="77777777" w:rsidR="00264372" w:rsidRDefault="00264372" w:rsidP="00264372">
      <w:pPr>
        <w:rPr>
          <w:b/>
          <w:bCs/>
          <w:lang w:eastAsia="en-GB"/>
        </w:rPr>
      </w:pPr>
      <w:r w:rsidRPr="008A47DF">
        <w:rPr>
          <w:b/>
          <w:bCs/>
        </w:rPr>
        <w:lastRenderedPageBreak/>
        <w:t xml:space="preserve">Appendix 1: </w:t>
      </w:r>
      <w:r w:rsidRPr="008A47DF">
        <w:rPr>
          <w:b/>
          <w:bCs/>
          <w:lang w:eastAsia="en-GB"/>
        </w:rPr>
        <w:t>Overview of proposed Priority Topics</w:t>
      </w:r>
      <w:r>
        <w:rPr>
          <w:b/>
          <w:bCs/>
          <w:lang w:eastAsia="en-GB"/>
        </w:rPr>
        <w:t xml:space="preserve"> </w:t>
      </w:r>
      <w:r w:rsidRPr="008A47DF">
        <w:rPr>
          <w:b/>
          <w:bCs/>
          <w:lang w:eastAsia="en-GB"/>
        </w:rPr>
        <w:t>and Objectives</w:t>
      </w:r>
      <w:r>
        <w:rPr>
          <w:rStyle w:val="Refdenotaalpie"/>
          <w:b/>
          <w:bCs/>
          <w:kern w:val="2"/>
          <w:szCs w:val="22"/>
          <w:lang w:eastAsia="ar-SA"/>
        </w:rPr>
        <w:footnoteReference w:id="1"/>
      </w:r>
    </w:p>
    <w:tbl>
      <w:tblPr>
        <w:tblStyle w:val="Tablaconcuadrcula"/>
        <w:tblW w:w="8359" w:type="dxa"/>
        <w:tblLook w:val="04A0" w:firstRow="1" w:lastRow="0" w:firstColumn="1" w:lastColumn="0" w:noHBand="0" w:noVBand="1"/>
      </w:tblPr>
      <w:tblGrid>
        <w:gridCol w:w="967"/>
        <w:gridCol w:w="7392"/>
      </w:tblGrid>
      <w:tr w:rsidR="00264372" w:rsidRPr="00164EAE" w14:paraId="3F19D916" w14:textId="77777777" w:rsidTr="00B90C55">
        <w:trPr>
          <w:trHeight w:val="397"/>
        </w:trPr>
        <w:tc>
          <w:tcPr>
            <w:tcW w:w="967" w:type="dxa"/>
            <w:shd w:val="clear" w:color="auto" w:fill="FFC000"/>
          </w:tcPr>
          <w:p w14:paraId="2628E634" w14:textId="77777777" w:rsidR="00264372" w:rsidRPr="00164EAE" w:rsidRDefault="00264372" w:rsidP="00B90C55">
            <w:pPr>
              <w:rPr>
                <w:b/>
                <w:bCs/>
                <w:sz w:val="24"/>
              </w:rPr>
            </w:pPr>
            <w:bookmarkStart w:id="8" w:name="_Hlk135968815"/>
            <w:r w:rsidRPr="00164EAE">
              <w:rPr>
                <w:b/>
                <w:bCs/>
                <w:sz w:val="24"/>
              </w:rPr>
              <w:t>1.</w:t>
            </w:r>
          </w:p>
        </w:tc>
        <w:tc>
          <w:tcPr>
            <w:tcW w:w="7392" w:type="dxa"/>
            <w:shd w:val="clear" w:color="auto" w:fill="FFC000"/>
          </w:tcPr>
          <w:p w14:paraId="0A141297" w14:textId="77777777" w:rsidR="00264372" w:rsidRPr="00164EAE" w:rsidRDefault="00264372" w:rsidP="00B90C55">
            <w:pPr>
              <w:rPr>
                <w:b/>
                <w:bCs/>
                <w:sz w:val="24"/>
              </w:rPr>
            </w:pPr>
            <w:r w:rsidRPr="00164EAE">
              <w:rPr>
                <w:b/>
                <w:bCs/>
                <w:sz w:val="24"/>
              </w:rPr>
              <w:t>Environmental Pressure Priorities</w:t>
            </w:r>
          </w:p>
        </w:tc>
      </w:tr>
      <w:tr w:rsidR="00264372" w:rsidRPr="007E6C42" w14:paraId="707B43BB" w14:textId="77777777" w:rsidTr="00B90C55">
        <w:trPr>
          <w:trHeight w:val="198"/>
        </w:trPr>
        <w:tc>
          <w:tcPr>
            <w:tcW w:w="967" w:type="dxa"/>
            <w:vMerge w:val="restart"/>
          </w:tcPr>
          <w:p w14:paraId="5DA9FD9A" w14:textId="77777777" w:rsidR="00264372" w:rsidRDefault="00264372" w:rsidP="00B90C55">
            <w:pPr>
              <w:rPr>
                <w:sz w:val="24"/>
              </w:rPr>
            </w:pPr>
          </w:p>
          <w:p w14:paraId="5D72EA44" w14:textId="77777777" w:rsidR="00264372" w:rsidRPr="00164EAE" w:rsidRDefault="00264372" w:rsidP="00B90C55">
            <w:pPr>
              <w:rPr>
                <w:sz w:val="24"/>
              </w:rPr>
            </w:pPr>
            <w:r w:rsidRPr="00164EAE">
              <w:rPr>
                <w:sz w:val="24"/>
              </w:rPr>
              <w:t>1a.</w:t>
            </w:r>
          </w:p>
        </w:tc>
        <w:tc>
          <w:tcPr>
            <w:tcW w:w="7392" w:type="dxa"/>
          </w:tcPr>
          <w:p w14:paraId="1C920D12" w14:textId="77777777" w:rsidR="00264372" w:rsidRPr="00B36029" w:rsidRDefault="00264372" w:rsidP="00B90C55">
            <w:pPr>
              <w:rPr>
                <w:b/>
                <w:bCs/>
                <w:sz w:val="24"/>
              </w:rPr>
            </w:pPr>
          </w:p>
          <w:p w14:paraId="2A0C2144" w14:textId="77777777" w:rsidR="00264372" w:rsidRPr="00B36029" w:rsidRDefault="00264372" w:rsidP="00B90C55">
            <w:pPr>
              <w:jc w:val="center"/>
              <w:rPr>
                <w:b/>
                <w:bCs/>
                <w:color w:val="00B050"/>
                <w:sz w:val="24"/>
              </w:rPr>
            </w:pPr>
            <w:r w:rsidRPr="002E2670">
              <w:rPr>
                <w:b/>
                <w:bCs/>
                <w:sz w:val="24"/>
              </w:rPr>
              <w:t>Management of</w:t>
            </w:r>
            <w:r w:rsidRPr="00B36029">
              <w:rPr>
                <w:b/>
                <w:bCs/>
                <w:sz w:val="24"/>
              </w:rPr>
              <w:t xml:space="preserve"> non-native species </w:t>
            </w:r>
            <w:r w:rsidRPr="002E2670">
              <w:rPr>
                <w:b/>
                <w:bCs/>
                <w:sz w:val="24"/>
              </w:rPr>
              <w:t>&amp; wildlife disease</w:t>
            </w:r>
          </w:p>
          <w:p w14:paraId="2E64EA3F" w14:textId="77777777" w:rsidR="00264372" w:rsidRPr="00B36029" w:rsidRDefault="00264372" w:rsidP="00B90C55">
            <w:pPr>
              <w:rPr>
                <w:b/>
                <w:bCs/>
                <w:color w:val="00B050"/>
                <w:sz w:val="24"/>
              </w:rPr>
            </w:pPr>
          </w:p>
        </w:tc>
      </w:tr>
      <w:tr w:rsidR="00264372" w:rsidRPr="007E6C42" w14:paraId="461532A4" w14:textId="77777777" w:rsidTr="00B90C55">
        <w:trPr>
          <w:trHeight w:val="198"/>
        </w:trPr>
        <w:tc>
          <w:tcPr>
            <w:tcW w:w="967" w:type="dxa"/>
            <w:vMerge/>
          </w:tcPr>
          <w:p w14:paraId="43E25CC3" w14:textId="77777777" w:rsidR="00264372" w:rsidRPr="00164EAE" w:rsidRDefault="00264372" w:rsidP="00B90C55">
            <w:pPr>
              <w:rPr>
                <w:sz w:val="24"/>
              </w:rPr>
            </w:pPr>
          </w:p>
        </w:tc>
        <w:tc>
          <w:tcPr>
            <w:tcW w:w="7392" w:type="dxa"/>
          </w:tcPr>
          <w:p w14:paraId="5E0D7A2F" w14:textId="77777777" w:rsidR="00264372" w:rsidRPr="00B36029" w:rsidRDefault="00264372" w:rsidP="00B90C55">
            <w:pPr>
              <w:rPr>
                <w:bCs/>
                <w:szCs w:val="22"/>
              </w:rPr>
            </w:pPr>
            <w:r w:rsidRPr="00147C3A">
              <w:rPr>
                <w:b/>
                <w:i/>
                <w:iCs/>
                <w:color w:val="FF0000"/>
                <w:szCs w:val="22"/>
              </w:rPr>
              <w:t xml:space="preserve">Draft </w:t>
            </w:r>
            <w:r w:rsidRPr="00B36029">
              <w:rPr>
                <w:b/>
                <w:i/>
                <w:iCs/>
                <w:szCs w:val="22"/>
              </w:rPr>
              <w:t>Objective</w:t>
            </w:r>
            <w:r w:rsidRPr="00B36029">
              <w:rPr>
                <w:bCs/>
                <w:szCs w:val="22"/>
              </w:rPr>
              <w:t xml:space="preserve">: </w:t>
            </w:r>
            <w:r w:rsidRPr="00783C7E">
              <w:rPr>
                <w:bCs/>
                <w:szCs w:val="22"/>
              </w:rPr>
              <w:t>Facilitate monitoring of and surveillance for NNS and wildlife disease, particularly in high risk areas, and ensure that operators have enough tools to prevent and mitigate NNS and wildlife disease.</w:t>
            </w:r>
          </w:p>
        </w:tc>
      </w:tr>
      <w:tr w:rsidR="00264372" w:rsidRPr="007E6C42" w14:paraId="5BE93497" w14:textId="77777777" w:rsidTr="00B90C55">
        <w:trPr>
          <w:trHeight w:val="276"/>
        </w:trPr>
        <w:tc>
          <w:tcPr>
            <w:tcW w:w="967" w:type="dxa"/>
            <w:vMerge w:val="restart"/>
          </w:tcPr>
          <w:p w14:paraId="3644A80D" w14:textId="77777777" w:rsidR="00264372" w:rsidRDefault="00264372" w:rsidP="00B90C55">
            <w:pPr>
              <w:rPr>
                <w:sz w:val="24"/>
              </w:rPr>
            </w:pPr>
          </w:p>
          <w:p w14:paraId="02EFD8D6" w14:textId="77777777" w:rsidR="00264372" w:rsidRPr="00164EAE" w:rsidRDefault="00264372" w:rsidP="00B90C55">
            <w:pPr>
              <w:rPr>
                <w:sz w:val="24"/>
              </w:rPr>
            </w:pPr>
            <w:r w:rsidRPr="00164EAE">
              <w:rPr>
                <w:sz w:val="24"/>
              </w:rPr>
              <w:t>1b.</w:t>
            </w:r>
          </w:p>
        </w:tc>
        <w:tc>
          <w:tcPr>
            <w:tcW w:w="7392" w:type="dxa"/>
          </w:tcPr>
          <w:p w14:paraId="465E429D" w14:textId="77777777" w:rsidR="00264372" w:rsidRPr="002E2670" w:rsidRDefault="00264372" w:rsidP="00B90C55">
            <w:pPr>
              <w:rPr>
                <w:b/>
                <w:bCs/>
                <w:sz w:val="24"/>
              </w:rPr>
            </w:pPr>
          </w:p>
          <w:p w14:paraId="292E55B5" w14:textId="77777777" w:rsidR="00264372" w:rsidRPr="00B36029" w:rsidRDefault="00264372" w:rsidP="00B90C55">
            <w:pPr>
              <w:jc w:val="center"/>
              <w:rPr>
                <w:b/>
                <w:bCs/>
                <w:sz w:val="24"/>
              </w:rPr>
            </w:pPr>
            <w:r w:rsidRPr="002E2670">
              <w:rPr>
                <w:b/>
                <w:bCs/>
                <w:sz w:val="24"/>
              </w:rPr>
              <w:t xml:space="preserve">Impacts of </w:t>
            </w:r>
            <w:r w:rsidRPr="00B36029">
              <w:rPr>
                <w:b/>
                <w:bCs/>
                <w:sz w:val="24"/>
              </w:rPr>
              <w:t>Tourism and NGO activities</w:t>
            </w:r>
          </w:p>
          <w:p w14:paraId="719AD4F8" w14:textId="77777777" w:rsidR="00264372" w:rsidRPr="00B36029" w:rsidRDefault="00264372" w:rsidP="00B90C55">
            <w:pPr>
              <w:rPr>
                <w:b/>
                <w:bCs/>
                <w:sz w:val="24"/>
              </w:rPr>
            </w:pPr>
          </w:p>
        </w:tc>
      </w:tr>
      <w:tr w:rsidR="00264372" w:rsidRPr="007E6C42" w14:paraId="09DB3E03" w14:textId="77777777" w:rsidTr="00B90C55">
        <w:trPr>
          <w:trHeight w:val="276"/>
        </w:trPr>
        <w:tc>
          <w:tcPr>
            <w:tcW w:w="967" w:type="dxa"/>
            <w:vMerge/>
          </w:tcPr>
          <w:p w14:paraId="1C93607F" w14:textId="77777777" w:rsidR="00264372" w:rsidRDefault="00264372" w:rsidP="00B90C55">
            <w:pPr>
              <w:rPr>
                <w:sz w:val="24"/>
              </w:rPr>
            </w:pPr>
          </w:p>
        </w:tc>
        <w:tc>
          <w:tcPr>
            <w:tcW w:w="7392" w:type="dxa"/>
          </w:tcPr>
          <w:p w14:paraId="5CE9A13B" w14:textId="77777777" w:rsidR="00264372" w:rsidRDefault="00264372" w:rsidP="00B90C55">
            <w:pPr>
              <w:rPr>
                <w:color w:val="00B050"/>
                <w:sz w:val="24"/>
              </w:rPr>
            </w:pPr>
            <w:r w:rsidRPr="00147C3A">
              <w:rPr>
                <w:b/>
                <w:i/>
                <w:iCs/>
                <w:color w:val="FF0000"/>
                <w:szCs w:val="22"/>
              </w:rPr>
              <w:t xml:space="preserve">Draft </w:t>
            </w:r>
            <w:r w:rsidRPr="00B36029">
              <w:rPr>
                <w:b/>
                <w:i/>
                <w:iCs/>
                <w:szCs w:val="22"/>
              </w:rPr>
              <w:t>Objective</w:t>
            </w:r>
            <w:r>
              <w:rPr>
                <w:bCs/>
                <w:szCs w:val="22"/>
              </w:rPr>
              <w:t xml:space="preserve">: </w:t>
            </w:r>
            <w:r w:rsidRPr="00481CA1">
              <w:rPr>
                <w:bCs/>
                <w:szCs w:val="22"/>
              </w:rPr>
              <w:t>Ensure a robust knowledge base, including monitoring, to understand the impacts of tourism and non-governmental activities, seen also</w:t>
            </w:r>
            <w:r>
              <w:rPr>
                <w:bCs/>
                <w:szCs w:val="22"/>
              </w:rPr>
              <w:t xml:space="preserve"> </w:t>
            </w:r>
            <w:r w:rsidRPr="00481CA1">
              <w:rPr>
                <w:bCs/>
                <w:szCs w:val="22"/>
              </w:rPr>
              <w:t>in light of other environmental impacts and ongoing activities. Through CEP actions provide tools and guidance that limit environmental impacts.</w:t>
            </w:r>
          </w:p>
        </w:tc>
      </w:tr>
      <w:tr w:rsidR="00264372" w:rsidRPr="007E6C42" w14:paraId="01370D86" w14:textId="77777777" w:rsidTr="00B90C55">
        <w:trPr>
          <w:trHeight w:val="552"/>
        </w:trPr>
        <w:tc>
          <w:tcPr>
            <w:tcW w:w="967" w:type="dxa"/>
            <w:vMerge w:val="restart"/>
          </w:tcPr>
          <w:p w14:paraId="3AE6A9F2" w14:textId="77777777" w:rsidR="00264372" w:rsidRDefault="00264372" w:rsidP="00B90C55">
            <w:pPr>
              <w:rPr>
                <w:sz w:val="24"/>
              </w:rPr>
            </w:pPr>
          </w:p>
          <w:p w14:paraId="3E126CE0" w14:textId="77777777" w:rsidR="00264372" w:rsidRPr="00164EAE" w:rsidRDefault="00264372" w:rsidP="00B90C55">
            <w:pPr>
              <w:rPr>
                <w:sz w:val="24"/>
              </w:rPr>
            </w:pPr>
            <w:r w:rsidRPr="00164EAE">
              <w:rPr>
                <w:sz w:val="24"/>
              </w:rPr>
              <w:t>1c.</w:t>
            </w:r>
          </w:p>
        </w:tc>
        <w:tc>
          <w:tcPr>
            <w:tcW w:w="7392" w:type="dxa"/>
          </w:tcPr>
          <w:p w14:paraId="63E79D8C" w14:textId="77777777" w:rsidR="00264372" w:rsidRPr="00B36029" w:rsidRDefault="00264372" w:rsidP="00B90C55">
            <w:pPr>
              <w:jc w:val="center"/>
              <w:rPr>
                <w:b/>
                <w:bCs/>
                <w:sz w:val="24"/>
              </w:rPr>
            </w:pPr>
          </w:p>
          <w:p w14:paraId="4793EB56" w14:textId="77777777" w:rsidR="00264372" w:rsidRPr="00B36029" w:rsidRDefault="00264372" w:rsidP="00B90C55">
            <w:pPr>
              <w:jc w:val="center"/>
              <w:rPr>
                <w:b/>
                <w:bCs/>
                <w:color w:val="00B050"/>
                <w:sz w:val="24"/>
              </w:rPr>
            </w:pPr>
            <w:r w:rsidRPr="00B36029">
              <w:rPr>
                <w:b/>
                <w:bCs/>
                <w:sz w:val="24"/>
              </w:rPr>
              <w:t xml:space="preserve">Climate Change Implications for the Environment </w:t>
            </w:r>
          </w:p>
          <w:p w14:paraId="10B8162A" w14:textId="77777777" w:rsidR="00264372" w:rsidRPr="00B36029" w:rsidRDefault="00264372" w:rsidP="00B90C55">
            <w:pPr>
              <w:jc w:val="center"/>
              <w:rPr>
                <w:b/>
                <w:bCs/>
                <w:sz w:val="24"/>
              </w:rPr>
            </w:pPr>
          </w:p>
        </w:tc>
      </w:tr>
      <w:tr w:rsidR="00264372" w:rsidRPr="007E6C42" w14:paraId="536D4428" w14:textId="77777777" w:rsidTr="00B90C55">
        <w:trPr>
          <w:trHeight w:val="552"/>
        </w:trPr>
        <w:tc>
          <w:tcPr>
            <w:tcW w:w="967" w:type="dxa"/>
            <w:vMerge/>
          </w:tcPr>
          <w:p w14:paraId="380E6D00" w14:textId="77777777" w:rsidR="00264372" w:rsidRDefault="00264372" w:rsidP="00B90C55">
            <w:pPr>
              <w:rPr>
                <w:sz w:val="24"/>
              </w:rPr>
            </w:pPr>
          </w:p>
        </w:tc>
        <w:tc>
          <w:tcPr>
            <w:tcW w:w="7392" w:type="dxa"/>
          </w:tcPr>
          <w:p w14:paraId="1C786FFF" w14:textId="77777777" w:rsidR="00264372" w:rsidRDefault="00264372" w:rsidP="00B90C55">
            <w:pPr>
              <w:rPr>
                <w:sz w:val="24"/>
              </w:rPr>
            </w:pPr>
            <w:r w:rsidRPr="00147C3A">
              <w:rPr>
                <w:b/>
                <w:i/>
                <w:iCs/>
                <w:color w:val="FF0000"/>
                <w:szCs w:val="22"/>
              </w:rPr>
              <w:t xml:space="preserve">Draft </w:t>
            </w:r>
            <w:r w:rsidRPr="00B36029">
              <w:rPr>
                <w:b/>
                <w:i/>
                <w:iCs/>
                <w:szCs w:val="22"/>
              </w:rPr>
              <w:t>Objective</w:t>
            </w:r>
            <w:r w:rsidRPr="00B36029">
              <w:rPr>
                <w:bCs/>
                <w:szCs w:val="22"/>
              </w:rPr>
              <w:t xml:space="preserve">: </w:t>
            </w:r>
            <w:r w:rsidRPr="00481CA1">
              <w:rPr>
                <w:bCs/>
                <w:szCs w:val="22"/>
              </w:rPr>
              <w:t>To support efforts within the Antarctic Treaty system to prepare for, and build resilience to, the environmental impacts of a changing climate and the associated implications for the governance and management of Antarctica through the implementation of the CCRWP.</w:t>
            </w:r>
          </w:p>
        </w:tc>
      </w:tr>
      <w:tr w:rsidR="00264372" w:rsidRPr="007E6C42" w14:paraId="20D51E99" w14:textId="77777777" w:rsidTr="00B90C55">
        <w:trPr>
          <w:trHeight w:val="414"/>
        </w:trPr>
        <w:tc>
          <w:tcPr>
            <w:tcW w:w="967" w:type="dxa"/>
            <w:vMerge w:val="restart"/>
          </w:tcPr>
          <w:p w14:paraId="21DC870D" w14:textId="77777777" w:rsidR="00264372" w:rsidRDefault="00264372" w:rsidP="00B90C55">
            <w:pPr>
              <w:rPr>
                <w:sz w:val="24"/>
              </w:rPr>
            </w:pPr>
          </w:p>
          <w:p w14:paraId="2435D35E" w14:textId="77777777" w:rsidR="00264372" w:rsidRPr="00164EAE" w:rsidRDefault="00264372" w:rsidP="00B90C55">
            <w:pPr>
              <w:rPr>
                <w:sz w:val="24"/>
              </w:rPr>
            </w:pPr>
            <w:r w:rsidRPr="00164EAE">
              <w:rPr>
                <w:sz w:val="24"/>
              </w:rPr>
              <w:t>1d.</w:t>
            </w:r>
          </w:p>
        </w:tc>
        <w:tc>
          <w:tcPr>
            <w:tcW w:w="7392" w:type="dxa"/>
          </w:tcPr>
          <w:p w14:paraId="3FFA883A" w14:textId="77777777" w:rsidR="00264372" w:rsidRPr="00B36029" w:rsidRDefault="00264372" w:rsidP="00B90C55">
            <w:pPr>
              <w:jc w:val="center"/>
              <w:rPr>
                <w:b/>
                <w:bCs/>
                <w:i/>
                <w:iCs/>
                <w:strike/>
                <w:color w:val="FF0000"/>
                <w:sz w:val="24"/>
              </w:rPr>
            </w:pPr>
          </w:p>
          <w:p w14:paraId="0948F310" w14:textId="77777777" w:rsidR="00264372" w:rsidRPr="00B36029" w:rsidRDefault="00264372" w:rsidP="00B90C55">
            <w:pPr>
              <w:jc w:val="center"/>
              <w:rPr>
                <w:b/>
                <w:bCs/>
                <w:sz w:val="24"/>
              </w:rPr>
            </w:pPr>
            <w:r w:rsidRPr="002E2670">
              <w:rPr>
                <w:b/>
                <w:bCs/>
                <w:sz w:val="24"/>
              </w:rPr>
              <w:t xml:space="preserve">Repair or Remediation of </w:t>
            </w:r>
            <w:r w:rsidRPr="00B36029">
              <w:rPr>
                <w:b/>
                <w:bCs/>
                <w:sz w:val="24"/>
              </w:rPr>
              <w:t>Environmental Damage</w:t>
            </w:r>
          </w:p>
          <w:p w14:paraId="4EA1660F" w14:textId="77777777" w:rsidR="00264372" w:rsidRPr="00B36029" w:rsidRDefault="00264372" w:rsidP="00B90C55">
            <w:pPr>
              <w:jc w:val="center"/>
              <w:rPr>
                <w:b/>
                <w:bCs/>
                <w:sz w:val="24"/>
              </w:rPr>
            </w:pPr>
          </w:p>
        </w:tc>
      </w:tr>
      <w:tr w:rsidR="00264372" w:rsidRPr="007E6C42" w14:paraId="5C727886" w14:textId="77777777" w:rsidTr="00B90C55">
        <w:trPr>
          <w:trHeight w:val="414"/>
        </w:trPr>
        <w:tc>
          <w:tcPr>
            <w:tcW w:w="967" w:type="dxa"/>
            <w:vMerge/>
          </w:tcPr>
          <w:p w14:paraId="2B03A28F" w14:textId="77777777" w:rsidR="00264372" w:rsidRDefault="00264372" w:rsidP="00B90C55">
            <w:pPr>
              <w:rPr>
                <w:sz w:val="24"/>
              </w:rPr>
            </w:pPr>
          </w:p>
        </w:tc>
        <w:tc>
          <w:tcPr>
            <w:tcW w:w="7392" w:type="dxa"/>
          </w:tcPr>
          <w:p w14:paraId="45800CA9" w14:textId="77777777" w:rsidR="00264372" w:rsidRDefault="00264372" w:rsidP="00B90C55">
            <w:pPr>
              <w:rPr>
                <w:i/>
                <w:iCs/>
                <w:strike/>
                <w:color w:val="FF0000"/>
                <w:sz w:val="24"/>
              </w:rPr>
            </w:pPr>
            <w:r w:rsidRPr="00B36029">
              <w:rPr>
                <w:b/>
                <w:i/>
                <w:iCs/>
                <w:color w:val="FF0000"/>
                <w:szCs w:val="22"/>
              </w:rPr>
              <w:t xml:space="preserve">Draft </w:t>
            </w:r>
            <w:r w:rsidRPr="00B36029">
              <w:rPr>
                <w:b/>
                <w:i/>
                <w:iCs/>
                <w:szCs w:val="22"/>
              </w:rPr>
              <w:t>Objective:</w:t>
            </w:r>
            <w:r>
              <w:rPr>
                <w:bCs/>
                <w:szCs w:val="22"/>
              </w:rPr>
              <w:t xml:space="preserve"> </w:t>
            </w:r>
            <w:r w:rsidRPr="00481CA1">
              <w:rPr>
                <w:bCs/>
                <w:szCs w:val="22"/>
              </w:rPr>
              <w:t>Through CEP actions facilitate actions to identify, respond to, repair and remediate environmental damage in Antarctica. Furthermore  assess whether all actions that should have been taken with respect to repair and remediation have been taken and promote actions where it still may be required.</w:t>
            </w:r>
          </w:p>
        </w:tc>
      </w:tr>
      <w:tr w:rsidR="00264372" w:rsidRPr="007E6C42" w14:paraId="15E2368E" w14:textId="77777777" w:rsidTr="00B90C55">
        <w:trPr>
          <w:trHeight w:val="414"/>
        </w:trPr>
        <w:tc>
          <w:tcPr>
            <w:tcW w:w="967" w:type="dxa"/>
            <w:vMerge w:val="restart"/>
          </w:tcPr>
          <w:p w14:paraId="2E86914F" w14:textId="77777777" w:rsidR="00264372" w:rsidRDefault="00264372" w:rsidP="00B90C55">
            <w:pPr>
              <w:rPr>
                <w:sz w:val="24"/>
              </w:rPr>
            </w:pPr>
          </w:p>
          <w:p w14:paraId="7B815B5D" w14:textId="77777777" w:rsidR="00264372" w:rsidRPr="00164EAE" w:rsidRDefault="00264372" w:rsidP="00B90C55">
            <w:pPr>
              <w:rPr>
                <w:sz w:val="24"/>
              </w:rPr>
            </w:pPr>
            <w:r w:rsidRPr="00164EAE">
              <w:rPr>
                <w:sz w:val="24"/>
              </w:rPr>
              <w:t>1</w:t>
            </w:r>
            <w:r>
              <w:rPr>
                <w:sz w:val="24"/>
              </w:rPr>
              <w:t>e</w:t>
            </w:r>
            <w:r w:rsidRPr="00164EAE">
              <w:rPr>
                <w:sz w:val="24"/>
              </w:rPr>
              <w:t>.</w:t>
            </w:r>
          </w:p>
        </w:tc>
        <w:tc>
          <w:tcPr>
            <w:tcW w:w="7392" w:type="dxa"/>
          </w:tcPr>
          <w:p w14:paraId="2C9AEC8E" w14:textId="77777777" w:rsidR="00264372" w:rsidRPr="00B36029" w:rsidRDefault="00264372" w:rsidP="00B90C55">
            <w:pPr>
              <w:jc w:val="center"/>
              <w:rPr>
                <w:b/>
                <w:bCs/>
                <w:color w:val="00B050"/>
                <w:sz w:val="24"/>
              </w:rPr>
            </w:pPr>
          </w:p>
          <w:p w14:paraId="4E71E178" w14:textId="77777777" w:rsidR="00264372" w:rsidRPr="002E2670" w:rsidRDefault="00264372" w:rsidP="00B90C55">
            <w:pPr>
              <w:jc w:val="center"/>
              <w:rPr>
                <w:b/>
                <w:bCs/>
                <w:sz w:val="24"/>
              </w:rPr>
            </w:pPr>
            <w:r w:rsidRPr="002E2670">
              <w:rPr>
                <w:b/>
                <w:bCs/>
                <w:sz w:val="24"/>
              </w:rPr>
              <w:t xml:space="preserve">Response to Long-range </w:t>
            </w:r>
            <w:r>
              <w:rPr>
                <w:b/>
                <w:bCs/>
                <w:sz w:val="24"/>
              </w:rPr>
              <w:t xml:space="preserve">and local </w:t>
            </w:r>
            <w:r w:rsidRPr="002E2670">
              <w:rPr>
                <w:b/>
                <w:bCs/>
                <w:sz w:val="24"/>
              </w:rPr>
              <w:t>Pollution</w:t>
            </w:r>
          </w:p>
          <w:p w14:paraId="01E3A94A" w14:textId="77777777" w:rsidR="00264372" w:rsidRPr="00B36029" w:rsidRDefault="00264372" w:rsidP="00B90C55">
            <w:pPr>
              <w:jc w:val="center"/>
              <w:rPr>
                <w:b/>
                <w:bCs/>
                <w:color w:val="00B050"/>
                <w:sz w:val="24"/>
              </w:rPr>
            </w:pPr>
          </w:p>
        </w:tc>
      </w:tr>
      <w:tr w:rsidR="00264372" w:rsidRPr="007E6C42" w14:paraId="117C942A" w14:textId="77777777" w:rsidTr="00B90C55">
        <w:trPr>
          <w:trHeight w:val="414"/>
        </w:trPr>
        <w:tc>
          <w:tcPr>
            <w:tcW w:w="967" w:type="dxa"/>
            <w:vMerge/>
          </w:tcPr>
          <w:p w14:paraId="2253A1AF" w14:textId="77777777" w:rsidR="00264372" w:rsidRDefault="00264372" w:rsidP="00B90C55">
            <w:pPr>
              <w:rPr>
                <w:sz w:val="24"/>
              </w:rPr>
            </w:pPr>
          </w:p>
        </w:tc>
        <w:tc>
          <w:tcPr>
            <w:tcW w:w="7392" w:type="dxa"/>
          </w:tcPr>
          <w:p w14:paraId="7D6E749D" w14:textId="77777777" w:rsidR="00264372" w:rsidRDefault="00264372" w:rsidP="00B90C55">
            <w:pPr>
              <w:spacing w:before="120" w:after="120"/>
              <w:rPr>
                <w:color w:val="00B050"/>
                <w:sz w:val="24"/>
              </w:rPr>
            </w:pPr>
            <w:r w:rsidRPr="00B36029">
              <w:rPr>
                <w:b/>
                <w:i/>
                <w:iCs/>
                <w:color w:val="FF0000"/>
                <w:szCs w:val="22"/>
              </w:rPr>
              <w:t xml:space="preserve">Draft </w:t>
            </w:r>
            <w:r w:rsidRPr="00B36029">
              <w:rPr>
                <w:b/>
                <w:i/>
                <w:iCs/>
                <w:szCs w:val="22"/>
              </w:rPr>
              <w:t>Objective</w:t>
            </w:r>
            <w:r w:rsidRPr="00B36029">
              <w:rPr>
                <w:bCs/>
                <w:szCs w:val="22"/>
              </w:rPr>
              <w:t xml:space="preserve">: </w:t>
            </w:r>
            <w:r w:rsidRPr="00481CA1">
              <w:rPr>
                <w:bCs/>
                <w:szCs w:val="22"/>
              </w:rPr>
              <w:t>Through CEP actions facilitate initiatives to track long-range pollution and enable Parties to respond appropriately, including communication to/with relevant global organizations. Furthermore, provide guidance and tools to monitor, reduce and respond to local pollution (primarely chemical and plastic pollution).</w:t>
            </w:r>
          </w:p>
        </w:tc>
      </w:tr>
      <w:tr w:rsidR="00264372" w:rsidRPr="00164EAE" w14:paraId="09212762" w14:textId="77777777" w:rsidTr="00B90C55">
        <w:trPr>
          <w:trHeight w:val="397"/>
        </w:trPr>
        <w:tc>
          <w:tcPr>
            <w:tcW w:w="967" w:type="dxa"/>
            <w:shd w:val="clear" w:color="auto" w:fill="FFC000"/>
          </w:tcPr>
          <w:p w14:paraId="734CBCBD" w14:textId="77777777" w:rsidR="00264372" w:rsidRPr="00164EAE" w:rsidRDefault="00264372" w:rsidP="00B90C55">
            <w:pPr>
              <w:rPr>
                <w:b/>
                <w:bCs/>
                <w:sz w:val="24"/>
              </w:rPr>
            </w:pPr>
            <w:r w:rsidRPr="00164EAE">
              <w:rPr>
                <w:b/>
                <w:bCs/>
                <w:sz w:val="24"/>
              </w:rPr>
              <w:t>2.</w:t>
            </w:r>
          </w:p>
        </w:tc>
        <w:tc>
          <w:tcPr>
            <w:tcW w:w="7392" w:type="dxa"/>
            <w:shd w:val="clear" w:color="auto" w:fill="FFC000"/>
          </w:tcPr>
          <w:p w14:paraId="61F18250" w14:textId="77777777" w:rsidR="00264372" w:rsidRPr="00164EAE" w:rsidRDefault="00264372" w:rsidP="00B90C55">
            <w:pPr>
              <w:rPr>
                <w:b/>
                <w:bCs/>
                <w:sz w:val="24"/>
              </w:rPr>
            </w:pPr>
            <w:r w:rsidRPr="00164EAE">
              <w:rPr>
                <w:b/>
                <w:bCs/>
                <w:sz w:val="24"/>
              </w:rPr>
              <w:t xml:space="preserve">Management </w:t>
            </w:r>
            <w:r>
              <w:rPr>
                <w:b/>
                <w:bCs/>
                <w:sz w:val="24"/>
              </w:rPr>
              <w:t>Response</w:t>
            </w:r>
            <w:r w:rsidRPr="00164EAE">
              <w:rPr>
                <w:b/>
                <w:bCs/>
                <w:sz w:val="24"/>
              </w:rPr>
              <w:t xml:space="preserve"> Priorities</w:t>
            </w:r>
          </w:p>
        </w:tc>
      </w:tr>
      <w:tr w:rsidR="00264372" w:rsidRPr="007E6C42" w14:paraId="06206D04" w14:textId="77777777" w:rsidTr="00B90C55">
        <w:trPr>
          <w:trHeight w:val="414"/>
        </w:trPr>
        <w:tc>
          <w:tcPr>
            <w:tcW w:w="967" w:type="dxa"/>
            <w:vMerge w:val="restart"/>
          </w:tcPr>
          <w:p w14:paraId="57F098CA" w14:textId="77777777" w:rsidR="00264372" w:rsidRDefault="00264372" w:rsidP="00B90C55">
            <w:pPr>
              <w:rPr>
                <w:sz w:val="24"/>
              </w:rPr>
            </w:pPr>
          </w:p>
          <w:p w14:paraId="44227472" w14:textId="77777777" w:rsidR="00264372" w:rsidRPr="00164EAE" w:rsidRDefault="00264372" w:rsidP="00B90C55">
            <w:pPr>
              <w:rPr>
                <w:sz w:val="24"/>
              </w:rPr>
            </w:pPr>
            <w:r w:rsidRPr="00164EAE">
              <w:rPr>
                <w:sz w:val="24"/>
              </w:rPr>
              <w:t>2a.</w:t>
            </w:r>
          </w:p>
        </w:tc>
        <w:tc>
          <w:tcPr>
            <w:tcW w:w="7392" w:type="dxa"/>
          </w:tcPr>
          <w:p w14:paraId="78DA04F0" w14:textId="77777777" w:rsidR="00264372" w:rsidRPr="00B36029" w:rsidRDefault="00264372" w:rsidP="00B90C55">
            <w:pPr>
              <w:jc w:val="center"/>
              <w:rPr>
                <w:b/>
                <w:bCs/>
                <w:color w:val="00B050"/>
                <w:sz w:val="24"/>
              </w:rPr>
            </w:pPr>
          </w:p>
          <w:p w14:paraId="5EFC6EFC" w14:textId="77777777" w:rsidR="00264372" w:rsidRPr="00B36029" w:rsidRDefault="00264372" w:rsidP="00B90C55">
            <w:pPr>
              <w:jc w:val="center"/>
              <w:rPr>
                <w:b/>
                <w:bCs/>
                <w:sz w:val="24"/>
              </w:rPr>
            </w:pPr>
            <w:r w:rsidRPr="002E2670">
              <w:rPr>
                <w:b/>
                <w:bCs/>
                <w:sz w:val="24"/>
              </w:rPr>
              <w:t>Facilitating</w:t>
            </w:r>
            <w:r w:rsidRPr="00B36029">
              <w:rPr>
                <w:b/>
                <w:bCs/>
                <w:color w:val="00B050"/>
                <w:sz w:val="24"/>
              </w:rPr>
              <w:t xml:space="preserve"> </w:t>
            </w:r>
            <w:r w:rsidRPr="00B36029">
              <w:rPr>
                <w:b/>
                <w:bCs/>
                <w:sz w:val="24"/>
              </w:rPr>
              <w:t>monitoring and state of the environment reporting</w:t>
            </w:r>
          </w:p>
          <w:p w14:paraId="153AA6DF" w14:textId="77777777" w:rsidR="00264372" w:rsidRPr="00B36029" w:rsidRDefault="00264372" w:rsidP="00B90C55">
            <w:pPr>
              <w:jc w:val="center"/>
              <w:rPr>
                <w:b/>
                <w:bCs/>
                <w:sz w:val="24"/>
              </w:rPr>
            </w:pPr>
          </w:p>
        </w:tc>
      </w:tr>
      <w:tr w:rsidR="00264372" w:rsidRPr="007E6C42" w14:paraId="27AE3376" w14:textId="77777777" w:rsidTr="00B90C55">
        <w:trPr>
          <w:trHeight w:val="414"/>
        </w:trPr>
        <w:tc>
          <w:tcPr>
            <w:tcW w:w="967" w:type="dxa"/>
            <w:vMerge/>
          </w:tcPr>
          <w:p w14:paraId="2502E82E" w14:textId="77777777" w:rsidR="00264372" w:rsidRDefault="00264372" w:rsidP="00B90C55">
            <w:pPr>
              <w:rPr>
                <w:sz w:val="24"/>
              </w:rPr>
            </w:pPr>
          </w:p>
        </w:tc>
        <w:tc>
          <w:tcPr>
            <w:tcW w:w="7392" w:type="dxa"/>
          </w:tcPr>
          <w:p w14:paraId="7B91E940" w14:textId="77777777" w:rsidR="00264372" w:rsidRDefault="00264372" w:rsidP="00B90C55">
            <w:pPr>
              <w:rPr>
                <w:color w:val="00B050"/>
                <w:sz w:val="24"/>
              </w:rPr>
            </w:pPr>
            <w:r w:rsidRPr="00B36029">
              <w:rPr>
                <w:b/>
                <w:i/>
                <w:iCs/>
                <w:color w:val="FF0000"/>
                <w:szCs w:val="22"/>
              </w:rPr>
              <w:t xml:space="preserve">Draft </w:t>
            </w:r>
            <w:r w:rsidRPr="00B36029">
              <w:rPr>
                <w:b/>
                <w:i/>
                <w:iCs/>
                <w:szCs w:val="22"/>
              </w:rPr>
              <w:t>Objective</w:t>
            </w:r>
            <w:r w:rsidRPr="00B36029">
              <w:rPr>
                <w:bCs/>
                <w:szCs w:val="22"/>
              </w:rPr>
              <w:t xml:space="preserve">: </w:t>
            </w:r>
            <w:r w:rsidRPr="00481CA1">
              <w:rPr>
                <w:bCs/>
                <w:szCs w:val="22"/>
              </w:rPr>
              <w:t>Encourage coordinated and systematic monitoring efforts. Enable reporting on state and trends for key environmental values in Antarctica.</w:t>
            </w:r>
          </w:p>
        </w:tc>
      </w:tr>
      <w:tr w:rsidR="00264372" w:rsidRPr="007E6C42" w14:paraId="0BE55FF3" w14:textId="77777777" w:rsidTr="00B90C55">
        <w:trPr>
          <w:trHeight w:val="414"/>
        </w:trPr>
        <w:tc>
          <w:tcPr>
            <w:tcW w:w="967" w:type="dxa"/>
            <w:vMerge w:val="restart"/>
          </w:tcPr>
          <w:p w14:paraId="60F90F68" w14:textId="77777777" w:rsidR="00264372" w:rsidRDefault="00264372" w:rsidP="00B90C55">
            <w:pPr>
              <w:rPr>
                <w:sz w:val="24"/>
              </w:rPr>
            </w:pPr>
          </w:p>
          <w:p w14:paraId="4DD0E4F1" w14:textId="77777777" w:rsidR="00264372" w:rsidRPr="00164EAE" w:rsidRDefault="00264372" w:rsidP="00B90C55">
            <w:pPr>
              <w:rPr>
                <w:sz w:val="24"/>
              </w:rPr>
            </w:pPr>
            <w:r w:rsidRPr="00164EAE">
              <w:rPr>
                <w:sz w:val="24"/>
              </w:rPr>
              <w:t>2b.</w:t>
            </w:r>
          </w:p>
        </w:tc>
        <w:tc>
          <w:tcPr>
            <w:tcW w:w="7392" w:type="dxa"/>
          </w:tcPr>
          <w:p w14:paraId="61EBDB6C" w14:textId="77777777" w:rsidR="00264372" w:rsidRPr="00656FBE" w:rsidRDefault="00264372" w:rsidP="00B90C55">
            <w:pPr>
              <w:jc w:val="center"/>
              <w:rPr>
                <w:b/>
                <w:bCs/>
                <w:color w:val="00B050"/>
                <w:sz w:val="24"/>
              </w:rPr>
            </w:pPr>
          </w:p>
          <w:p w14:paraId="304DB153" w14:textId="77777777" w:rsidR="00264372" w:rsidRPr="00656FBE" w:rsidRDefault="00264372" w:rsidP="00B90C55">
            <w:pPr>
              <w:jc w:val="center"/>
              <w:rPr>
                <w:b/>
                <w:bCs/>
                <w:sz w:val="24"/>
              </w:rPr>
            </w:pPr>
            <w:r w:rsidRPr="002E2670">
              <w:rPr>
                <w:b/>
                <w:bCs/>
                <w:sz w:val="24"/>
              </w:rPr>
              <w:t>Contributing to</w:t>
            </w:r>
            <w:r w:rsidRPr="00656FBE">
              <w:rPr>
                <w:b/>
                <w:bCs/>
                <w:sz w:val="24"/>
              </w:rPr>
              <w:t xml:space="preserve"> marine spatial protection and management</w:t>
            </w:r>
          </w:p>
          <w:p w14:paraId="2F9896FE" w14:textId="77777777" w:rsidR="00264372" w:rsidRPr="00656FBE" w:rsidRDefault="00264372" w:rsidP="00B90C55">
            <w:pPr>
              <w:jc w:val="center"/>
              <w:rPr>
                <w:b/>
                <w:bCs/>
                <w:sz w:val="24"/>
              </w:rPr>
            </w:pPr>
          </w:p>
        </w:tc>
      </w:tr>
      <w:tr w:rsidR="00264372" w:rsidRPr="007E6C42" w14:paraId="0F67C611" w14:textId="77777777" w:rsidTr="00B90C55">
        <w:trPr>
          <w:trHeight w:val="414"/>
        </w:trPr>
        <w:tc>
          <w:tcPr>
            <w:tcW w:w="967" w:type="dxa"/>
            <w:vMerge/>
          </w:tcPr>
          <w:p w14:paraId="799EA04D" w14:textId="77777777" w:rsidR="00264372" w:rsidRDefault="00264372" w:rsidP="00B90C55">
            <w:pPr>
              <w:rPr>
                <w:sz w:val="24"/>
              </w:rPr>
            </w:pPr>
          </w:p>
        </w:tc>
        <w:tc>
          <w:tcPr>
            <w:tcW w:w="7392" w:type="dxa"/>
          </w:tcPr>
          <w:p w14:paraId="55789E8F" w14:textId="77777777" w:rsidR="00264372" w:rsidRDefault="00264372" w:rsidP="00B90C55">
            <w:pPr>
              <w:rPr>
                <w:color w:val="00B050"/>
                <w:sz w:val="24"/>
              </w:rPr>
            </w:pPr>
            <w:r w:rsidRPr="00656FBE">
              <w:rPr>
                <w:b/>
                <w:i/>
                <w:iCs/>
                <w:color w:val="FF0000"/>
                <w:szCs w:val="22"/>
              </w:rPr>
              <w:t xml:space="preserve">Draft </w:t>
            </w:r>
            <w:r w:rsidRPr="00656FBE">
              <w:rPr>
                <w:b/>
                <w:i/>
                <w:iCs/>
                <w:szCs w:val="22"/>
              </w:rPr>
              <w:t>Objective</w:t>
            </w:r>
            <w:r w:rsidRPr="00656FBE">
              <w:rPr>
                <w:bCs/>
                <w:szCs w:val="22"/>
              </w:rPr>
              <w:t xml:space="preserve">: </w:t>
            </w:r>
            <w:r w:rsidRPr="00481CA1">
              <w:rPr>
                <w:bCs/>
                <w:szCs w:val="22"/>
              </w:rPr>
              <w:t>Support monitoring, protection and management of [</w:t>
            </w:r>
            <w:r>
              <w:rPr>
                <w:bCs/>
                <w:szCs w:val="22"/>
              </w:rPr>
              <w:t>key</w:t>
            </w:r>
            <w:r w:rsidRPr="00481CA1">
              <w:rPr>
                <w:bCs/>
                <w:szCs w:val="22"/>
              </w:rPr>
              <w:t>] marine species and processes and areas within the framework of the provisions of the Environmental Protocol.</w:t>
            </w:r>
          </w:p>
        </w:tc>
      </w:tr>
      <w:tr w:rsidR="00264372" w:rsidRPr="007E6C42" w14:paraId="725C5303" w14:textId="77777777" w:rsidTr="00B90C55">
        <w:trPr>
          <w:trHeight w:val="414"/>
        </w:trPr>
        <w:tc>
          <w:tcPr>
            <w:tcW w:w="967" w:type="dxa"/>
            <w:vMerge w:val="restart"/>
          </w:tcPr>
          <w:p w14:paraId="1B264628" w14:textId="77777777" w:rsidR="00264372" w:rsidRDefault="00264372" w:rsidP="00B90C55">
            <w:pPr>
              <w:rPr>
                <w:sz w:val="24"/>
              </w:rPr>
            </w:pPr>
          </w:p>
          <w:p w14:paraId="265E270D" w14:textId="77777777" w:rsidR="00264372" w:rsidRPr="00164EAE" w:rsidRDefault="00264372" w:rsidP="00B90C55">
            <w:pPr>
              <w:rPr>
                <w:sz w:val="24"/>
              </w:rPr>
            </w:pPr>
            <w:r w:rsidRPr="00164EAE">
              <w:rPr>
                <w:sz w:val="24"/>
              </w:rPr>
              <w:t>2c.</w:t>
            </w:r>
          </w:p>
        </w:tc>
        <w:tc>
          <w:tcPr>
            <w:tcW w:w="7392" w:type="dxa"/>
          </w:tcPr>
          <w:p w14:paraId="050CF23F" w14:textId="77777777" w:rsidR="00264372" w:rsidRPr="00656FBE" w:rsidRDefault="00264372" w:rsidP="00B90C55">
            <w:pPr>
              <w:jc w:val="center"/>
              <w:rPr>
                <w:b/>
                <w:bCs/>
                <w:i/>
                <w:iCs/>
                <w:strike/>
                <w:color w:val="FF0000"/>
                <w:sz w:val="24"/>
              </w:rPr>
            </w:pPr>
          </w:p>
          <w:p w14:paraId="5CB60A2A" w14:textId="77777777" w:rsidR="00264372" w:rsidRPr="00656FBE" w:rsidRDefault="00264372" w:rsidP="00B90C55">
            <w:pPr>
              <w:jc w:val="center"/>
              <w:rPr>
                <w:b/>
                <w:bCs/>
                <w:sz w:val="24"/>
              </w:rPr>
            </w:pPr>
            <w:r>
              <w:rPr>
                <w:b/>
                <w:bCs/>
                <w:sz w:val="24"/>
              </w:rPr>
              <w:t>Systematic</w:t>
            </w:r>
            <w:r w:rsidRPr="002E2670">
              <w:rPr>
                <w:b/>
                <w:bCs/>
                <w:sz w:val="24"/>
              </w:rPr>
              <w:t xml:space="preserve"> approach to </w:t>
            </w:r>
            <w:r w:rsidRPr="00656FBE">
              <w:rPr>
                <w:b/>
                <w:bCs/>
                <w:sz w:val="24"/>
              </w:rPr>
              <w:t>the protected areas system</w:t>
            </w:r>
          </w:p>
          <w:p w14:paraId="4EB0DEB3" w14:textId="77777777" w:rsidR="00264372" w:rsidRPr="00656FBE" w:rsidRDefault="00264372" w:rsidP="00B90C55">
            <w:pPr>
              <w:jc w:val="center"/>
              <w:rPr>
                <w:b/>
                <w:bCs/>
                <w:sz w:val="24"/>
              </w:rPr>
            </w:pPr>
          </w:p>
        </w:tc>
      </w:tr>
      <w:tr w:rsidR="00264372" w:rsidRPr="007E6C42" w14:paraId="6E4AEA57" w14:textId="77777777" w:rsidTr="00B90C55">
        <w:trPr>
          <w:trHeight w:val="414"/>
        </w:trPr>
        <w:tc>
          <w:tcPr>
            <w:tcW w:w="967" w:type="dxa"/>
            <w:vMerge/>
          </w:tcPr>
          <w:p w14:paraId="5AE9A00F" w14:textId="77777777" w:rsidR="00264372" w:rsidRDefault="00264372" w:rsidP="00B90C55">
            <w:pPr>
              <w:rPr>
                <w:sz w:val="24"/>
              </w:rPr>
            </w:pPr>
          </w:p>
        </w:tc>
        <w:tc>
          <w:tcPr>
            <w:tcW w:w="7392" w:type="dxa"/>
          </w:tcPr>
          <w:p w14:paraId="4FAE56F6" w14:textId="77777777" w:rsidR="00264372" w:rsidRDefault="00264372" w:rsidP="00B90C55">
            <w:pPr>
              <w:spacing w:before="120" w:after="120"/>
              <w:rPr>
                <w:i/>
                <w:iCs/>
                <w:strike/>
                <w:color w:val="FF0000"/>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Assess the effectiveness of the current series of ASPAs with regard to the provisions of Article 3.2 of Annex V and provide a framework for a systematic further development of the protected area system.</w:t>
            </w:r>
          </w:p>
        </w:tc>
      </w:tr>
      <w:tr w:rsidR="00264372" w:rsidRPr="007E6C42" w14:paraId="48C90B65" w14:textId="77777777" w:rsidTr="00B90C55">
        <w:trPr>
          <w:trHeight w:val="414"/>
        </w:trPr>
        <w:tc>
          <w:tcPr>
            <w:tcW w:w="967" w:type="dxa"/>
            <w:vMerge w:val="restart"/>
          </w:tcPr>
          <w:p w14:paraId="4B0CF6AD" w14:textId="77777777" w:rsidR="00264372" w:rsidRDefault="00264372" w:rsidP="00B90C55">
            <w:pPr>
              <w:rPr>
                <w:sz w:val="24"/>
              </w:rPr>
            </w:pPr>
          </w:p>
          <w:p w14:paraId="4B603A6A" w14:textId="77777777" w:rsidR="00264372" w:rsidRPr="00164EAE" w:rsidRDefault="00264372" w:rsidP="00B90C55">
            <w:pPr>
              <w:rPr>
                <w:sz w:val="24"/>
              </w:rPr>
            </w:pPr>
            <w:r w:rsidRPr="00164EAE">
              <w:rPr>
                <w:sz w:val="24"/>
              </w:rPr>
              <w:t>2d.</w:t>
            </w:r>
          </w:p>
        </w:tc>
        <w:tc>
          <w:tcPr>
            <w:tcW w:w="7392" w:type="dxa"/>
          </w:tcPr>
          <w:p w14:paraId="45ADE01B" w14:textId="77777777" w:rsidR="00264372" w:rsidRPr="00656FBE" w:rsidRDefault="00264372" w:rsidP="00B90C55">
            <w:pPr>
              <w:jc w:val="center"/>
              <w:rPr>
                <w:b/>
                <w:bCs/>
                <w:sz w:val="24"/>
              </w:rPr>
            </w:pPr>
          </w:p>
          <w:p w14:paraId="3A7B3F5B" w14:textId="77777777" w:rsidR="00264372" w:rsidRPr="00656FBE" w:rsidRDefault="00264372" w:rsidP="00B90C55">
            <w:pPr>
              <w:jc w:val="center"/>
              <w:rPr>
                <w:b/>
                <w:bCs/>
                <w:sz w:val="24"/>
              </w:rPr>
            </w:pPr>
            <w:r w:rsidRPr="002E2670">
              <w:rPr>
                <w:b/>
                <w:bCs/>
                <w:sz w:val="24"/>
              </w:rPr>
              <w:t>Implementing and improving</w:t>
            </w:r>
            <w:r w:rsidRPr="00656FBE">
              <w:rPr>
                <w:b/>
                <w:bCs/>
                <w:sz w:val="24"/>
              </w:rPr>
              <w:t xml:space="preserve"> the EIA provisions of Annex I</w:t>
            </w:r>
          </w:p>
          <w:p w14:paraId="253A4DD8" w14:textId="77777777" w:rsidR="00264372" w:rsidRPr="00656FBE" w:rsidRDefault="00264372" w:rsidP="00B90C55">
            <w:pPr>
              <w:jc w:val="center"/>
              <w:rPr>
                <w:b/>
                <w:bCs/>
                <w:sz w:val="24"/>
              </w:rPr>
            </w:pPr>
          </w:p>
        </w:tc>
      </w:tr>
      <w:tr w:rsidR="00264372" w:rsidRPr="007E6C42" w14:paraId="43E7638B" w14:textId="77777777" w:rsidTr="00B90C55">
        <w:trPr>
          <w:trHeight w:val="414"/>
        </w:trPr>
        <w:tc>
          <w:tcPr>
            <w:tcW w:w="967" w:type="dxa"/>
            <w:vMerge/>
          </w:tcPr>
          <w:p w14:paraId="63C6F6CF" w14:textId="77777777" w:rsidR="00264372" w:rsidRDefault="00264372" w:rsidP="00B90C55">
            <w:pPr>
              <w:rPr>
                <w:sz w:val="24"/>
              </w:rPr>
            </w:pPr>
          </w:p>
        </w:tc>
        <w:tc>
          <w:tcPr>
            <w:tcW w:w="7392" w:type="dxa"/>
          </w:tcPr>
          <w:p w14:paraId="62F74A39" w14:textId="77777777" w:rsidR="00264372" w:rsidRDefault="00264372" w:rsidP="00B90C55">
            <w:pPr>
              <w:rPr>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Ensure clear guidance to all those responsible for activities in Antarctica on conducting appropriate assessments of the activities. Assist through guidance material Parties in assessing, authorizing and permitting activities on basis of EIAs. Allow for a continuous improvement of EIA process, including EIA follow-up.</w:t>
            </w:r>
          </w:p>
        </w:tc>
      </w:tr>
      <w:tr w:rsidR="00264372" w:rsidRPr="00164EAE" w14:paraId="6C1B9195" w14:textId="77777777" w:rsidTr="00B90C55">
        <w:trPr>
          <w:trHeight w:val="414"/>
        </w:trPr>
        <w:tc>
          <w:tcPr>
            <w:tcW w:w="967" w:type="dxa"/>
            <w:vMerge w:val="restart"/>
          </w:tcPr>
          <w:p w14:paraId="1EE2A87C" w14:textId="77777777" w:rsidR="00264372" w:rsidRDefault="00264372" w:rsidP="00B90C55">
            <w:pPr>
              <w:rPr>
                <w:sz w:val="24"/>
              </w:rPr>
            </w:pPr>
          </w:p>
          <w:p w14:paraId="7866607B" w14:textId="77777777" w:rsidR="00264372" w:rsidRPr="00164EAE" w:rsidRDefault="00264372" w:rsidP="00B90C55">
            <w:pPr>
              <w:rPr>
                <w:sz w:val="24"/>
              </w:rPr>
            </w:pPr>
            <w:r w:rsidRPr="00164EAE">
              <w:rPr>
                <w:sz w:val="24"/>
              </w:rPr>
              <w:t>2e.</w:t>
            </w:r>
          </w:p>
        </w:tc>
        <w:tc>
          <w:tcPr>
            <w:tcW w:w="7392" w:type="dxa"/>
          </w:tcPr>
          <w:p w14:paraId="0A903ACF" w14:textId="77777777" w:rsidR="00264372" w:rsidRPr="00656FBE" w:rsidRDefault="00264372" w:rsidP="00B90C55">
            <w:pPr>
              <w:jc w:val="center"/>
              <w:rPr>
                <w:b/>
                <w:bCs/>
                <w:color w:val="00B050"/>
                <w:sz w:val="24"/>
              </w:rPr>
            </w:pPr>
          </w:p>
          <w:p w14:paraId="5A2CCEDF" w14:textId="77777777" w:rsidR="00264372" w:rsidRPr="00656FBE" w:rsidRDefault="00264372" w:rsidP="00B90C55">
            <w:pPr>
              <w:jc w:val="center"/>
              <w:rPr>
                <w:b/>
                <w:bCs/>
                <w:sz w:val="24"/>
              </w:rPr>
            </w:pPr>
            <w:r w:rsidRPr="002E2670">
              <w:rPr>
                <w:b/>
                <w:bCs/>
                <w:sz w:val="24"/>
              </w:rPr>
              <w:t xml:space="preserve">Understanding and </w:t>
            </w:r>
            <w:r>
              <w:rPr>
                <w:b/>
                <w:bCs/>
                <w:sz w:val="24"/>
              </w:rPr>
              <w:t>protecting</w:t>
            </w:r>
            <w:r w:rsidRPr="002E2670">
              <w:rPr>
                <w:b/>
                <w:bCs/>
                <w:sz w:val="24"/>
              </w:rPr>
              <w:t xml:space="preserve"> </w:t>
            </w:r>
            <w:r>
              <w:rPr>
                <w:b/>
                <w:bCs/>
                <w:sz w:val="24"/>
              </w:rPr>
              <w:t xml:space="preserve">Antarctic </w:t>
            </w:r>
            <w:r w:rsidRPr="00656FBE">
              <w:rPr>
                <w:b/>
                <w:bCs/>
                <w:sz w:val="24"/>
              </w:rPr>
              <w:t xml:space="preserve">Biodiversity </w:t>
            </w:r>
          </w:p>
          <w:p w14:paraId="04091948" w14:textId="77777777" w:rsidR="00264372" w:rsidRPr="00656FBE" w:rsidRDefault="00264372" w:rsidP="00B90C55">
            <w:pPr>
              <w:jc w:val="center"/>
              <w:rPr>
                <w:b/>
                <w:bCs/>
                <w:sz w:val="24"/>
              </w:rPr>
            </w:pPr>
          </w:p>
        </w:tc>
      </w:tr>
      <w:tr w:rsidR="00264372" w:rsidRPr="007E6C42" w14:paraId="429F4600" w14:textId="77777777" w:rsidTr="00B90C55">
        <w:trPr>
          <w:trHeight w:val="414"/>
        </w:trPr>
        <w:tc>
          <w:tcPr>
            <w:tcW w:w="967" w:type="dxa"/>
            <w:vMerge/>
          </w:tcPr>
          <w:p w14:paraId="78ACE455" w14:textId="77777777" w:rsidR="00264372" w:rsidRDefault="00264372" w:rsidP="00B90C55">
            <w:pPr>
              <w:rPr>
                <w:sz w:val="24"/>
              </w:rPr>
            </w:pPr>
          </w:p>
        </w:tc>
        <w:tc>
          <w:tcPr>
            <w:tcW w:w="7392" w:type="dxa"/>
          </w:tcPr>
          <w:p w14:paraId="1BC07D9A" w14:textId="77777777" w:rsidR="00264372" w:rsidRDefault="00264372" w:rsidP="00B90C55">
            <w:pPr>
              <w:rPr>
                <w:color w:val="00B050"/>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Keep up to date and take into account trends in biodiversity and threats and implement relevant management actions with respect to [unique] Antarctic Biodiversity [and/or biodiversity at risk].</w:t>
            </w:r>
          </w:p>
        </w:tc>
      </w:tr>
      <w:tr w:rsidR="00264372" w:rsidRPr="007E6C42" w14:paraId="25BD695F" w14:textId="77777777" w:rsidTr="00B90C55">
        <w:trPr>
          <w:trHeight w:val="552"/>
        </w:trPr>
        <w:tc>
          <w:tcPr>
            <w:tcW w:w="967" w:type="dxa"/>
            <w:vMerge w:val="restart"/>
          </w:tcPr>
          <w:p w14:paraId="734D4BA8" w14:textId="77777777" w:rsidR="00264372" w:rsidRDefault="00264372" w:rsidP="00B90C55">
            <w:pPr>
              <w:rPr>
                <w:sz w:val="24"/>
              </w:rPr>
            </w:pPr>
          </w:p>
          <w:p w14:paraId="775C6E2E" w14:textId="77777777" w:rsidR="00264372" w:rsidRPr="00164EAE" w:rsidRDefault="00264372" w:rsidP="00B90C55">
            <w:pPr>
              <w:rPr>
                <w:sz w:val="24"/>
              </w:rPr>
            </w:pPr>
            <w:r w:rsidRPr="00164EAE">
              <w:rPr>
                <w:sz w:val="24"/>
              </w:rPr>
              <w:t>2</w:t>
            </w:r>
            <w:r>
              <w:rPr>
                <w:sz w:val="24"/>
              </w:rPr>
              <w:t>f</w:t>
            </w:r>
            <w:r w:rsidRPr="00164EAE">
              <w:rPr>
                <w:sz w:val="24"/>
              </w:rPr>
              <w:t>.</w:t>
            </w:r>
          </w:p>
        </w:tc>
        <w:tc>
          <w:tcPr>
            <w:tcW w:w="7392" w:type="dxa"/>
          </w:tcPr>
          <w:p w14:paraId="2FFBC82F" w14:textId="77777777" w:rsidR="00264372" w:rsidRPr="002E2670" w:rsidRDefault="00264372" w:rsidP="00B90C55">
            <w:pPr>
              <w:jc w:val="center"/>
              <w:rPr>
                <w:b/>
                <w:bCs/>
                <w:sz w:val="24"/>
              </w:rPr>
            </w:pPr>
          </w:p>
          <w:p w14:paraId="693B7515" w14:textId="77777777" w:rsidR="00264372" w:rsidRPr="00656FBE" w:rsidRDefault="00264372" w:rsidP="00B90C55">
            <w:pPr>
              <w:jc w:val="center"/>
              <w:rPr>
                <w:b/>
                <w:bCs/>
                <w:sz w:val="24"/>
              </w:rPr>
            </w:pPr>
            <w:r w:rsidRPr="002E2670">
              <w:rPr>
                <w:b/>
                <w:bCs/>
                <w:sz w:val="24"/>
              </w:rPr>
              <w:t xml:space="preserve">Designating and managing </w:t>
            </w:r>
            <w:r w:rsidRPr="00656FBE">
              <w:rPr>
                <w:b/>
                <w:bCs/>
                <w:sz w:val="24"/>
              </w:rPr>
              <w:t>Historic Sites and Monuments</w:t>
            </w:r>
          </w:p>
          <w:p w14:paraId="2907A7CF" w14:textId="77777777" w:rsidR="00264372" w:rsidRPr="00656FBE" w:rsidRDefault="00264372" w:rsidP="00B90C55">
            <w:pPr>
              <w:jc w:val="center"/>
              <w:rPr>
                <w:b/>
                <w:bCs/>
                <w:sz w:val="24"/>
              </w:rPr>
            </w:pPr>
          </w:p>
        </w:tc>
      </w:tr>
      <w:tr w:rsidR="00264372" w:rsidRPr="007E6C42" w14:paraId="1EF019DA" w14:textId="77777777" w:rsidTr="00B90C55">
        <w:trPr>
          <w:trHeight w:val="552"/>
        </w:trPr>
        <w:tc>
          <w:tcPr>
            <w:tcW w:w="967" w:type="dxa"/>
            <w:vMerge/>
          </w:tcPr>
          <w:p w14:paraId="6E802BB0" w14:textId="77777777" w:rsidR="00264372" w:rsidRDefault="00264372" w:rsidP="00B90C55">
            <w:pPr>
              <w:rPr>
                <w:sz w:val="24"/>
              </w:rPr>
            </w:pPr>
          </w:p>
        </w:tc>
        <w:tc>
          <w:tcPr>
            <w:tcW w:w="7392" w:type="dxa"/>
          </w:tcPr>
          <w:p w14:paraId="4618F865" w14:textId="77777777" w:rsidR="00264372" w:rsidRDefault="00264372" w:rsidP="00B90C55">
            <w:pPr>
              <w:rPr>
                <w:bCs/>
                <w:szCs w:val="22"/>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Provide Parties with guidance and support in assessing and managing heritage.</w:t>
            </w:r>
          </w:p>
          <w:p w14:paraId="46FE2577" w14:textId="77777777" w:rsidR="00264372" w:rsidRDefault="00264372" w:rsidP="00B90C55">
            <w:pPr>
              <w:rPr>
                <w:color w:val="00B050"/>
                <w:sz w:val="24"/>
              </w:rPr>
            </w:pPr>
          </w:p>
        </w:tc>
      </w:tr>
      <w:tr w:rsidR="00264372" w:rsidRPr="00164EAE" w14:paraId="3F03EB46" w14:textId="77777777" w:rsidTr="00B90C55">
        <w:trPr>
          <w:trHeight w:val="397"/>
        </w:trPr>
        <w:tc>
          <w:tcPr>
            <w:tcW w:w="967" w:type="dxa"/>
            <w:shd w:val="clear" w:color="auto" w:fill="FFC000"/>
          </w:tcPr>
          <w:p w14:paraId="7C1C8EF1" w14:textId="77777777" w:rsidR="00264372" w:rsidRPr="00164EAE" w:rsidRDefault="00264372" w:rsidP="00B90C55">
            <w:pPr>
              <w:rPr>
                <w:b/>
                <w:bCs/>
                <w:sz w:val="24"/>
              </w:rPr>
            </w:pPr>
            <w:r w:rsidRPr="00164EAE">
              <w:rPr>
                <w:b/>
                <w:bCs/>
                <w:sz w:val="24"/>
              </w:rPr>
              <w:t xml:space="preserve">3. </w:t>
            </w:r>
          </w:p>
        </w:tc>
        <w:tc>
          <w:tcPr>
            <w:tcW w:w="7392" w:type="dxa"/>
            <w:shd w:val="clear" w:color="auto" w:fill="FFC000"/>
          </w:tcPr>
          <w:p w14:paraId="6EA4B014" w14:textId="77777777" w:rsidR="00264372" w:rsidRPr="00164EAE" w:rsidRDefault="00264372" w:rsidP="00B90C55">
            <w:pPr>
              <w:rPr>
                <w:b/>
                <w:bCs/>
                <w:sz w:val="24"/>
              </w:rPr>
            </w:pPr>
            <w:r w:rsidRPr="00164EAE">
              <w:rPr>
                <w:b/>
                <w:bCs/>
                <w:sz w:val="24"/>
              </w:rPr>
              <w:t>Operational Priorities</w:t>
            </w:r>
          </w:p>
        </w:tc>
      </w:tr>
      <w:tr w:rsidR="00264372" w:rsidRPr="007E6C42" w14:paraId="6AFB2538" w14:textId="77777777" w:rsidTr="00B90C55">
        <w:trPr>
          <w:trHeight w:val="414"/>
        </w:trPr>
        <w:tc>
          <w:tcPr>
            <w:tcW w:w="967" w:type="dxa"/>
            <w:vMerge w:val="restart"/>
          </w:tcPr>
          <w:p w14:paraId="1465A796" w14:textId="77777777" w:rsidR="00264372" w:rsidRDefault="00264372" w:rsidP="00B90C55">
            <w:pPr>
              <w:rPr>
                <w:sz w:val="24"/>
              </w:rPr>
            </w:pPr>
          </w:p>
          <w:p w14:paraId="1ADAE017" w14:textId="77777777" w:rsidR="00264372" w:rsidRPr="00164EAE" w:rsidRDefault="00264372" w:rsidP="00B90C55">
            <w:pPr>
              <w:rPr>
                <w:sz w:val="24"/>
              </w:rPr>
            </w:pPr>
            <w:r w:rsidRPr="00164EAE">
              <w:rPr>
                <w:sz w:val="24"/>
              </w:rPr>
              <w:t>3a.</w:t>
            </w:r>
          </w:p>
        </w:tc>
        <w:tc>
          <w:tcPr>
            <w:tcW w:w="7392" w:type="dxa"/>
          </w:tcPr>
          <w:p w14:paraId="59D3877A" w14:textId="77777777" w:rsidR="00264372" w:rsidRPr="00656FBE" w:rsidRDefault="00264372" w:rsidP="00B90C55">
            <w:pPr>
              <w:jc w:val="center"/>
              <w:rPr>
                <w:b/>
                <w:bCs/>
                <w:sz w:val="24"/>
              </w:rPr>
            </w:pPr>
          </w:p>
          <w:p w14:paraId="23014B35" w14:textId="77777777" w:rsidR="00264372" w:rsidRPr="00656FBE" w:rsidRDefault="00264372" w:rsidP="00B90C55">
            <w:pPr>
              <w:jc w:val="center"/>
              <w:rPr>
                <w:b/>
                <w:bCs/>
                <w:sz w:val="24"/>
              </w:rPr>
            </w:pPr>
            <w:r w:rsidRPr="002E2670">
              <w:rPr>
                <w:b/>
                <w:bCs/>
                <w:sz w:val="24"/>
              </w:rPr>
              <w:t>Effective</w:t>
            </w:r>
            <w:r>
              <w:rPr>
                <w:b/>
                <w:bCs/>
                <w:sz w:val="24"/>
              </w:rPr>
              <w:t xml:space="preserve"> </w:t>
            </w:r>
            <w:r w:rsidRPr="00656FBE">
              <w:rPr>
                <w:b/>
                <w:bCs/>
                <w:sz w:val="24"/>
              </w:rPr>
              <w:t>Operation of the CEP and Strategic Planning</w:t>
            </w:r>
          </w:p>
          <w:p w14:paraId="03AEFBB6" w14:textId="77777777" w:rsidR="00264372" w:rsidRPr="00656FBE" w:rsidRDefault="00264372" w:rsidP="00B90C55">
            <w:pPr>
              <w:jc w:val="center"/>
              <w:rPr>
                <w:b/>
                <w:bCs/>
                <w:sz w:val="24"/>
              </w:rPr>
            </w:pPr>
          </w:p>
        </w:tc>
      </w:tr>
      <w:tr w:rsidR="00264372" w:rsidRPr="007E6C42" w14:paraId="25AC8D51" w14:textId="77777777" w:rsidTr="00B90C55">
        <w:trPr>
          <w:trHeight w:val="414"/>
        </w:trPr>
        <w:tc>
          <w:tcPr>
            <w:tcW w:w="967" w:type="dxa"/>
            <w:vMerge/>
          </w:tcPr>
          <w:p w14:paraId="3FCFC6B6" w14:textId="77777777" w:rsidR="00264372" w:rsidRDefault="00264372" w:rsidP="00B90C55">
            <w:pPr>
              <w:rPr>
                <w:sz w:val="24"/>
              </w:rPr>
            </w:pPr>
          </w:p>
        </w:tc>
        <w:tc>
          <w:tcPr>
            <w:tcW w:w="7392" w:type="dxa"/>
          </w:tcPr>
          <w:p w14:paraId="21070737" w14:textId="77777777" w:rsidR="00264372" w:rsidRDefault="00264372" w:rsidP="00B90C55">
            <w:pPr>
              <w:rPr>
                <w:sz w:val="24"/>
              </w:rPr>
            </w:pPr>
            <w:r w:rsidRPr="00656FBE">
              <w:rPr>
                <w:b/>
                <w:i/>
                <w:iCs/>
                <w:color w:val="FF0000"/>
                <w:szCs w:val="22"/>
              </w:rPr>
              <w:t xml:space="preserve">Draft </w:t>
            </w:r>
            <w:r w:rsidRPr="00656FBE">
              <w:rPr>
                <w:b/>
                <w:i/>
                <w:iCs/>
                <w:szCs w:val="22"/>
              </w:rPr>
              <w:t>Objective</w:t>
            </w:r>
            <w:r w:rsidRPr="00656FBE">
              <w:rPr>
                <w:bCs/>
                <w:szCs w:val="22"/>
              </w:rPr>
              <w:t xml:space="preserve">: </w:t>
            </w:r>
            <w:r w:rsidRPr="00F35397">
              <w:rPr>
                <w:bCs/>
                <w:szCs w:val="22"/>
              </w:rPr>
              <w:t>Ensure that the CEP systematically,  works to provide advice in implementing the objectives of the Protocol to the ATCM prioritized, strategic and efficient manner. Facilitate for a broader participation by Members in the work of the Committee.</w:t>
            </w:r>
          </w:p>
        </w:tc>
      </w:tr>
      <w:bookmarkEnd w:id="8"/>
    </w:tbl>
    <w:p w14:paraId="67B62913" w14:textId="77777777" w:rsidR="00264372" w:rsidRPr="007E6C42" w:rsidRDefault="00264372" w:rsidP="00264372"/>
    <w:p w14:paraId="5252B723" w14:textId="77777777" w:rsidR="00264372" w:rsidRDefault="00264372" w:rsidP="00264372">
      <w:pPr>
        <w:rPr>
          <w:b/>
          <w:bCs/>
          <w:lang w:eastAsia="en-GB"/>
        </w:rPr>
      </w:pPr>
    </w:p>
    <w:p w14:paraId="4A488F82" w14:textId="77777777" w:rsidR="00264372" w:rsidRDefault="00264372" w:rsidP="00264372">
      <w:pPr>
        <w:rPr>
          <w:b/>
          <w:bCs/>
          <w:lang w:eastAsia="en-GB"/>
        </w:rPr>
      </w:pPr>
      <w:r>
        <w:rPr>
          <w:b/>
          <w:bCs/>
          <w:lang w:eastAsia="en-GB"/>
        </w:rPr>
        <w:br w:type="page"/>
      </w:r>
    </w:p>
    <w:p w14:paraId="5CB6473D" w14:textId="77777777" w:rsidR="00264372" w:rsidRDefault="00264372" w:rsidP="00264372">
      <w:pPr>
        <w:rPr>
          <w:b/>
          <w:bCs/>
        </w:rPr>
      </w:pPr>
      <w:r>
        <w:rPr>
          <w:b/>
          <w:bCs/>
        </w:rPr>
        <w:lastRenderedPageBreak/>
        <w:t xml:space="preserve">Appendix 2: Draft Terms of Reference </w:t>
      </w:r>
      <w:r w:rsidRPr="007E6C42">
        <w:rPr>
          <w:b/>
          <w:bCs/>
        </w:rPr>
        <w:t>for ICG on revision of the CEP 5YWP</w:t>
      </w:r>
    </w:p>
    <w:p w14:paraId="57D7E745" w14:textId="77777777" w:rsidR="00264372" w:rsidRDefault="00264372" w:rsidP="00264372">
      <w:pPr>
        <w:pStyle w:val="ATSNormal"/>
        <w:numPr>
          <w:ilvl w:val="0"/>
          <w:numId w:val="22"/>
        </w:numPr>
        <w:jc w:val="both"/>
        <w:rPr>
          <w:szCs w:val="22"/>
        </w:rPr>
      </w:pPr>
      <w:r w:rsidRPr="008A47DF">
        <w:rPr>
          <w:szCs w:val="22"/>
        </w:rPr>
        <w:t>Review</w:t>
      </w:r>
      <w:r>
        <w:rPr>
          <w:szCs w:val="22"/>
        </w:rPr>
        <w:t xml:space="preserve"> </w:t>
      </w:r>
      <w:r w:rsidRPr="008A47DF">
        <w:rPr>
          <w:szCs w:val="22"/>
        </w:rPr>
        <w:t>the</w:t>
      </w:r>
      <w:r>
        <w:rPr>
          <w:szCs w:val="22"/>
        </w:rPr>
        <w:t xml:space="preserve"> </w:t>
      </w:r>
      <w:r w:rsidRPr="008A47DF">
        <w:rPr>
          <w:szCs w:val="22"/>
        </w:rPr>
        <w:t>outcomes</w:t>
      </w:r>
      <w:r>
        <w:rPr>
          <w:szCs w:val="22"/>
        </w:rPr>
        <w:t xml:space="preserve"> </w:t>
      </w:r>
      <w:r w:rsidRPr="008A47DF">
        <w:rPr>
          <w:szCs w:val="22"/>
        </w:rPr>
        <w:t>of</w:t>
      </w:r>
      <w:r>
        <w:rPr>
          <w:szCs w:val="22"/>
        </w:rPr>
        <w:t xml:space="preserve"> </w:t>
      </w:r>
      <w:r w:rsidRPr="008A47DF">
        <w:rPr>
          <w:szCs w:val="22"/>
        </w:rPr>
        <w:t>the</w:t>
      </w:r>
      <w:r>
        <w:rPr>
          <w:szCs w:val="22"/>
        </w:rPr>
        <w:t xml:space="preserve"> </w:t>
      </w:r>
      <w:r w:rsidRPr="008A47DF">
        <w:rPr>
          <w:szCs w:val="22"/>
        </w:rPr>
        <w:t>CEP</w:t>
      </w:r>
      <w:r>
        <w:rPr>
          <w:szCs w:val="22"/>
        </w:rPr>
        <w:t xml:space="preserve"> </w:t>
      </w:r>
      <w:r w:rsidRPr="008A47DF">
        <w:rPr>
          <w:szCs w:val="22"/>
        </w:rPr>
        <w:t>Workshop</w:t>
      </w:r>
      <w:r>
        <w:rPr>
          <w:szCs w:val="22"/>
        </w:rPr>
        <w:t xml:space="preserve"> </w:t>
      </w:r>
      <w:r w:rsidRPr="008A47DF">
        <w:rPr>
          <w:szCs w:val="22"/>
        </w:rPr>
        <w:t>as</w:t>
      </w:r>
      <w:r>
        <w:rPr>
          <w:szCs w:val="22"/>
        </w:rPr>
        <w:t xml:space="preserve"> </w:t>
      </w:r>
      <w:r w:rsidRPr="008A47DF">
        <w:rPr>
          <w:szCs w:val="22"/>
        </w:rPr>
        <w:t>recorded</w:t>
      </w:r>
      <w:r>
        <w:rPr>
          <w:szCs w:val="22"/>
        </w:rPr>
        <w:t xml:space="preserve"> </w:t>
      </w:r>
      <w:r w:rsidRPr="008A47DF">
        <w:rPr>
          <w:szCs w:val="22"/>
        </w:rPr>
        <w:t>in</w:t>
      </w:r>
      <w:r>
        <w:rPr>
          <w:szCs w:val="22"/>
        </w:rPr>
        <w:t xml:space="preserve"> WP 62 </w:t>
      </w:r>
      <w:r w:rsidRPr="007E6C42">
        <w:rPr>
          <w:i/>
          <w:iCs/>
          <w:szCs w:val="22"/>
        </w:rPr>
        <w:t>CEP strategic priorities and the 5-year work plan: Outcomes and recommendations from the intersessional discussions and workshop</w:t>
      </w:r>
      <w:r>
        <w:rPr>
          <w:i/>
          <w:iCs/>
          <w:szCs w:val="22"/>
        </w:rPr>
        <w:t xml:space="preserve"> </w:t>
      </w:r>
      <w:r>
        <w:rPr>
          <w:szCs w:val="22"/>
        </w:rPr>
        <w:t xml:space="preserve">and IP 150 </w:t>
      </w:r>
      <w:r w:rsidRPr="007E6C42">
        <w:rPr>
          <w:i/>
          <w:iCs/>
          <w:lang w:val="en-US"/>
        </w:rPr>
        <w:t>Informal CEP Workshop on strategic priorities and 5-year work plan</w:t>
      </w:r>
      <w:r>
        <w:rPr>
          <w:i/>
          <w:iCs/>
          <w:lang w:val="en-US"/>
        </w:rPr>
        <w:t xml:space="preserve"> – convener’s preliminary report</w:t>
      </w:r>
      <w:r>
        <w:rPr>
          <w:lang w:val="en-US"/>
        </w:rPr>
        <w:t>,</w:t>
      </w:r>
      <w:r>
        <w:rPr>
          <w:szCs w:val="22"/>
        </w:rPr>
        <w:t xml:space="preserve"> and on the </w:t>
      </w:r>
      <w:r w:rsidRPr="008A47DF">
        <w:rPr>
          <w:szCs w:val="22"/>
        </w:rPr>
        <w:t>basis</w:t>
      </w:r>
      <w:r>
        <w:rPr>
          <w:szCs w:val="22"/>
        </w:rPr>
        <w:t xml:space="preserve"> </w:t>
      </w:r>
      <w:r w:rsidRPr="008A47DF">
        <w:rPr>
          <w:szCs w:val="22"/>
        </w:rPr>
        <w:t>of</w:t>
      </w:r>
      <w:r>
        <w:rPr>
          <w:szCs w:val="22"/>
        </w:rPr>
        <w:t xml:space="preserve"> this:</w:t>
      </w:r>
    </w:p>
    <w:p w14:paraId="10D0226D" w14:textId="77777777" w:rsidR="00264372" w:rsidRDefault="00264372" w:rsidP="00264372">
      <w:pPr>
        <w:pStyle w:val="ATSNormal"/>
        <w:numPr>
          <w:ilvl w:val="1"/>
          <w:numId w:val="22"/>
        </w:numPr>
        <w:jc w:val="both"/>
        <w:rPr>
          <w:szCs w:val="22"/>
        </w:rPr>
      </w:pPr>
      <w:r w:rsidRPr="008A47DF">
        <w:rPr>
          <w:szCs w:val="22"/>
        </w:rPr>
        <w:t>Develop</w:t>
      </w:r>
      <w:r>
        <w:rPr>
          <w:szCs w:val="22"/>
        </w:rPr>
        <w:t xml:space="preserve"> </w:t>
      </w:r>
      <w:r w:rsidRPr="008A47DF">
        <w:rPr>
          <w:szCs w:val="22"/>
        </w:rPr>
        <w:t>a</w:t>
      </w:r>
      <w:r>
        <w:rPr>
          <w:szCs w:val="22"/>
        </w:rPr>
        <w:t xml:space="preserve"> </w:t>
      </w:r>
      <w:r w:rsidRPr="008A47DF">
        <w:rPr>
          <w:szCs w:val="22"/>
        </w:rPr>
        <w:t>draft</w:t>
      </w:r>
      <w:r>
        <w:rPr>
          <w:szCs w:val="22"/>
        </w:rPr>
        <w:t xml:space="preserve"> revised </w:t>
      </w:r>
      <w:r w:rsidRPr="008A47DF">
        <w:rPr>
          <w:szCs w:val="22"/>
        </w:rPr>
        <w:t>five-year</w:t>
      </w:r>
      <w:r>
        <w:rPr>
          <w:szCs w:val="22"/>
        </w:rPr>
        <w:t xml:space="preserve"> </w:t>
      </w:r>
      <w:r w:rsidRPr="008A47DF">
        <w:rPr>
          <w:szCs w:val="22"/>
        </w:rPr>
        <w:t>prioritised</w:t>
      </w:r>
      <w:r>
        <w:rPr>
          <w:szCs w:val="22"/>
        </w:rPr>
        <w:t xml:space="preserve"> </w:t>
      </w:r>
      <w:r w:rsidRPr="008A47DF">
        <w:rPr>
          <w:szCs w:val="22"/>
        </w:rPr>
        <w:t>workplan</w:t>
      </w:r>
      <w:r>
        <w:rPr>
          <w:szCs w:val="22"/>
        </w:rPr>
        <w:t xml:space="preserve"> </w:t>
      </w:r>
      <w:r w:rsidRPr="008A47DF">
        <w:rPr>
          <w:szCs w:val="22"/>
        </w:rPr>
        <w:t>for consideration</w:t>
      </w:r>
      <w:r>
        <w:rPr>
          <w:szCs w:val="22"/>
        </w:rPr>
        <w:t xml:space="preserve"> </w:t>
      </w:r>
      <w:r w:rsidRPr="008A47DF">
        <w:rPr>
          <w:szCs w:val="22"/>
        </w:rPr>
        <w:t>at</w:t>
      </w:r>
      <w:r>
        <w:rPr>
          <w:szCs w:val="22"/>
        </w:rPr>
        <w:t xml:space="preserve"> </w:t>
      </w:r>
      <w:r w:rsidRPr="008A47DF">
        <w:rPr>
          <w:szCs w:val="22"/>
        </w:rPr>
        <w:t>CEP</w:t>
      </w:r>
      <w:r>
        <w:rPr>
          <w:szCs w:val="22"/>
        </w:rPr>
        <w:t xml:space="preserve"> X</w:t>
      </w:r>
      <w:r w:rsidRPr="008A47DF">
        <w:rPr>
          <w:szCs w:val="22"/>
        </w:rPr>
        <w:t>X</w:t>
      </w:r>
      <w:r>
        <w:rPr>
          <w:szCs w:val="22"/>
        </w:rPr>
        <w:t>VI</w:t>
      </w:r>
      <w:r w:rsidRPr="008A47DF">
        <w:rPr>
          <w:szCs w:val="22"/>
        </w:rPr>
        <w:t>;</w:t>
      </w:r>
      <w:r>
        <w:rPr>
          <w:szCs w:val="22"/>
        </w:rPr>
        <w:t xml:space="preserve"> </w:t>
      </w:r>
    </w:p>
    <w:p w14:paraId="1BC579B4" w14:textId="77777777" w:rsidR="00264372" w:rsidRDefault="00264372" w:rsidP="00264372">
      <w:pPr>
        <w:pStyle w:val="ATSNormal"/>
        <w:numPr>
          <w:ilvl w:val="1"/>
          <w:numId w:val="22"/>
        </w:numPr>
        <w:jc w:val="both"/>
        <w:rPr>
          <w:szCs w:val="22"/>
        </w:rPr>
      </w:pPr>
      <w:r>
        <w:rPr>
          <w:szCs w:val="22"/>
        </w:rPr>
        <w:t>P</w:t>
      </w:r>
      <w:r w:rsidRPr="008A47DF">
        <w:rPr>
          <w:szCs w:val="22"/>
        </w:rPr>
        <w:t>repare</w:t>
      </w:r>
      <w:r>
        <w:rPr>
          <w:szCs w:val="22"/>
        </w:rPr>
        <w:t xml:space="preserve"> </w:t>
      </w:r>
      <w:r w:rsidRPr="008A47DF">
        <w:rPr>
          <w:szCs w:val="22"/>
        </w:rPr>
        <w:t>advice</w:t>
      </w:r>
      <w:r>
        <w:rPr>
          <w:szCs w:val="22"/>
        </w:rPr>
        <w:t xml:space="preserve"> </w:t>
      </w:r>
      <w:r w:rsidRPr="008A47DF">
        <w:rPr>
          <w:szCs w:val="22"/>
        </w:rPr>
        <w:t>on</w:t>
      </w:r>
      <w:r>
        <w:rPr>
          <w:szCs w:val="22"/>
        </w:rPr>
        <w:t xml:space="preserve"> </w:t>
      </w:r>
      <w:r w:rsidRPr="008A47DF">
        <w:rPr>
          <w:szCs w:val="22"/>
        </w:rPr>
        <w:t>practical</w:t>
      </w:r>
      <w:r>
        <w:rPr>
          <w:szCs w:val="22"/>
        </w:rPr>
        <w:t xml:space="preserve"> </w:t>
      </w:r>
      <w:r w:rsidRPr="008A47DF">
        <w:rPr>
          <w:szCs w:val="22"/>
        </w:rPr>
        <w:t>measures</w:t>
      </w:r>
      <w:r>
        <w:rPr>
          <w:szCs w:val="22"/>
        </w:rPr>
        <w:t xml:space="preserve"> </w:t>
      </w:r>
      <w:r w:rsidRPr="008A47DF">
        <w:rPr>
          <w:szCs w:val="22"/>
        </w:rPr>
        <w:t>that</w:t>
      </w:r>
      <w:r>
        <w:rPr>
          <w:szCs w:val="22"/>
        </w:rPr>
        <w:t xml:space="preserve"> </w:t>
      </w:r>
      <w:r w:rsidRPr="008A47DF">
        <w:rPr>
          <w:szCs w:val="22"/>
        </w:rPr>
        <w:t>the</w:t>
      </w:r>
      <w:r>
        <w:rPr>
          <w:szCs w:val="22"/>
        </w:rPr>
        <w:t xml:space="preserve"> </w:t>
      </w:r>
      <w:r w:rsidRPr="008A47DF">
        <w:rPr>
          <w:szCs w:val="22"/>
        </w:rPr>
        <w:t>CEP</w:t>
      </w:r>
      <w:r>
        <w:rPr>
          <w:szCs w:val="22"/>
        </w:rPr>
        <w:t xml:space="preserve"> </w:t>
      </w:r>
      <w:r w:rsidRPr="008A47DF">
        <w:rPr>
          <w:szCs w:val="22"/>
        </w:rPr>
        <w:t>might</w:t>
      </w:r>
      <w:r>
        <w:rPr>
          <w:szCs w:val="22"/>
        </w:rPr>
        <w:t xml:space="preserve"> </w:t>
      </w:r>
      <w:r w:rsidRPr="008A47DF">
        <w:rPr>
          <w:szCs w:val="22"/>
        </w:rPr>
        <w:t>consider</w:t>
      </w:r>
      <w:r>
        <w:rPr>
          <w:szCs w:val="22"/>
        </w:rPr>
        <w:t xml:space="preserve"> </w:t>
      </w:r>
      <w:r w:rsidRPr="008A47DF">
        <w:rPr>
          <w:szCs w:val="22"/>
        </w:rPr>
        <w:t xml:space="preserve">in </w:t>
      </w:r>
      <w:r>
        <w:rPr>
          <w:szCs w:val="22"/>
        </w:rPr>
        <w:t>initiating, pursuing and monitoring progress on workplan actions; and</w:t>
      </w:r>
    </w:p>
    <w:p w14:paraId="01DABA86" w14:textId="77777777" w:rsidR="00264372" w:rsidRPr="00E964DC" w:rsidRDefault="00264372" w:rsidP="00264372">
      <w:pPr>
        <w:pStyle w:val="ATSNormal"/>
        <w:numPr>
          <w:ilvl w:val="1"/>
          <w:numId w:val="22"/>
        </w:numPr>
        <w:jc w:val="both"/>
        <w:rPr>
          <w:szCs w:val="22"/>
        </w:rPr>
      </w:pPr>
      <w:r>
        <w:rPr>
          <w:szCs w:val="22"/>
        </w:rPr>
        <w:t>R</w:t>
      </w:r>
      <w:r w:rsidRPr="00E964DC">
        <w:rPr>
          <w:szCs w:val="22"/>
        </w:rPr>
        <w:t xml:space="preserve">eport back to CEP </w:t>
      </w:r>
      <w:r>
        <w:rPr>
          <w:szCs w:val="22"/>
        </w:rPr>
        <w:t>26</w:t>
      </w:r>
      <w:r w:rsidRPr="00E964DC">
        <w:rPr>
          <w:szCs w:val="22"/>
        </w:rPr>
        <w:t>.</w:t>
      </w:r>
    </w:p>
    <w:p w14:paraId="3F3248C6" w14:textId="77777777" w:rsidR="00264372" w:rsidRPr="00E964DC" w:rsidRDefault="00264372" w:rsidP="00264372">
      <w:pPr>
        <w:pStyle w:val="ATSNormal"/>
        <w:numPr>
          <w:ilvl w:val="0"/>
          <w:numId w:val="22"/>
        </w:numPr>
        <w:jc w:val="both"/>
        <w:rPr>
          <w:szCs w:val="22"/>
        </w:rPr>
      </w:pPr>
      <w:r>
        <w:rPr>
          <w:szCs w:val="22"/>
        </w:rPr>
        <w:t xml:space="preserve">The ICG is open to participation of </w:t>
      </w:r>
      <w:r w:rsidRPr="00E964DC">
        <w:rPr>
          <w:szCs w:val="22"/>
        </w:rPr>
        <w:t>CEP</w:t>
      </w:r>
      <w:r>
        <w:rPr>
          <w:szCs w:val="22"/>
        </w:rPr>
        <w:t xml:space="preserve"> </w:t>
      </w:r>
      <w:r w:rsidRPr="00E964DC">
        <w:rPr>
          <w:szCs w:val="22"/>
        </w:rPr>
        <w:t>Members,</w:t>
      </w:r>
      <w:r>
        <w:rPr>
          <w:szCs w:val="22"/>
        </w:rPr>
        <w:t xml:space="preserve"> </w:t>
      </w:r>
      <w:r w:rsidRPr="00E964DC">
        <w:rPr>
          <w:szCs w:val="22"/>
        </w:rPr>
        <w:t>Observers</w:t>
      </w:r>
      <w:r>
        <w:rPr>
          <w:szCs w:val="22"/>
        </w:rPr>
        <w:t xml:space="preserve"> </w:t>
      </w:r>
      <w:r w:rsidRPr="00E964DC">
        <w:rPr>
          <w:szCs w:val="22"/>
        </w:rPr>
        <w:t>and</w:t>
      </w:r>
      <w:r>
        <w:rPr>
          <w:szCs w:val="22"/>
        </w:rPr>
        <w:t xml:space="preserve"> </w:t>
      </w:r>
      <w:r w:rsidRPr="00E964DC">
        <w:rPr>
          <w:szCs w:val="22"/>
        </w:rPr>
        <w:t>Experts.</w:t>
      </w:r>
    </w:p>
    <w:p w14:paraId="071EA036" w14:textId="77777777" w:rsidR="00264372" w:rsidRDefault="00264372" w:rsidP="00264372">
      <w:pPr>
        <w:pStyle w:val="ATSNormal"/>
        <w:jc w:val="both"/>
        <w:rPr>
          <w:szCs w:val="22"/>
        </w:rPr>
      </w:pPr>
    </w:p>
    <w:p w14:paraId="3CF4FEA6" w14:textId="77777777" w:rsidR="00264372" w:rsidRPr="008A47DF" w:rsidRDefault="00264372" w:rsidP="00264372">
      <w:pPr>
        <w:pStyle w:val="ATSNormal"/>
        <w:jc w:val="both"/>
        <w:rPr>
          <w:szCs w:val="22"/>
        </w:rPr>
      </w:pPr>
    </w:p>
    <w:p w14:paraId="1DDA07A4" w14:textId="77777777" w:rsidR="00264372" w:rsidRPr="002008E9" w:rsidRDefault="00264372" w:rsidP="00264372">
      <w:pPr>
        <w:pStyle w:val="ATSHeading2"/>
      </w:pPr>
    </w:p>
    <w:p w14:paraId="01E931A3" w14:textId="77777777" w:rsidR="00264372" w:rsidRDefault="00264372" w:rsidP="00952E9F"/>
    <w:sectPr w:rsidR="0026437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2FD7" w14:textId="77777777" w:rsidR="00082FCE" w:rsidRDefault="00082FCE">
      <w:r>
        <w:separator/>
      </w:r>
    </w:p>
  </w:endnote>
  <w:endnote w:type="continuationSeparator" w:id="0">
    <w:p w14:paraId="7E391095" w14:textId="77777777" w:rsidR="00082FCE" w:rsidRDefault="0008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FD7F" w14:textId="77777777" w:rsidR="00FA0B9F" w:rsidRDefault="007E55A3" w:rsidP="00CF5C82">
    <w:pPr>
      <w:framePr w:wrap="around" w:vAnchor="text" w:hAnchor="margin" w:xAlign="right" w:y="1"/>
    </w:pPr>
    <w:r>
      <w:fldChar w:fldCharType="begin"/>
    </w:r>
    <w:r>
      <w:instrText xml:space="preserve">PAGE  </w:instrText>
    </w:r>
    <w:r>
      <w:fldChar w:fldCharType="separate"/>
    </w:r>
    <w:r>
      <w:fldChar w:fldCharType="end"/>
    </w:r>
  </w:p>
  <w:p w14:paraId="2452AB22" w14:textId="77777777" w:rsidR="00FA0B9F" w:rsidRDefault="007E55A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EDC8" w14:textId="77777777" w:rsidR="00FA0B9F" w:rsidRDefault="007E55A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F3DA86" w14:textId="745E50D1" w:rsidR="00FA0B9F" w:rsidRDefault="007E55A3" w:rsidP="0026437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B377" w14:textId="77777777" w:rsidR="00E311C9" w:rsidRDefault="007E55A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670DF21" w14:textId="77777777" w:rsidR="00E311C9" w:rsidRDefault="007E55A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202B" w14:textId="77777777" w:rsidR="00082FCE" w:rsidRDefault="00082FCE">
      <w:r>
        <w:separator/>
      </w:r>
    </w:p>
  </w:footnote>
  <w:footnote w:type="continuationSeparator" w:id="0">
    <w:p w14:paraId="5E1F02C5" w14:textId="77777777" w:rsidR="00082FCE" w:rsidRDefault="00082FCE">
      <w:r>
        <w:continuationSeparator/>
      </w:r>
    </w:p>
  </w:footnote>
  <w:footnote w:id="1">
    <w:p w14:paraId="5063D02E" w14:textId="77777777" w:rsidR="00264372" w:rsidRPr="00481CA1" w:rsidRDefault="00264372" w:rsidP="00264372">
      <w:pPr>
        <w:pStyle w:val="Textonotapie"/>
      </w:pPr>
      <w:r>
        <w:rPr>
          <w:rStyle w:val="Refdenotaalpie"/>
        </w:rPr>
        <w:footnoteRef/>
      </w:r>
      <w:r w:rsidRPr="00481CA1">
        <w:t xml:space="preserve"> Gist of objectives </w:t>
      </w:r>
      <w:r>
        <w:t xml:space="preserve">discussed and provided through informal workshop. Wording will be finetuned through further process.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C4492" w14:paraId="7158CF06" w14:textId="77777777" w:rsidTr="002E12EC">
      <w:trPr>
        <w:trHeight w:val="344"/>
        <w:jc w:val="center"/>
      </w:trPr>
      <w:tc>
        <w:tcPr>
          <w:tcW w:w="5495" w:type="dxa"/>
        </w:tcPr>
        <w:p w14:paraId="702F4492" w14:textId="77777777" w:rsidR="00DB7C09" w:rsidRDefault="007E55A3" w:rsidP="00F968D4"/>
      </w:tc>
      <w:tc>
        <w:tcPr>
          <w:tcW w:w="4253" w:type="dxa"/>
          <w:gridSpan w:val="2"/>
        </w:tcPr>
        <w:p w14:paraId="60668090" w14:textId="77777777" w:rsidR="00DB7C09" w:rsidRPr="00BD47E4" w:rsidRDefault="007E55A3" w:rsidP="002A07BC">
          <w:pPr>
            <w:jc w:val="right"/>
            <w:rPr>
              <w:b/>
              <w:sz w:val="32"/>
              <w:szCs w:val="32"/>
            </w:rPr>
          </w:pPr>
          <w:bookmarkStart w:id="2" w:name="type"/>
          <w:r w:rsidRPr="00BD47E4">
            <w:rPr>
              <w:b/>
              <w:sz w:val="32"/>
              <w:szCs w:val="32"/>
            </w:rPr>
            <w:t>WP</w:t>
          </w:r>
          <w:bookmarkEnd w:id="2"/>
        </w:p>
      </w:tc>
      <w:tc>
        <w:tcPr>
          <w:tcW w:w="1524" w:type="dxa"/>
          <w:gridSpan w:val="2"/>
        </w:tcPr>
        <w:p w14:paraId="575EF7E4" w14:textId="77777777" w:rsidR="00DB7C09" w:rsidRPr="00BD47E4" w:rsidRDefault="007E55A3" w:rsidP="00DB7C09">
          <w:pPr>
            <w:rPr>
              <w:b/>
              <w:sz w:val="32"/>
              <w:szCs w:val="32"/>
            </w:rPr>
          </w:pPr>
          <w:bookmarkStart w:id="3" w:name="number"/>
          <w:r w:rsidRPr="00BD47E4">
            <w:rPr>
              <w:b/>
              <w:sz w:val="32"/>
              <w:szCs w:val="32"/>
            </w:rPr>
            <w:t>62</w:t>
          </w:r>
          <w:bookmarkEnd w:id="3"/>
        </w:p>
      </w:tc>
    </w:tr>
    <w:tr w:rsidR="00DC4492" w14:paraId="04B6AB75" w14:textId="77777777" w:rsidTr="002E12EC">
      <w:trPr>
        <w:trHeight w:val="2165"/>
        <w:jc w:val="center"/>
      </w:trPr>
      <w:tc>
        <w:tcPr>
          <w:tcW w:w="5495" w:type="dxa"/>
        </w:tcPr>
        <w:p w14:paraId="770B1A47" w14:textId="77777777" w:rsidR="00490760" w:rsidRPr="00EE4D48" w:rsidRDefault="007E55A3" w:rsidP="002A07BC">
          <w:pPr>
            <w:rPr>
              <w:b/>
              <w:sz w:val="28"/>
              <w:szCs w:val="28"/>
            </w:rPr>
          </w:pPr>
          <w:r>
            <w:rPr>
              <w:noProof/>
            </w:rPr>
            <w:drawing>
              <wp:inline distT="0" distB="0" distL="0" distR="0" wp14:anchorId="2B16F31C" wp14:editId="2A79478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6750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FFC14CB" w14:textId="77777777" w:rsidR="00490760" w:rsidRPr="00FE5146" w:rsidRDefault="007E55A3" w:rsidP="00490760">
          <w:pPr>
            <w:jc w:val="right"/>
            <w:rPr>
              <w:sz w:val="144"/>
              <w:szCs w:val="144"/>
            </w:rPr>
          </w:pPr>
          <w:r w:rsidRPr="00FE5146">
            <w:rPr>
              <w:sz w:val="144"/>
              <w:szCs w:val="144"/>
            </w:rPr>
            <w:t>ENG</w:t>
          </w:r>
        </w:p>
      </w:tc>
    </w:tr>
    <w:tr w:rsidR="00DC4492" w14:paraId="2FC44EE4" w14:textId="77777777" w:rsidTr="002E12EC">
      <w:trPr>
        <w:trHeight w:val="409"/>
        <w:jc w:val="center"/>
      </w:trPr>
      <w:tc>
        <w:tcPr>
          <w:tcW w:w="8500" w:type="dxa"/>
          <w:gridSpan w:val="2"/>
        </w:tcPr>
        <w:p w14:paraId="6EDC56C8" w14:textId="77777777" w:rsidR="00BD47E4" w:rsidRDefault="007E55A3" w:rsidP="002C30DA">
          <w:pPr>
            <w:jc w:val="right"/>
          </w:pPr>
          <w:r>
            <w:t>Agenda Item:</w:t>
          </w:r>
        </w:p>
      </w:tc>
      <w:tc>
        <w:tcPr>
          <w:tcW w:w="2382" w:type="dxa"/>
          <w:gridSpan w:val="2"/>
        </w:tcPr>
        <w:p w14:paraId="15FA281A" w14:textId="77777777" w:rsidR="00BD47E4" w:rsidRDefault="007E55A3" w:rsidP="002C30DA">
          <w:pPr>
            <w:jc w:val="right"/>
          </w:pPr>
          <w:bookmarkStart w:id="4" w:name="agenda"/>
          <w:r>
            <w:t>CEP 3</w:t>
          </w:r>
          <w:bookmarkEnd w:id="4"/>
        </w:p>
      </w:tc>
      <w:tc>
        <w:tcPr>
          <w:tcW w:w="390" w:type="dxa"/>
        </w:tcPr>
        <w:p w14:paraId="38E12139" w14:textId="77777777" w:rsidR="00BD47E4" w:rsidRDefault="007E55A3" w:rsidP="00387A65">
          <w:pPr>
            <w:jc w:val="right"/>
          </w:pPr>
        </w:p>
      </w:tc>
    </w:tr>
    <w:tr w:rsidR="00DC4492" w14:paraId="47F5CB1D" w14:textId="77777777" w:rsidTr="002E12EC">
      <w:trPr>
        <w:trHeight w:val="397"/>
        <w:jc w:val="center"/>
      </w:trPr>
      <w:tc>
        <w:tcPr>
          <w:tcW w:w="8500" w:type="dxa"/>
          <w:gridSpan w:val="2"/>
        </w:tcPr>
        <w:p w14:paraId="191349BC" w14:textId="77777777" w:rsidR="00BD47E4" w:rsidRDefault="007E55A3" w:rsidP="002C30DA">
          <w:pPr>
            <w:jc w:val="right"/>
          </w:pPr>
          <w:r>
            <w:t>Presented by:</w:t>
          </w:r>
        </w:p>
      </w:tc>
      <w:tc>
        <w:tcPr>
          <w:tcW w:w="2382" w:type="dxa"/>
          <w:gridSpan w:val="2"/>
        </w:tcPr>
        <w:p w14:paraId="14008106" w14:textId="77777777" w:rsidR="00BD47E4" w:rsidRDefault="007E55A3" w:rsidP="002C30DA">
          <w:pPr>
            <w:jc w:val="right"/>
          </w:pPr>
          <w:bookmarkStart w:id="5" w:name="party"/>
          <w:r>
            <w:t>Norway</w:t>
          </w:r>
          <w:bookmarkEnd w:id="5"/>
        </w:p>
      </w:tc>
      <w:tc>
        <w:tcPr>
          <w:tcW w:w="390" w:type="dxa"/>
        </w:tcPr>
        <w:p w14:paraId="726280D8" w14:textId="77777777" w:rsidR="00BD47E4" w:rsidRDefault="007E55A3" w:rsidP="00387A65">
          <w:pPr>
            <w:jc w:val="right"/>
          </w:pPr>
        </w:p>
      </w:tc>
    </w:tr>
    <w:tr w:rsidR="00DC4492" w14:paraId="5CC35A4A" w14:textId="77777777" w:rsidTr="002E12EC">
      <w:trPr>
        <w:trHeight w:val="409"/>
        <w:jc w:val="center"/>
      </w:trPr>
      <w:tc>
        <w:tcPr>
          <w:tcW w:w="8500" w:type="dxa"/>
          <w:gridSpan w:val="2"/>
        </w:tcPr>
        <w:p w14:paraId="3B7E0010" w14:textId="77777777" w:rsidR="00BD47E4" w:rsidRDefault="007E55A3" w:rsidP="002C30DA">
          <w:pPr>
            <w:jc w:val="right"/>
          </w:pPr>
          <w:r>
            <w:t>Original:</w:t>
          </w:r>
        </w:p>
      </w:tc>
      <w:tc>
        <w:tcPr>
          <w:tcW w:w="2382" w:type="dxa"/>
          <w:gridSpan w:val="2"/>
        </w:tcPr>
        <w:p w14:paraId="6BD52832" w14:textId="77777777" w:rsidR="00BD47E4" w:rsidRDefault="007E55A3" w:rsidP="002C30DA">
          <w:pPr>
            <w:jc w:val="right"/>
          </w:pPr>
          <w:bookmarkStart w:id="6" w:name="language"/>
          <w:r>
            <w:t>English</w:t>
          </w:r>
          <w:bookmarkEnd w:id="6"/>
        </w:p>
      </w:tc>
      <w:tc>
        <w:tcPr>
          <w:tcW w:w="390" w:type="dxa"/>
        </w:tcPr>
        <w:p w14:paraId="6B7403D1" w14:textId="77777777" w:rsidR="00BD47E4" w:rsidRDefault="007E55A3" w:rsidP="00387A65">
          <w:pPr>
            <w:jc w:val="right"/>
          </w:pPr>
        </w:p>
      </w:tc>
    </w:tr>
    <w:tr w:rsidR="00DC4492" w14:paraId="2AAF26C8" w14:textId="77777777" w:rsidTr="002E12EC">
      <w:trPr>
        <w:trHeight w:val="409"/>
        <w:jc w:val="center"/>
      </w:trPr>
      <w:tc>
        <w:tcPr>
          <w:tcW w:w="8500" w:type="dxa"/>
          <w:gridSpan w:val="2"/>
        </w:tcPr>
        <w:p w14:paraId="4D6BC257" w14:textId="77777777" w:rsidR="0097629D" w:rsidRDefault="007E55A3" w:rsidP="002C30DA">
          <w:pPr>
            <w:jc w:val="right"/>
          </w:pPr>
          <w:r>
            <w:t>Submitted:</w:t>
          </w:r>
        </w:p>
      </w:tc>
      <w:tc>
        <w:tcPr>
          <w:tcW w:w="2382" w:type="dxa"/>
          <w:gridSpan w:val="2"/>
        </w:tcPr>
        <w:p w14:paraId="3A0B6E4E" w14:textId="77777777" w:rsidR="0097629D" w:rsidRDefault="007E55A3" w:rsidP="0097629D">
          <w:pPr>
            <w:jc w:val="right"/>
          </w:pPr>
          <w:bookmarkStart w:id="7" w:name="date_submission"/>
          <w:r>
            <w:t xml:space="preserve">26 May </w:t>
          </w:r>
          <w:r>
            <w:t>2023</w:t>
          </w:r>
          <w:bookmarkEnd w:id="7"/>
        </w:p>
      </w:tc>
      <w:tc>
        <w:tcPr>
          <w:tcW w:w="390" w:type="dxa"/>
        </w:tcPr>
        <w:p w14:paraId="639372FC" w14:textId="77777777" w:rsidR="0097629D" w:rsidRDefault="007E55A3" w:rsidP="00387A65">
          <w:pPr>
            <w:jc w:val="right"/>
          </w:pPr>
        </w:p>
      </w:tc>
    </w:tr>
  </w:tbl>
  <w:p w14:paraId="1C6F9C74" w14:textId="77777777" w:rsidR="00AE5DD0" w:rsidRDefault="007E55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C4492" w14:paraId="2526BAE0" w14:textId="77777777">
      <w:trPr>
        <w:trHeight w:val="354"/>
        <w:jc w:val="center"/>
      </w:trPr>
      <w:tc>
        <w:tcPr>
          <w:tcW w:w="9694" w:type="dxa"/>
        </w:tcPr>
        <w:p w14:paraId="6CC0CE69" w14:textId="79B8BE74" w:rsidR="00AE5DD0" w:rsidRPr="00BD47E4" w:rsidRDefault="00264372" w:rsidP="00C26F2D">
          <w:pPr>
            <w:jc w:val="right"/>
            <w:rPr>
              <w:b/>
              <w:sz w:val="32"/>
              <w:szCs w:val="32"/>
            </w:rPr>
          </w:pPr>
          <w:r>
            <w:rPr>
              <w:b/>
              <w:sz w:val="32"/>
              <w:szCs w:val="32"/>
            </w:rPr>
            <w:t>WP</w:t>
          </w:r>
        </w:p>
      </w:tc>
      <w:tc>
        <w:tcPr>
          <w:tcW w:w="1332" w:type="dxa"/>
        </w:tcPr>
        <w:p w14:paraId="3BBB8D41" w14:textId="022558DE" w:rsidR="00AE5DD0" w:rsidRPr="00BD47E4" w:rsidRDefault="00264372" w:rsidP="00080F4C">
          <w:pPr>
            <w:rPr>
              <w:b/>
              <w:sz w:val="32"/>
              <w:szCs w:val="32"/>
            </w:rPr>
          </w:pPr>
          <w:r>
            <w:rPr>
              <w:b/>
              <w:sz w:val="32"/>
              <w:szCs w:val="32"/>
            </w:rPr>
            <w:t>62</w:t>
          </w:r>
        </w:p>
      </w:tc>
    </w:tr>
  </w:tbl>
  <w:p w14:paraId="59DBE90F" w14:textId="77777777" w:rsidR="00AE5DD0" w:rsidRDefault="007E5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6E214E8">
      <w:start w:val="1"/>
      <w:numFmt w:val="bullet"/>
      <w:pStyle w:val="ATSBullet1"/>
      <w:lvlText w:val=""/>
      <w:lvlJc w:val="left"/>
      <w:pPr>
        <w:tabs>
          <w:tab w:val="num" w:pos="360"/>
        </w:tabs>
        <w:ind w:left="360" w:hanging="360"/>
      </w:pPr>
      <w:rPr>
        <w:rFonts w:ascii="Symbol" w:hAnsi="Symbol" w:hint="default"/>
        <w:color w:val="auto"/>
      </w:rPr>
    </w:lvl>
    <w:lvl w:ilvl="1" w:tplc="649C0C86" w:tentative="1">
      <w:start w:val="1"/>
      <w:numFmt w:val="bullet"/>
      <w:lvlText w:val="o"/>
      <w:lvlJc w:val="left"/>
      <w:pPr>
        <w:tabs>
          <w:tab w:val="num" w:pos="1440"/>
        </w:tabs>
        <w:ind w:left="1440" w:hanging="360"/>
      </w:pPr>
      <w:rPr>
        <w:rFonts w:ascii="Courier New" w:hAnsi="Courier New" w:cs="Courier New" w:hint="default"/>
      </w:rPr>
    </w:lvl>
    <w:lvl w:ilvl="2" w:tplc="E4CC25C2" w:tentative="1">
      <w:start w:val="1"/>
      <w:numFmt w:val="bullet"/>
      <w:lvlText w:val=""/>
      <w:lvlJc w:val="left"/>
      <w:pPr>
        <w:tabs>
          <w:tab w:val="num" w:pos="2160"/>
        </w:tabs>
        <w:ind w:left="2160" w:hanging="360"/>
      </w:pPr>
      <w:rPr>
        <w:rFonts w:ascii="Wingdings" w:hAnsi="Wingdings" w:hint="default"/>
      </w:rPr>
    </w:lvl>
    <w:lvl w:ilvl="3" w:tplc="E522E9B4" w:tentative="1">
      <w:start w:val="1"/>
      <w:numFmt w:val="bullet"/>
      <w:lvlText w:val=""/>
      <w:lvlJc w:val="left"/>
      <w:pPr>
        <w:tabs>
          <w:tab w:val="num" w:pos="2880"/>
        </w:tabs>
        <w:ind w:left="2880" w:hanging="360"/>
      </w:pPr>
      <w:rPr>
        <w:rFonts w:ascii="Symbol" w:hAnsi="Symbol" w:hint="default"/>
      </w:rPr>
    </w:lvl>
    <w:lvl w:ilvl="4" w:tplc="3820A36E" w:tentative="1">
      <w:start w:val="1"/>
      <w:numFmt w:val="bullet"/>
      <w:lvlText w:val="o"/>
      <w:lvlJc w:val="left"/>
      <w:pPr>
        <w:tabs>
          <w:tab w:val="num" w:pos="3600"/>
        </w:tabs>
        <w:ind w:left="3600" w:hanging="360"/>
      </w:pPr>
      <w:rPr>
        <w:rFonts w:ascii="Courier New" w:hAnsi="Courier New" w:cs="Courier New" w:hint="default"/>
      </w:rPr>
    </w:lvl>
    <w:lvl w:ilvl="5" w:tplc="4F9ED142" w:tentative="1">
      <w:start w:val="1"/>
      <w:numFmt w:val="bullet"/>
      <w:lvlText w:val=""/>
      <w:lvlJc w:val="left"/>
      <w:pPr>
        <w:tabs>
          <w:tab w:val="num" w:pos="4320"/>
        </w:tabs>
        <w:ind w:left="4320" w:hanging="360"/>
      </w:pPr>
      <w:rPr>
        <w:rFonts w:ascii="Wingdings" w:hAnsi="Wingdings" w:hint="default"/>
      </w:rPr>
    </w:lvl>
    <w:lvl w:ilvl="6" w:tplc="68EECB24" w:tentative="1">
      <w:start w:val="1"/>
      <w:numFmt w:val="bullet"/>
      <w:lvlText w:val=""/>
      <w:lvlJc w:val="left"/>
      <w:pPr>
        <w:tabs>
          <w:tab w:val="num" w:pos="5040"/>
        </w:tabs>
        <w:ind w:left="5040" w:hanging="360"/>
      </w:pPr>
      <w:rPr>
        <w:rFonts w:ascii="Symbol" w:hAnsi="Symbol" w:hint="default"/>
      </w:rPr>
    </w:lvl>
    <w:lvl w:ilvl="7" w:tplc="D6589C14" w:tentative="1">
      <w:start w:val="1"/>
      <w:numFmt w:val="bullet"/>
      <w:lvlText w:val="o"/>
      <w:lvlJc w:val="left"/>
      <w:pPr>
        <w:tabs>
          <w:tab w:val="num" w:pos="5760"/>
        </w:tabs>
        <w:ind w:left="5760" w:hanging="360"/>
      </w:pPr>
      <w:rPr>
        <w:rFonts w:ascii="Courier New" w:hAnsi="Courier New" w:cs="Courier New" w:hint="default"/>
      </w:rPr>
    </w:lvl>
    <w:lvl w:ilvl="8" w:tplc="44AE52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BC225DC">
      <w:start w:val="1"/>
      <w:numFmt w:val="decimal"/>
      <w:lvlText w:val="%1)"/>
      <w:lvlJc w:val="left"/>
      <w:pPr>
        <w:tabs>
          <w:tab w:val="num" w:pos="340"/>
        </w:tabs>
        <w:ind w:left="340" w:hanging="340"/>
      </w:pPr>
      <w:rPr>
        <w:rFonts w:hint="default"/>
      </w:rPr>
    </w:lvl>
    <w:lvl w:ilvl="1" w:tplc="C452087A" w:tentative="1">
      <w:start w:val="1"/>
      <w:numFmt w:val="lowerLetter"/>
      <w:lvlText w:val="%2."/>
      <w:lvlJc w:val="left"/>
      <w:pPr>
        <w:tabs>
          <w:tab w:val="num" w:pos="1440"/>
        </w:tabs>
        <w:ind w:left="1440" w:hanging="360"/>
      </w:pPr>
    </w:lvl>
    <w:lvl w:ilvl="2" w:tplc="6AE67F1E" w:tentative="1">
      <w:start w:val="1"/>
      <w:numFmt w:val="lowerRoman"/>
      <w:lvlText w:val="%3."/>
      <w:lvlJc w:val="right"/>
      <w:pPr>
        <w:tabs>
          <w:tab w:val="num" w:pos="2160"/>
        </w:tabs>
        <w:ind w:left="2160" w:hanging="180"/>
      </w:pPr>
    </w:lvl>
    <w:lvl w:ilvl="3" w:tplc="17AC8DD4" w:tentative="1">
      <w:start w:val="1"/>
      <w:numFmt w:val="decimal"/>
      <w:lvlText w:val="%4."/>
      <w:lvlJc w:val="left"/>
      <w:pPr>
        <w:tabs>
          <w:tab w:val="num" w:pos="2880"/>
        </w:tabs>
        <w:ind w:left="2880" w:hanging="360"/>
      </w:pPr>
    </w:lvl>
    <w:lvl w:ilvl="4" w:tplc="965E25B4" w:tentative="1">
      <w:start w:val="1"/>
      <w:numFmt w:val="lowerLetter"/>
      <w:lvlText w:val="%5."/>
      <w:lvlJc w:val="left"/>
      <w:pPr>
        <w:tabs>
          <w:tab w:val="num" w:pos="3600"/>
        </w:tabs>
        <w:ind w:left="3600" w:hanging="360"/>
      </w:pPr>
    </w:lvl>
    <w:lvl w:ilvl="5" w:tplc="E87A427E" w:tentative="1">
      <w:start w:val="1"/>
      <w:numFmt w:val="lowerRoman"/>
      <w:lvlText w:val="%6."/>
      <w:lvlJc w:val="right"/>
      <w:pPr>
        <w:tabs>
          <w:tab w:val="num" w:pos="4320"/>
        </w:tabs>
        <w:ind w:left="4320" w:hanging="180"/>
      </w:pPr>
    </w:lvl>
    <w:lvl w:ilvl="6" w:tplc="4B7C3CCC" w:tentative="1">
      <w:start w:val="1"/>
      <w:numFmt w:val="decimal"/>
      <w:lvlText w:val="%7."/>
      <w:lvlJc w:val="left"/>
      <w:pPr>
        <w:tabs>
          <w:tab w:val="num" w:pos="5040"/>
        </w:tabs>
        <w:ind w:left="5040" w:hanging="360"/>
      </w:pPr>
    </w:lvl>
    <w:lvl w:ilvl="7" w:tplc="DFB22BBE" w:tentative="1">
      <w:start w:val="1"/>
      <w:numFmt w:val="lowerLetter"/>
      <w:lvlText w:val="%8."/>
      <w:lvlJc w:val="left"/>
      <w:pPr>
        <w:tabs>
          <w:tab w:val="num" w:pos="5760"/>
        </w:tabs>
        <w:ind w:left="5760" w:hanging="360"/>
      </w:pPr>
    </w:lvl>
    <w:lvl w:ilvl="8" w:tplc="5F26AD3E" w:tentative="1">
      <w:start w:val="1"/>
      <w:numFmt w:val="lowerRoman"/>
      <w:lvlText w:val="%9."/>
      <w:lvlJc w:val="right"/>
      <w:pPr>
        <w:tabs>
          <w:tab w:val="num" w:pos="6480"/>
        </w:tabs>
        <w:ind w:left="6480" w:hanging="180"/>
      </w:pPr>
    </w:lvl>
  </w:abstractNum>
  <w:abstractNum w:abstractNumId="13" w15:restartNumberingAfterBreak="0">
    <w:nsid w:val="4C797A69"/>
    <w:multiLevelType w:val="hybridMultilevel"/>
    <w:tmpl w:val="E28E0B7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8404899"/>
    <w:multiLevelType w:val="hybridMultilevel"/>
    <w:tmpl w:val="85ACB1FA"/>
    <w:lvl w:ilvl="0" w:tplc="04140001">
      <w:numFmt w:val="bullet"/>
      <w:lvlText w:val=""/>
      <w:lvlJc w:val="left"/>
      <w:pPr>
        <w:ind w:left="720" w:hanging="360"/>
      </w:pPr>
      <w:rPr>
        <w:rFonts w:ascii="Symbol" w:eastAsia="Times New Roman"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E0D525B"/>
    <w:multiLevelType w:val="hybridMultilevel"/>
    <w:tmpl w:val="88800B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AC1E73DC">
      <w:start w:val="1"/>
      <w:numFmt w:val="decimal"/>
      <w:lvlText w:val="%1."/>
      <w:lvlJc w:val="left"/>
      <w:pPr>
        <w:tabs>
          <w:tab w:val="num" w:pos="1057"/>
        </w:tabs>
        <w:ind w:left="1057" w:hanging="360"/>
      </w:pPr>
      <w:rPr>
        <w:rFonts w:hint="default"/>
      </w:rPr>
    </w:lvl>
    <w:lvl w:ilvl="1" w:tplc="5C464D5A" w:tentative="1">
      <w:start w:val="1"/>
      <w:numFmt w:val="lowerLetter"/>
      <w:lvlText w:val="%2."/>
      <w:lvlJc w:val="left"/>
      <w:pPr>
        <w:tabs>
          <w:tab w:val="num" w:pos="2137"/>
        </w:tabs>
        <w:ind w:left="2137" w:hanging="360"/>
      </w:pPr>
    </w:lvl>
    <w:lvl w:ilvl="2" w:tplc="C4F45784" w:tentative="1">
      <w:start w:val="1"/>
      <w:numFmt w:val="lowerRoman"/>
      <w:lvlText w:val="%3."/>
      <w:lvlJc w:val="right"/>
      <w:pPr>
        <w:tabs>
          <w:tab w:val="num" w:pos="2857"/>
        </w:tabs>
        <w:ind w:left="2857" w:hanging="180"/>
      </w:pPr>
    </w:lvl>
    <w:lvl w:ilvl="3" w:tplc="EB34CEE0" w:tentative="1">
      <w:start w:val="1"/>
      <w:numFmt w:val="decimal"/>
      <w:lvlText w:val="%4."/>
      <w:lvlJc w:val="left"/>
      <w:pPr>
        <w:tabs>
          <w:tab w:val="num" w:pos="3577"/>
        </w:tabs>
        <w:ind w:left="3577" w:hanging="360"/>
      </w:pPr>
    </w:lvl>
    <w:lvl w:ilvl="4" w:tplc="FF7C0636" w:tentative="1">
      <w:start w:val="1"/>
      <w:numFmt w:val="lowerLetter"/>
      <w:lvlText w:val="%5."/>
      <w:lvlJc w:val="left"/>
      <w:pPr>
        <w:tabs>
          <w:tab w:val="num" w:pos="4297"/>
        </w:tabs>
        <w:ind w:left="4297" w:hanging="360"/>
      </w:pPr>
    </w:lvl>
    <w:lvl w:ilvl="5" w:tplc="81ECB034" w:tentative="1">
      <w:start w:val="1"/>
      <w:numFmt w:val="lowerRoman"/>
      <w:lvlText w:val="%6."/>
      <w:lvlJc w:val="right"/>
      <w:pPr>
        <w:tabs>
          <w:tab w:val="num" w:pos="5017"/>
        </w:tabs>
        <w:ind w:left="5017" w:hanging="180"/>
      </w:pPr>
    </w:lvl>
    <w:lvl w:ilvl="6" w:tplc="2A4E4E0E" w:tentative="1">
      <w:start w:val="1"/>
      <w:numFmt w:val="decimal"/>
      <w:lvlText w:val="%7."/>
      <w:lvlJc w:val="left"/>
      <w:pPr>
        <w:tabs>
          <w:tab w:val="num" w:pos="5737"/>
        </w:tabs>
        <w:ind w:left="5737" w:hanging="360"/>
      </w:pPr>
    </w:lvl>
    <w:lvl w:ilvl="7" w:tplc="0450BE98" w:tentative="1">
      <w:start w:val="1"/>
      <w:numFmt w:val="lowerLetter"/>
      <w:lvlText w:val="%8."/>
      <w:lvlJc w:val="left"/>
      <w:pPr>
        <w:tabs>
          <w:tab w:val="num" w:pos="6457"/>
        </w:tabs>
        <w:ind w:left="6457" w:hanging="360"/>
      </w:pPr>
    </w:lvl>
    <w:lvl w:ilvl="8" w:tplc="75C2187C"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59D48BE4">
      <w:start w:val="1"/>
      <w:numFmt w:val="decimal"/>
      <w:pStyle w:val="ATSNumber1"/>
      <w:lvlText w:val="%1)"/>
      <w:lvlJc w:val="left"/>
      <w:pPr>
        <w:tabs>
          <w:tab w:val="num" w:pos="720"/>
        </w:tabs>
        <w:ind w:left="720" w:hanging="360"/>
      </w:pPr>
    </w:lvl>
    <w:lvl w:ilvl="1" w:tplc="0A60834E" w:tentative="1">
      <w:start w:val="1"/>
      <w:numFmt w:val="lowerLetter"/>
      <w:lvlText w:val="%2."/>
      <w:lvlJc w:val="left"/>
      <w:pPr>
        <w:tabs>
          <w:tab w:val="num" w:pos="1440"/>
        </w:tabs>
        <w:ind w:left="1440" w:hanging="360"/>
      </w:pPr>
    </w:lvl>
    <w:lvl w:ilvl="2" w:tplc="AF8C04DC" w:tentative="1">
      <w:start w:val="1"/>
      <w:numFmt w:val="lowerRoman"/>
      <w:lvlText w:val="%3."/>
      <w:lvlJc w:val="right"/>
      <w:pPr>
        <w:tabs>
          <w:tab w:val="num" w:pos="2160"/>
        </w:tabs>
        <w:ind w:left="2160" w:hanging="180"/>
      </w:pPr>
    </w:lvl>
    <w:lvl w:ilvl="3" w:tplc="BE52F994" w:tentative="1">
      <w:start w:val="1"/>
      <w:numFmt w:val="decimal"/>
      <w:lvlText w:val="%4."/>
      <w:lvlJc w:val="left"/>
      <w:pPr>
        <w:tabs>
          <w:tab w:val="num" w:pos="2880"/>
        </w:tabs>
        <w:ind w:left="2880" w:hanging="360"/>
      </w:pPr>
    </w:lvl>
    <w:lvl w:ilvl="4" w:tplc="6EDEB6EC" w:tentative="1">
      <w:start w:val="1"/>
      <w:numFmt w:val="lowerLetter"/>
      <w:lvlText w:val="%5."/>
      <w:lvlJc w:val="left"/>
      <w:pPr>
        <w:tabs>
          <w:tab w:val="num" w:pos="3600"/>
        </w:tabs>
        <w:ind w:left="3600" w:hanging="360"/>
      </w:pPr>
    </w:lvl>
    <w:lvl w:ilvl="5" w:tplc="EF24D544" w:tentative="1">
      <w:start w:val="1"/>
      <w:numFmt w:val="lowerRoman"/>
      <w:lvlText w:val="%6."/>
      <w:lvlJc w:val="right"/>
      <w:pPr>
        <w:tabs>
          <w:tab w:val="num" w:pos="4320"/>
        </w:tabs>
        <w:ind w:left="4320" w:hanging="180"/>
      </w:pPr>
    </w:lvl>
    <w:lvl w:ilvl="6" w:tplc="17187C00" w:tentative="1">
      <w:start w:val="1"/>
      <w:numFmt w:val="decimal"/>
      <w:lvlText w:val="%7."/>
      <w:lvlJc w:val="left"/>
      <w:pPr>
        <w:tabs>
          <w:tab w:val="num" w:pos="5040"/>
        </w:tabs>
        <w:ind w:left="5040" w:hanging="360"/>
      </w:pPr>
    </w:lvl>
    <w:lvl w:ilvl="7" w:tplc="8632BF30" w:tentative="1">
      <w:start w:val="1"/>
      <w:numFmt w:val="lowerLetter"/>
      <w:lvlText w:val="%8."/>
      <w:lvlJc w:val="left"/>
      <w:pPr>
        <w:tabs>
          <w:tab w:val="num" w:pos="5760"/>
        </w:tabs>
        <w:ind w:left="5760" w:hanging="360"/>
      </w:pPr>
    </w:lvl>
    <w:lvl w:ilvl="8" w:tplc="03DEDB62"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26BC76F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AAEA6C" w:tentative="1">
      <w:start w:val="1"/>
      <w:numFmt w:val="bullet"/>
      <w:lvlText w:val="o"/>
      <w:lvlJc w:val="left"/>
      <w:pPr>
        <w:tabs>
          <w:tab w:val="num" w:pos="2517"/>
        </w:tabs>
        <w:ind w:left="2517" w:hanging="360"/>
      </w:pPr>
      <w:rPr>
        <w:rFonts w:ascii="Courier New" w:hAnsi="Courier New" w:cs="Courier New" w:hint="default"/>
      </w:rPr>
    </w:lvl>
    <w:lvl w:ilvl="2" w:tplc="B5DEA3F6" w:tentative="1">
      <w:start w:val="1"/>
      <w:numFmt w:val="bullet"/>
      <w:lvlText w:val=""/>
      <w:lvlJc w:val="left"/>
      <w:pPr>
        <w:tabs>
          <w:tab w:val="num" w:pos="3237"/>
        </w:tabs>
        <w:ind w:left="3237" w:hanging="360"/>
      </w:pPr>
      <w:rPr>
        <w:rFonts w:ascii="Wingdings" w:hAnsi="Wingdings" w:hint="default"/>
      </w:rPr>
    </w:lvl>
    <w:lvl w:ilvl="3" w:tplc="B8D425DE" w:tentative="1">
      <w:start w:val="1"/>
      <w:numFmt w:val="bullet"/>
      <w:lvlText w:val=""/>
      <w:lvlJc w:val="left"/>
      <w:pPr>
        <w:tabs>
          <w:tab w:val="num" w:pos="3957"/>
        </w:tabs>
        <w:ind w:left="3957" w:hanging="360"/>
      </w:pPr>
      <w:rPr>
        <w:rFonts w:ascii="Symbol" w:hAnsi="Symbol" w:hint="default"/>
      </w:rPr>
    </w:lvl>
    <w:lvl w:ilvl="4" w:tplc="35E4EB00" w:tentative="1">
      <w:start w:val="1"/>
      <w:numFmt w:val="bullet"/>
      <w:lvlText w:val="o"/>
      <w:lvlJc w:val="left"/>
      <w:pPr>
        <w:tabs>
          <w:tab w:val="num" w:pos="4677"/>
        </w:tabs>
        <w:ind w:left="4677" w:hanging="360"/>
      </w:pPr>
      <w:rPr>
        <w:rFonts w:ascii="Courier New" w:hAnsi="Courier New" w:cs="Courier New" w:hint="default"/>
      </w:rPr>
    </w:lvl>
    <w:lvl w:ilvl="5" w:tplc="139000BA" w:tentative="1">
      <w:start w:val="1"/>
      <w:numFmt w:val="bullet"/>
      <w:lvlText w:val=""/>
      <w:lvlJc w:val="left"/>
      <w:pPr>
        <w:tabs>
          <w:tab w:val="num" w:pos="5397"/>
        </w:tabs>
        <w:ind w:left="5397" w:hanging="360"/>
      </w:pPr>
      <w:rPr>
        <w:rFonts w:ascii="Wingdings" w:hAnsi="Wingdings" w:hint="default"/>
      </w:rPr>
    </w:lvl>
    <w:lvl w:ilvl="6" w:tplc="2A3CB6C8" w:tentative="1">
      <w:start w:val="1"/>
      <w:numFmt w:val="bullet"/>
      <w:lvlText w:val=""/>
      <w:lvlJc w:val="left"/>
      <w:pPr>
        <w:tabs>
          <w:tab w:val="num" w:pos="6117"/>
        </w:tabs>
        <w:ind w:left="6117" w:hanging="360"/>
      </w:pPr>
      <w:rPr>
        <w:rFonts w:ascii="Symbol" w:hAnsi="Symbol" w:hint="default"/>
      </w:rPr>
    </w:lvl>
    <w:lvl w:ilvl="7" w:tplc="964A345E" w:tentative="1">
      <w:start w:val="1"/>
      <w:numFmt w:val="bullet"/>
      <w:lvlText w:val="o"/>
      <w:lvlJc w:val="left"/>
      <w:pPr>
        <w:tabs>
          <w:tab w:val="num" w:pos="6837"/>
        </w:tabs>
        <w:ind w:left="6837" w:hanging="360"/>
      </w:pPr>
      <w:rPr>
        <w:rFonts w:ascii="Courier New" w:hAnsi="Courier New" w:cs="Courier New" w:hint="default"/>
      </w:rPr>
    </w:lvl>
    <w:lvl w:ilvl="8" w:tplc="6FF8E17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E463680">
      <w:start w:val="1"/>
      <w:numFmt w:val="decimal"/>
      <w:pStyle w:val="ATSNumber2"/>
      <w:lvlText w:val="%1."/>
      <w:lvlJc w:val="left"/>
      <w:pPr>
        <w:tabs>
          <w:tab w:val="num" w:pos="720"/>
        </w:tabs>
        <w:ind w:left="720" w:hanging="360"/>
      </w:pPr>
      <w:rPr>
        <w:rFonts w:hint="default"/>
      </w:rPr>
    </w:lvl>
    <w:lvl w:ilvl="1" w:tplc="4A840E02" w:tentative="1">
      <w:start w:val="1"/>
      <w:numFmt w:val="lowerLetter"/>
      <w:lvlText w:val="%2."/>
      <w:lvlJc w:val="left"/>
      <w:pPr>
        <w:tabs>
          <w:tab w:val="num" w:pos="1440"/>
        </w:tabs>
        <w:ind w:left="1440" w:hanging="360"/>
      </w:pPr>
    </w:lvl>
    <w:lvl w:ilvl="2" w:tplc="C26A18B2" w:tentative="1">
      <w:start w:val="1"/>
      <w:numFmt w:val="lowerRoman"/>
      <w:lvlText w:val="%3."/>
      <w:lvlJc w:val="right"/>
      <w:pPr>
        <w:tabs>
          <w:tab w:val="num" w:pos="2160"/>
        </w:tabs>
        <w:ind w:left="2160" w:hanging="180"/>
      </w:pPr>
    </w:lvl>
    <w:lvl w:ilvl="3" w:tplc="CA967E56" w:tentative="1">
      <w:start w:val="1"/>
      <w:numFmt w:val="decimal"/>
      <w:lvlText w:val="%4."/>
      <w:lvlJc w:val="left"/>
      <w:pPr>
        <w:tabs>
          <w:tab w:val="num" w:pos="2880"/>
        </w:tabs>
        <w:ind w:left="2880" w:hanging="360"/>
      </w:pPr>
    </w:lvl>
    <w:lvl w:ilvl="4" w:tplc="0F0C85D2" w:tentative="1">
      <w:start w:val="1"/>
      <w:numFmt w:val="lowerLetter"/>
      <w:lvlText w:val="%5."/>
      <w:lvlJc w:val="left"/>
      <w:pPr>
        <w:tabs>
          <w:tab w:val="num" w:pos="3600"/>
        </w:tabs>
        <w:ind w:left="3600" w:hanging="360"/>
      </w:pPr>
    </w:lvl>
    <w:lvl w:ilvl="5" w:tplc="64742442" w:tentative="1">
      <w:start w:val="1"/>
      <w:numFmt w:val="lowerRoman"/>
      <w:lvlText w:val="%6."/>
      <w:lvlJc w:val="right"/>
      <w:pPr>
        <w:tabs>
          <w:tab w:val="num" w:pos="4320"/>
        </w:tabs>
        <w:ind w:left="4320" w:hanging="180"/>
      </w:pPr>
    </w:lvl>
    <w:lvl w:ilvl="6" w:tplc="5E344ECA" w:tentative="1">
      <w:start w:val="1"/>
      <w:numFmt w:val="decimal"/>
      <w:lvlText w:val="%7."/>
      <w:lvlJc w:val="left"/>
      <w:pPr>
        <w:tabs>
          <w:tab w:val="num" w:pos="5040"/>
        </w:tabs>
        <w:ind w:left="5040" w:hanging="360"/>
      </w:pPr>
    </w:lvl>
    <w:lvl w:ilvl="7" w:tplc="24D4406E" w:tentative="1">
      <w:start w:val="1"/>
      <w:numFmt w:val="lowerLetter"/>
      <w:lvlText w:val="%8."/>
      <w:lvlJc w:val="left"/>
      <w:pPr>
        <w:tabs>
          <w:tab w:val="num" w:pos="5760"/>
        </w:tabs>
        <w:ind w:left="5760" w:hanging="360"/>
      </w:pPr>
    </w:lvl>
    <w:lvl w:ilvl="8" w:tplc="322889DE" w:tentative="1">
      <w:start w:val="1"/>
      <w:numFmt w:val="lowerRoman"/>
      <w:lvlText w:val="%9."/>
      <w:lvlJc w:val="right"/>
      <w:pPr>
        <w:tabs>
          <w:tab w:val="num" w:pos="6480"/>
        </w:tabs>
        <w:ind w:left="6480" w:hanging="180"/>
      </w:pPr>
    </w:lvl>
  </w:abstractNum>
  <w:num w:numId="1" w16cid:durableId="205021285">
    <w:abstractNumId w:val="9"/>
  </w:num>
  <w:num w:numId="2" w16cid:durableId="1178428995">
    <w:abstractNumId w:val="7"/>
  </w:num>
  <w:num w:numId="3" w16cid:durableId="2084251952">
    <w:abstractNumId w:val="6"/>
  </w:num>
  <w:num w:numId="4" w16cid:durableId="940533592">
    <w:abstractNumId w:val="5"/>
  </w:num>
  <w:num w:numId="5" w16cid:durableId="1107582038">
    <w:abstractNumId w:val="4"/>
  </w:num>
  <w:num w:numId="6" w16cid:durableId="957563822">
    <w:abstractNumId w:val="8"/>
  </w:num>
  <w:num w:numId="7" w16cid:durableId="1225214458">
    <w:abstractNumId w:val="3"/>
  </w:num>
  <w:num w:numId="8" w16cid:durableId="410394232">
    <w:abstractNumId w:val="2"/>
  </w:num>
  <w:num w:numId="9" w16cid:durableId="516039176">
    <w:abstractNumId w:val="1"/>
  </w:num>
  <w:num w:numId="10" w16cid:durableId="1272786337">
    <w:abstractNumId w:val="0"/>
  </w:num>
  <w:num w:numId="11" w16cid:durableId="1046099825">
    <w:abstractNumId w:val="11"/>
  </w:num>
  <w:num w:numId="12" w16cid:durableId="1003705090">
    <w:abstractNumId w:val="18"/>
  </w:num>
  <w:num w:numId="13" w16cid:durableId="295911554">
    <w:abstractNumId w:val="17"/>
  </w:num>
  <w:num w:numId="14" w16cid:durableId="234635229">
    <w:abstractNumId w:val="12"/>
  </w:num>
  <w:num w:numId="15" w16cid:durableId="606428677">
    <w:abstractNumId w:val="16"/>
  </w:num>
  <w:num w:numId="16" w16cid:durableId="502626230">
    <w:abstractNumId w:val="10"/>
  </w:num>
  <w:num w:numId="17" w16cid:durableId="1892307403">
    <w:abstractNumId w:val="11"/>
  </w:num>
  <w:num w:numId="18" w16cid:durableId="1922131568">
    <w:abstractNumId w:val="18"/>
  </w:num>
  <w:num w:numId="19" w16cid:durableId="526404651">
    <w:abstractNumId w:val="17"/>
  </w:num>
  <w:num w:numId="20" w16cid:durableId="339698708">
    <w:abstractNumId w:val="19"/>
  </w:num>
  <w:num w:numId="21" w16cid:durableId="1194273474">
    <w:abstractNumId w:val="14"/>
  </w:num>
  <w:num w:numId="22" w16cid:durableId="530843943">
    <w:abstractNumId w:val="15"/>
  </w:num>
  <w:num w:numId="23" w16cid:durableId="1326202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92"/>
    <w:rsid w:val="00082FCE"/>
    <w:rsid w:val="00264372"/>
    <w:rsid w:val="007E55A3"/>
    <w:rsid w:val="00DC44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7A7F5"/>
  <w15:chartTrackingRefBased/>
  <w15:docId w15:val="{502D9336-BF55-4881-9CA5-2660AF3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qFormat="1"/>
    <w:lsdException w:name="caption" w:semiHidden="1" w:unhideWhenUsed="1" w:qFormat="1"/>
    <w:lsdException w:name="footnote reference"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qFormat/>
    <w:rsid w:val="001B789F"/>
    <w:rPr>
      <w:vertAlign w:val="superscript"/>
    </w:rPr>
  </w:style>
  <w:style w:type="paragraph" w:styleId="Textonotapie">
    <w:name w:val="footnote text"/>
    <w:basedOn w:val="Normal"/>
    <w:link w:val="TextonotapieCar"/>
    <w:uiPriority w:val="99"/>
    <w:qFormat/>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64372"/>
    <w:rPr>
      <w:rFonts w:ascii="Arial" w:hAnsi="Arial"/>
      <w:b/>
      <w:i/>
      <w:sz w:val="24"/>
      <w:szCs w:val="22"/>
      <w:lang w:val="en-GB" w:eastAsia="en-GB"/>
    </w:rPr>
  </w:style>
  <w:style w:type="character" w:customStyle="1" w:styleId="ATSNormalChar">
    <w:name w:val="ATS Normal Char"/>
    <w:link w:val="ATSNormal"/>
    <w:locked/>
    <w:rsid w:val="00264372"/>
    <w:rPr>
      <w:sz w:val="22"/>
      <w:szCs w:val="24"/>
      <w:lang w:val="en-GB" w:eastAsia="en-GB"/>
    </w:rPr>
  </w:style>
  <w:style w:type="character" w:customStyle="1" w:styleId="TextonotapieCar">
    <w:name w:val="Texto nota pie Car"/>
    <w:basedOn w:val="Fuentedeprrafopredeter"/>
    <w:link w:val="Textonotapie"/>
    <w:uiPriority w:val="99"/>
    <w:rsid w:val="00264372"/>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1547</Words>
  <Characters>8828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2023-05-28T07:21:00Z</dcterms:modified>
</cp:coreProperties>
</file>