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10 logical and insightful observations: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Dominance of BJP: The Bharatiya Janata Party (BJP) has secured a clear majority with 240 seats, more than double the seats of its nearest competitor. This indicates a strong mandate for the BJP-led government.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Congress as the main opposition: The Indian National Congress (INC) emerges as the primary opposition party with 99 seats, although significantly behind the BJP. This suggests a bipolar national political landscape.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Regional party influence: Parties like Samajwadi Party (37 seats) and All India Trinamool Congress (29 seats) have significant representation, highlighting the importance of regional players in national politics.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Fragmented opposition: The non-BJP seats are divided among numerous parties, with many holding just a few seats each. This fragmentation could weaken the overall opposition's effectiveness in parliament.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Limited success of left parties: Traditional left parties like CPI(M) and CPI have won only a handful of seats (4 and 2 respectively), indicating a decline in their national influence.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Rise of new political forces: Parties like Aam Aadmi Party (AAP) with 3 seats show the emergence of newer political entities gaining national representation.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Independents' role: With 7 seats, independent candidates could play a crucial role in close parliamentary votes or in forming alliances.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South Indian representation: Parties like DMK (22 seats) and TDP (16 seats) have significant representation, ensuring that South Indian interests are represented in the national parliament.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Split in Shiv Sena: The presence of two Shiv Sena factions (SHSUBT with 9 seats and SHS with 7 seats) reflects internal party conflicts and their impact on electoral outcomes.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Diversity of political landscape: The presence of 41 different political entities (including independents) in the results demonstrates India's diverse and complex political ecosystem, reflecting various regional, ideological, and community-based interests.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insights provide a snapshot of the political landscape based on the election results. They highlight the dominance of national parties, the importance of regional players, and the complex, diverse nature of Indian politics.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