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3A8A"/>
          <w:sz w:val="52"/>
        </w:rPr>
        <w:t>Continuous Learning Voice &amp; Chat Agent</w:t>
      </w:r>
    </w:p>
    <w:p>
      <w:pPr>
        <w:spacing w:after="360"/>
      </w:pPr>
      <w:r>
        <w:rPr>
          <w:rFonts w:ascii="Calibri" w:hAnsi="Calibri"/>
          <w:color w:val="0E7490"/>
          <w:sz w:val="26"/>
        </w:rPr>
        <w:t>Technical Architecture, Lifecycle Steps, Data Flow, and Implementation Guide</w:t>
      </w:r>
    </w:p>
    <w:p>
      <w:pPr>
        <w:spacing w:after="28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1. Executive Summary &amp; Core Value Proposition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Standard conversational AI solutions (IVR voice bots, web chatbots) operate in a strictly stateless paradigm: every phone call or web chat starts completely fresh with zero historical context. If a user states a medical allergy, a delivery instruction, or a preferred doctor, that knowledge vanishes the moment the call disconnects. This forces customers to repeatedly explain their personal situations on every single contact, creating severe customer friction.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Continuous Learning System introduces an autonomous, self-improving memory architecture. It decouples real-time spoken conversation from background analytical evaluation. Whenever a session concludes, an asynchronous LLM-as-a-Judge flywheel inspects the transcript, extracts durable caller facts, reconciles and normalizes semantic keys, persists them into PostgreSQL (JSONB &amp; pgvector), and synchronizes them across all linked channels. On future calls and chats, the agent greets the user with their personal preferences pre-loaded into the system prompt with 0 milliseconds of added audio latency.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2. High-Level Architecture &amp; End-to-End Data Flow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Continuous Learning architecture operates across 5 decoupled stages: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Stage 1: Real-Time Ingestion &amp; Mid-Call Linking — </w:t>
      </w:r>
      <w:r>
        <w:rPr>
          <w:rFonts w:ascii="Calibri" w:hAnsi="Calibri"/>
          <w:color w:val="1E293B"/>
          <w:sz w:val="22"/>
        </w:rPr>
        <w:t>Real-time audio streams via Twilio WebSockets into Gemini Multimodal Live API. If the caller's phone number is already recognized in PostgreSQL, known profile preferences are pre-injected into the session prompt prefix before the first audio frame.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Stage 2: Asynchronous Post-Session Flywheel — </w:t>
      </w:r>
      <w:r>
        <w:rPr>
          <w:rFonts w:ascii="Calibri" w:hAnsi="Calibri"/>
          <w:color w:val="1E293B"/>
          <w:sz w:val="22"/>
        </w:rPr>
        <w:t>Upon session termination (WebSocket close or chat close), an asynchronous worker (AnalyticsService) triggers EvaluatorJudge running on Groq (openai/gpt-oss-20b, ~400ms latency) without blocking the user or server.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Stage 3: Semantic Normalization &amp; Fact Reconciliation — </w:t>
      </w:r>
      <w:r>
        <w:rPr>
          <w:rFonts w:ascii="Calibri" w:hAnsi="Calibri"/>
          <w:color w:val="1E293B"/>
          <w:sz w:val="22"/>
        </w:rPr>
        <w:t>The Judge extracts newly stated preferences, constraints, and allergies. MemoryManager sanitizes PII, canonicalizes keys (e.g. physician -&gt; preferred_doctor), and overwrites stale conflicting facts.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Stage 4: Dual-Store Persistence (JSONB + pgvector) — </w:t>
      </w:r>
      <w:r>
        <w:rPr>
          <w:rFonts w:ascii="Calibri" w:hAnsi="Calibri"/>
          <w:color w:val="1E293B"/>
          <w:sz w:val="22"/>
        </w:rPr>
        <w:t>Facts are persisted simultaneously to caller_profiles (structured JSONB dictionary) and caller_memory_vectors (pgvector 768-dimensional embeddings via Gemini Embeddings).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Stage 5: Cross-Channel Sync &amp; Zero-Latency Retrieval — </w:t>
      </w:r>
      <w:r>
        <w:rPr>
          <w:rFonts w:ascii="Calibri" w:hAnsi="Calibri"/>
          <w:color w:val="1E293B"/>
          <w:sz w:val="22"/>
        </w:rPr>
        <w:t>MemoryManager replicates updated memory across all linked identifiers (Phone Number, Full Name, Patient ID). When the next session begins, DynamicPromptAssembler compiles a compact &lt;caller_profile&gt; markdown block into the model's system prompt.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3. The Learning Judge (EvaluatorJudge) Deep Dive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Learning Judge (app/memory/evaluator_judge.py) is an LLM-as-a-Judge evaluation engine. It processes the full conversation transcript against a 5-dimensional scoring and extraction rubric.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Evaluation Dimension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Scoring Metric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Operational Purpose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1E293B"/>
                <w:sz w:val="20"/>
              </w:rPr>
              <w:t>Task Completion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20"/>
              </w:rPr>
              <w:t>Score: 0 – 100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20"/>
              </w:rPr>
              <w:t>Measures whether the user's primary objective (e.g. checking appointments, booking, record lookup) was successfully fulfilled.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1E293B"/>
                <w:sz w:val="20"/>
              </w:rPr>
              <w:t>Friction &amp; Frustration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20"/>
              </w:rPr>
              <w:t>Score: 1 – 5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20"/>
              </w:rPr>
              <w:t>Detects communication friction: 1 = perfectly smooth, 3 = user had to repeat info, 5 = complete communication breakdown.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1E293B"/>
                <w:sz w:val="20"/>
              </w:rPr>
              <w:t>Tool &amp; Grounding Accuracy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20"/>
              </w:rPr>
              <w:t>Score: 0 – 100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20"/>
              </w:rPr>
              <w:t>Validates that database tools were executed with correct parameters and no hallucinated information was spoken.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1E293B"/>
                <w:sz w:val="20"/>
              </w:rPr>
              <w:t>Fact &amp; Preference Extraction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20"/>
              </w:rPr>
              <w:t>Structured JSON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20"/>
              </w:rPr>
              <w:t>Extracts durable caller facts (allergies, doctor preference, scheduling constraints, accessibility needs). Ephemeral small talk is ignored.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1E293B"/>
                <w:sz w:val="20"/>
              </w:rPr>
              <w:t>Actionable Behavioral Lessons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20"/>
              </w:rPr>
              <w:t>List of Rules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20"/>
              </w:rPr>
              <w:t>Generates 1–3 concrete procedural adjustments to append to domain_learned_rules to prevent future mistakes.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4. Dual-Store Storage &amp; Memory Reconciliation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Memory persistence is divided into two distinct storage mechanisms inside PostgreSQL to optimize for both deterministic speed and fuzzy semantic retrieval: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6"/>
        </w:rPr>
        <w:t>A. Structured Profile Store (caller_profiles)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Stored as JSONB keyed by (client_id, domain_id, caller_identifier). Contains exact key-value pairs with confidence scores and timestamps. When the user authenticates via full name and date of birth, this dictionary is loaded into memory in &lt; 2 ms.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6"/>
        </w:rPr>
        <w:t>B. Semantic Vector Store (caller_memory_vectors)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Stores 768-dimensional embeddings generated by Gemini Embeddings (gemini-embedding-001). Enables Memory RAG (Retrieval-Augmented Generation) using PostgreSQL's native pgvector cosine distance operator (&lt;=&gt;) and HNSW indexing. Allows the agent to answer fuzzy semantic questions such as 'Which pharmacy did I ask for last month?'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6"/>
        </w:rPr>
        <w:t>C. Conflict Resolution &amp; Stale Vector Pruning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A critical engineering challenge in continuous learning is fact overwriting. If a patient previously preferred Dr. Emily Roberts and later updates their preference to Dr. Nic: 1. MemoryManager automatically deletes the legacy doctor keys and medical_notes from the JSON profile. 2. delete_stale_memory_vectors() executes an atomic query to delete all vector embeddings whose keys are no longer present in the active profile. This guarantees that the RAG retriever never returns conflicting historical advice.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5. Dynamic Prompt Assembler (Zero-Latency Context Injection)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To achieve real-time spoken dialogue without database retrieval lag during speech generation, the DynamicPromptAssembler (app/services/dynamic_prompt_assembler.py) dynamically compiles 5 layers into the LLM system prompt before the session begins: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Layer 1: Domain &amp; Brand Persona — </w:t>
      </w:r>
      <w:r>
        <w:rPr>
          <w:rFonts w:ascii="Calibri" w:hAnsi="Calibri"/>
          <w:color w:val="1E293B"/>
          <w:sz w:val="22"/>
        </w:rPr>
        <w:t>Defines the persona and operational boundaries for the active client (e.g. Healthcare assistant for Sunrise Medical Center).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Layer 2: Database Schema Context — </w:t>
      </w:r>
      <w:r>
        <w:rPr>
          <w:rFonts w:ascii="Calibri" w:hAnsi="Calibri"/>
          <w:color w:val="1E293B"/>
          <w:sz w:val="22"/>
        </w:rPr>
        <w:t>Analyzes the client's database tables, identifying the central identity table (patients) and linked foreign-key tables (appointments).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Layer 3: Verification &amp; Security Directives — </w:t>
      </w:r>
      <w:r>
        <w:rPr>
          <w:rFonts w:ascii="Calibri" w:hAnsi="Calibri"/>
          <w:color w:val="1E293B"/>
          <w:sz w:val="22"/>
        </w:rPr>
        <w:t>Enforces identity authentication rules (requiring Full Name and Date of Birth before disclosing private health records).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Layer 4: Personal Caller Memory (&lt;caller_profile&gt;) — </w:t>
      </w:r>
      <w:r>
        <w:rPr>
          <w:rFonts w:ascii="Calibri" w:hAnsi="Calibri"/>
          <w:color w:val="1E293B"/>
          <w:sz w:val="22"/>
        </w:rPr>
        <w:t>Injects a compact markdown block (&lt; 60 tokens) containing all known caller facts, allergies, preferred doctors, and time constraints.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Layer 5: Procedural Domain Rules (&lt;domain_learned_rules&gt;) — </w:t>
      </w:r>
      <w:r>
        <w:rPr>
          <w:rFonts w:ascii="Calibri" w:hAnsi="Calibri"/>
          <w:color w:val="1E293B"/>
          <w:sz w:val="22"/>
        </w:rPr>
        <w:t>Injects behavioral improvements learned from past calls across that tenant to ensure continual operational refinement.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6. Step-by-Step Practical Testing Walkthrough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To test the Continuous Learning system from scratch, follow this 3-step validation scenario: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6"/>
        </w:rPr>
        <w:t>Step 1: Teaching New Preferences (Phone Call or Chat)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Verify as patient: 'Hi my name is John Smith and my date of birth is 15-5-1990.'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Teach facts: 'Please note on my profile: I prefer Dr. Nic for checkups, I have Type 2 diabetes, I am allergic to penicillin and latex, and I need wheelchair assistance at the entrance.'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End call/chat. The background EvaluatorJudge extracts 5 facts and persists them to PostgreSQL.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6"/>
        </w:rPr>
        <w:t>Step 2: Testing Shared Memory Recall (Opposite Channel)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Open the opposite channel (if Step 1 was Call, open Web Chatbot; if Step 1 was Chat, make a Call).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Verify identity: 'Hi my name is John Smith, DOB is 15-5-1990.'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Ask specific detail: 'Who is my preferred doctor and what allergies do you have on file for me?'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Expected Response: 'Your preferred doctor is Dr. Nic, and you are noted as having allergies to penicillin and latex.'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6"/>
        </w:rPr>
        <w:t>Step 3: Testing Fact Overwrite &amp; Conflict Resolution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Update fact: 'Please update my doctor preference: I now prefer Dr. Michael Adams.'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Verify in a new session: 'Who is my preferred doctor now?'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Expected Response: 'Your preferred doctor is Dr. Michael Adams.' (Dr. Nic is cleanly replaced).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7. Implementation Codebase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Module / File Path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Core Responsibility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Key Technologies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app/memory/evaluator_judge.py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LLM-as-a-Judge post-call scoring &amp; fact extraction.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Groq API, openai/gpt-oss-20b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app/memory/memory_manager.py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Semantic key normalization, conflict overwrite, and multi-identifier sync.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Python, Gemini Embeddings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app/system_database.py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PostgreSQL persistence for caller profiles &amp; vector embeddings.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asyncpg, PostgreSQL 16, pgvector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app/services/dynamic_prompt_assembler.py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Compiles 5-layer dynamic system prompts with &lt;caller_profile&gt;.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Python, Jinja/YAML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app/services/dynamic_tool_executor.py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Executes identity verification, candidate memory merging, and DB queries.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asyncpg, Dynamic SQL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app/multimodal_pipeline.py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Real-time bidirectional spoken audio streaming over WebSockets.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Gemini Multimodal Live API, Twilio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