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pBdr/>
        <w:snapToGrid w:val="false"/>
        <w:jc w:val="left"/>
        <w:rPr/>
      </w:pPr>
      <w:r>
        <w:rPr/>
        <w:t>实体识别模型进度报告</w:t>
      </w:r>
    </w:p>
    <w:p>
      <w:pPr>
        <w:pBdr/>
        <w:snapToGrid w:val="false"/>
        <w:spacing w:line="312" w:lineRule="auto"/>
        <w:ind w:left="0"/>
        <w:rPr>
          <w:b w:val="false"/>
        </w:rPr>
      </w:pPr>
      <w:r>
        <w:rPr>
          <w:b/>
        </w:rPr>
        <w:t>评价指标</w:t>
      </w:r>
      <w:r>
        <w:rPr>
          <w:b w:val="false"/>
        </w:rPr>
        <w:t>：</w:t>
      </w:r>
      <w:r>
        <w:rPr>
          <w:b/>
        </w:rPr>
        <w:t>precision精确率、recall召回率、f1值</w:t>
      </w:r>
    </w:p>
    <w:p>
      <w:pPr>
        <w:numPr>
          <w:ilvl w:val="1"/>
          <w:numId w:val="1"/>
        </w:numPr>
        <w:pBdr/>
        <w:snapToGrid w:val="false"/>
        <w:spacing w:line="312" w:lineRule="auto"/>
        <w:rPr>
          <w:b w:val="false"/>
        </w:rPr>
      </w:pPr>
      <w:r>
        <w:rPr>
          <w:b w:val="false"/>
        </w:rPr>
        <w:t>precision：</w:t>
      </w:r>
      <w:r>
        <w:rPr>
          <w:b w:val="false"/>
          <w:i w:val="false"/>
          <w:strike w:val="false"/>
          <w:spacing w:val="0"/>
          <w:u w:val="none"/>
        </w:rPr>
        <w:t>查准率。以“品牌名”类别举例，正确识别品牌名的数目占全部识别为品牌名数目的比例。范围在0-1之间，越大越好。</w:t>
      </w:r>
    </w:p>
    <w:p>
      <w:pPr>
        <w:numPr>
          <w:ilvl w:val="1"/>
          <w:numId w:val="1"/>
        </w:numPr>
        <w:pBdr/>
        <w:snapToGrid w:val="false"/>
        <w:spacing w:line="312" w:lineRule="auto"/>
        <w:rPr>
          <w:b w:val="false"/>
        </w:rPr>
      </w:pPr>
      <w:r>
        <w:rPr>
          <w:b w:val="false"/>
        </w:rPr>
        <w:t>recall：</w:t>
      </w:r>
      <w:r>
        <w:rPr>
          <w:b w:val="false"/>
          <w:i w:val="false"/>
          <w:strike w:val="false"/>
          <w:spacing w:val="0"/>
          <w:u w:val="none"/>
        </w:rPr>
        <w:t>查全率。以“品牌名”类别举例，正确识别为品牌名的数目占全部实际为品牌名数目的比例。范围在0-1之间，越大越好。</w:t>
      </w:r>
    </w:p>
    <w:p>
      <w:pPr>
        <w:pStyle w:val="ablt93"/>
        <w:numPr>
          <w:ilvl w:val="1"/>
          <w:numId w:val="1"/>
        </w:numPr>
        <w:pBdr/>
        <w:snapToGrid w:val="false"/>
        <w:ind/>
        <w:jc w:val="left"/>
        <w:rPr/>
      </w:pPr>
      <w:r>
        <w:rPr>
          <w:b w:val="false"/>
        </w:rPr>
        <w:t>f1值：</w:t>
      </w:r>
      <w:r>
        <w:rPr>
          <w:b w:val="false"/>
          <w:i w:val="false"/>
          <w:strike w:val="false"/>
          <w:spacing w:val="0"/>
          <w:u w:val="none"/>
        </w:rPr>
        <w:t>F1分数定义为精确率和召回率的调和平均值。能够综合反应精确率和召回率，范围在0-1之间，越大越好。</w:t>
      </w:r>
    </w:p>
    <w:p>
      <w:pPr>
        <w:pStyle w:val="ablt93"/>
        <w:pBdr>
          <w:bottom/>
        </w:pBdr>
        <w:snapToGrid w:val="false"/>
        <w:ind w:left="0"/>
        <w:jc w:val="left"/>
        <w:rPr/>
      </w:pPr>
    </w:p>
    <w:p>
      <w:pPr>
        <w:pStyle w:val="eqvxil"/>
        <w:numPr/>
        <w:pBdr/>
        <w:rPr/>
      </w:pPr>
      <w:r>
        <w:rPr/>
        <w:t>2023-05-22</w:t>
      </w:r>
    </w:p>
    <w:p>
      <w:pPr>
        <w:pStyle w:val="ablt93"/>
        <w:rPr/>
      </w:pPr>
      <w:r>
        <w:rPr/>
        <w:t>测试结果如下：</w:t>
      </w:r>
    </w:p>
    <w:p>
      <w:pPr>
        <w:numPr/>
        <w:pBdr/>
        <w:snapToGrid w:val="false"/>
        <w:spacing w:line="312" w:lineRule="auto"/>
        <w:rPr>
          <w:b w:val="false"/>
        </w:rPr>
      </w:pPr>
      <w:r>
        <w:rPr>
          <w:b w:val="false"/>
        </w:rPr>
        <w:drawing>
          <wp:inline distT="0" distB="0" distL="0" distR="0">
            <wp:extent cx="5210175" cy="31146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5210175" cy="3114675"/>
                    </a:xfrm>
                    <a:prstGeom prst="rect">
                      <a:avLst/>
                    </a:prstGeom>
                  </pic:spPr>
                </pic:pic>
              </a:graphicData>
            </a:graphic>
          </wp:inline>
        </w:drawing>
      </w:r>
    </w:p>
    <w:p>
      <w:pPr>
        <w:numPr/>
        <w:pBdr/>
        <w:snapToGrid w:val="false"/>
        <w:spacing w:line="312" w:lineRule="auto"/>
        <w:rPr>
          <w:b w:val="false"/>
        </w:rPr>
      </w:pPr>
      <w:r>
        <w:rPr>
          <w:b/>
        </w:rPr>
        <w:t>品牌地域</w:t>
      </w:r>
      <w:r>
        <w:rPr>
          <w:b w:val="false"/>
        </w:rPr>
        <w:t>、</w:t>
      </w:r>
      <w:r>
        <w:rPr>
          <w:b/>
        </w:rPr>
        <w:t>店铺区域</w:t>
      </w:r>
      <w:r>
        <w:rPr>
          <w:b w:val="false"/>
        </w:rPr>
        <w:t>、</w:t>
      </w:r>
      <w:r>
        <w:rPr>
          <w:b/>
        </w:rPr>
        <w:t>行业</w:t>
      </w:r>
      <w:r>
        <w:rPr>
          <w:b w:val="false"/>
        </w:rPr>
        <w:t>三种实体类别识别效果较差。</w:t>
      </w:r>
    </w:p>
    <w:p>
      <w:pPr>
        <w:numPr/>
        <w:pBdr/>
        <w:snapToGrid w:val="false"/>
        <w:spacing w:line="312" w:lineRule="auto"/>
        <w:rPr>
          <w:b w:val="false"/>
        </w:rPr>
      </w:pPr>
      <w:r>
        <w:rPr>
          <w:b w:val="false"/>
        </w:rPr>
        <w:t>测试集为按照特殊规则挑选出的较难样本，模拟真实业务场景下对特殊案例的识别效果。</w:t>
      </w:r>
    </w:p>
    <w:p>
      <w:pPr>
        <w:numPr/>
        <w:pBdr/>
        <w:snapToGrid w:val="false"/>
        <w:spacing w:line="312" w:lineRule="auto"/>
        <w:rPr>
          <w:b w:val="false"/>
          <w:color w:val="92D050"/>
        </w:rPr>
      </w:pPr>
      <w:r>
        <w:rPr>
          <w:b w:val="false"/>
          <w:color w:val="92D050"/>
        </w:rPr>
        <w:fldChar w:fldCharType="begin"/>
      </w:r>
      <w:r>
        <w:rPr>
          <w:b w:val="false"/>
          <w:color w:val="92D050"/>
        </w:rPr>
        <w:instrText>MENTION_WXWORK at-1685087705343-wozbKqDgAAuH9k9nFrzzDrFL1JW01TOQ wozbKqDgAAuH9k9nFrzzDrFL1JW01TOQ wozbKqDgAAyctPok5cSK4vTp-uhtRmNA w3_AT0AdAbcAO8eaiEOwVhS4SYrZlhv0</w:instrText>
      </w:r>
      <w:r>
        <w:rPr>
          <w:b w:val="false"/>
          <w:color w:val="92D050"/>
        </w:rPr>
        <w:fldChar w:fldCharType="separate"/>
      </w:r>
      <w:r>
        <w:rPr>
          <w:b w:val="false"/>
          <w:color w:val="92D050"/>
        </w:rPr>
        <w:t>@王子龙</w:t>
      </w:r>
      <w:r>
        <w:rPr>
          <w:b w:val="false"/>
          <w:color w:val="92D050"/>
        </w:rPr>
        <w:fldChar w:fldCharType="end"/>
      </w:r>
      <w:r>
        <w:rPr>
          <w:b w:val="false"/>
          <w:color w:val="92D050"/>
        </w:rPr>
        <w:t xml:space="preserve"> </w:t>
      </w:r>
      <w:r>
        <w:rPr>
          <w:b w:val="false"/>
          <w:color w:val="00B050"/>
        </w:rPr>
        <w:t>准确率统计：84.88 %</w:t>
      </w:r>
    </w:p>
    <w:p>
      <w:pPr>
        <w:numPr/>
        <w:pBdr/>
        <w:snapToGrid w:val="false"/>
        <w:spacing w:line="312" w:lineRule="auto"/>
        <w:rPr>
          <w:b w:val="false"/>
        </w:rPr>
      </w:pPr>
    </w:p>
    <w:p>
      <w:pPr>
        <w:numPr/>
        <w:pBdr>
          <w:bottom/>
        </w:pBdr>
        <w:snapToGrid w:val="false"/>
        <w:spacing w:line="312" w:lineRule="auto"/>
        <w:rPr>
          <w:b w:val="false"/>
        </w:rPr>
      </w:pPr>
      <w:r>
        <w:rPr>
          <w:b w:val="false"/>
        </w:rPr>
        <w:t>溯源，分析出可能的原因有：</w:t>
      </w:r>
    </w:p>
    <w:p>
      <w:pPr>
        <w:numPr>
          <w:ilvl w:val="0"/>
          <w:numId w:val="2"/>
        </w:numPr>
        <w:pBdr/>
        <w:snapToGrid w:val="false"/>
        <w:spacing w:line="312" w:lineRule="auto"/>
        <w:rPr>
          <w:b w:val="false"/>
        </w:rPr>
      </w:pPr>
      <w:r>
        <w:rPr>
          <w:b/>
        </w:rPr>
        <w:t>店铺区域</w:t>
      </w:r>
      <w:r>
        <w:rPr>
          <w:b w:val="false"/>
        </w:rPr>
        <w:t>类别相对其他类别较少，类别数不平衡使得模型无法准确识别出来。</w:t>
      </w:r>
    </w:p>
    <w:p>
      <w:pPr>
        <w:numPr>
          <w:ilvl w:val="0"/>
          <w:numId w:val="2"/>
        </w:numPr>
        <w:pBdr/>
        <w:snapToGrid w:val="false"/>
        <w:spacing w:line="312" w:lineRule="auto"/>
        <w:rPr>
          <w:b w:val="false"/>
        </w:rPr>
      </w:pPr>
      <w:r>
        <w:rPr>
          <w:b/>
        </w:rPr>
        <w:t>品牌地域</w:t>
      </w:r>
      <w:r>
        <w:rPr>
          <w:b w:val="false"/>
        </w:rPr>
        <w:t>与</w:t>
      </w:r>
      <w:r>
        <w:rPr>
          <w:b/>
        </w:rPr>
        <w:t>店铺区域</w:t>
      </w:r>
      <w:r>
        <w:rPr>
          <w:b w:val="false"/>
        </w:rPr>
        <w:t>存在语义上的重合，比如品牌地域为“</w:t>
      </w:r>
      <w:r>
        <w:rPr>
          <w:b w:val="false"/>
          <w:i/>
          <w:u w:val="none"/>
        </w:rPr>
        <w:t>广州”</w:t>
      </w:r>
      <w:r>
        <w:rPr>
          <w:b w:val="false"/>
        </w:rPr>
        <w:t>、店铺区域为“</w:t>
      </w:r>
      <w:r>
        <w:rPr>
          <w:b w:val="false"/>
          <w:i/>
          <w:u w:val="none"/>
        </w:rPr>
        <w:t>广州番禺区”</w:t>
      </w:r>
      <w:r>
        <w:rPr>
          <w:b w:val="false"/>
          <w:i w:val="false"/>
          <w:u w:val="none"/>
        </w:rPr>
        <w:t>时，模型混淆不清，导致识别错误。</w:t>
      </w:r>
    </w:p>
    <w:p>
      <w:pPr>
        <w:numPr>
          <w:ilvl w:val="0"/>
          <w:numId w:val="2"/>
        </w:numPr>
        <w:pBdr/>
        <w:snapToGrid w:val="false"/>
        <w:spacing w:line="312" w:lineRule="auto"/>
        <w:rPr>
          <w:b w:val="false"/>
        </w:rPr>
      </w:pPr>
      <w:r>
        <w:rPr>
          <w:b w:val="false"/>
        </w:rPr>
        <w:t>检查训练数据，发现以下问题：</w:t>
      </w:r>
    </w:p>
    <w:p>
      <w:pPr>
        <w:numPr>
          <w:ilvl w:val="1"/>
          <w:numId w:val="2"/>
        </w:numPr>
        <w:pBdr/>
        <w:snapToGrid w:val="false"/>
        <w:spacing w:line="312" w:lineRule="auto"/>
        <w:rPr>
          <w:b w:val="false"/>
        </w:rPr>
      </w:pPr>
      <w:r>
        <w:rPr>
          <w:b w:val="false"/>
        </w:rPr>
        <w:t>训练时的标注与识别时的标注不一致：地域 -&gt; 品牌地域；分店地区 -&gt; 店铺区域</w:t>
      </w:r>
    </w:p>
    <w:p>
      <w:pPr>
        <w:numPr>
          <w:ilvl w:val="1"/>
          <w:numId w:val="2"/>
        </w:numPr>
        <w:pBdr/>
        <w:snapToGrid w:val="false"/>
        <w:spacing w:line="312" w:lineRule="auto"/>
        <w:rPr>
          <w:b/>
        </w:rPr>
      </w:pPr>
      <w:r>
        <w:rPr>
          <w:b w:val="false"/>
        </w:rPr>
        <w:t>由于机器分词工具的不准确性，将较多样本的店铺区域错误标注为品牌地域</w:t>
      </w:r>
    </w:p>
    <w:p>
      <w:pPr>
        <w:numPr>
          <w:ilvl w:val="0"/>
          <w:numId w:val="2"/>
        </w:numPr>
        <w:pBdr>
          <w:bottom/>
        </w:pBdr>
        <w:snapToGrid w:val="false"/>
        <w:spacing w:line="312" w:lineRule="auto"/>
        <w:rPr>
          <w:b w:val="false"/>
        </w:rPr>
      </w:pPr>
      <w:r>
        <w:rPr>
          <w:b/>
        </w:rPr>
        <w:t>行业</w:t>
      </w:r>
      <w:r>
        <w:rPr>
          <w:b w:val="false"/>
        </w:rPr>
        <w:t>类别下存在多种嵌套关系，</w:t>
      </w:r>
      <w:r>
        <w:rPr>
          <w:b w:val="false"/>
          <w:i/>
        </w:rPr>
        <w:t>医药连锁、药房连锁、连锁，</w:t>
      </w:r>
      <w:r>
        <w:rPr>
          <w:b w:val="false"/>
          <w:i w:val="false"/>
        </w:rPr>
        <w:t>以及存在一些特殊例子如：“柳州市祥安药堂”、“</w:t>
      </w:r>
      <w:r>
        <w:rPr>
          <w:b w:val="false"/>
          <w:i w:val="false"/>
          <w:strike w:val="false"/>
          <w:spacing w:val="0"/>
          <w:u w:val="none"/>
        </w:rPr>
        <w:t>丰都县旭旺大药房</w:t>
      </w:r>
      <w:r>
        <w:rPr>
          <w:b w:val="false"/>
          <w:i w:val="false"/>
        </w:rPr>
        <w:t>”等个体品牌案例，其店名与行业产生歧义，因而导致模型识别效果不佳。</w:t>
      </w:r>
    </w:p>
    <w:p>
      <w:pPr>
        <w:pBdr/>
        <w:snapToGrid w:val="false"/>
        <w:spacing w:line="312" w:lineRule="auto"/>
        <w:ind w:left="0"/>
        <w:rPr>
          <w:b/>
        </w:rPr>
      </w:pPr>
    </w:p>
    <w:p>
      <w:pPr>
        <w:pStyle w:val="eqvxil"/>
        <w:numPr/>
        <w:pBdr>
          <w:bottom/>
        </w:pBdr>
        <w:rPr/>
      </w:pPr>
      <w:r>
        <w:rPr/>
        <w:t>2023-05-25</w:t>
      </w:r>
    </w:p>
    <w:p>
      <w:pPr>
        <w:pStyle w:val="ablt93"/>
        <w:pBdr/>
        <w:rPr/>
      </w:pPr>
      <w:r>
        <w:rPr/>
        <w:t>测试结果如下：</w:t>
      </w:r>
    </w:p>
    <w:p>
      <w:pPr>
        <w:pStyle w:val="ablt93"/>
        <w:pBdr/>
        <w:rPr/>
      </w:pPr>
      <w:r>
        <w:rPr/>
        <w:drawing>
          <wp:inline distT="0" distB="0" distL="0" distR="0">
            <wp:extent cx="5057775" cy="30575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tretch/>
                  </pic:blipFill>
                  <pic:spPr>
                    <a:xfrm>
                      <a:off x="0" y="0"/>
                      <a:ext cx="5057775" cy="3057525"/>
                    </a:xfrm>
                    <a:prstGeom prst="rect">
                      <a:avLst/>
                    </a:prstGeom>
                  </pic:spPr>
                </pic:pic>
              </a:graphicData>
            </a:graphic>
          </wp:inline>
        </w:drawing>
      </w:r>
    </w:p>
    <w:p>
      <w:pPr>
        <w:pStyle w:val="ablt93"/>
        <w:pBdr/>
        <w:rPr>
          <w:b w:val="false"/>
        </w:rPr>
      </w:pPr>
      <w:r>
        <w:rPr/>
        <w:t>模型整体精度有较大幅度提升，</w:t>
      </w:r>
      <w:r>
        <w:rPr>
          <w:b/>
        </w:rPr>
        <w:t>品牌名</w:t>
      </w:r>
      <w:r>
        <w:rPr>
          <w:b w:val="false"/>
        </w:rPr>
        <w:t>类别精度略有下降。</w:t>
      </w:r>
    </w:p>
    <w:p>
      <w:pPr>
        <w:numPr/>
        <w:pBdr/>
        <w:snapToGrid w:val="false"/>
        <w:spacing w:line="312" w:lineRule="auto"/>
        <w:rPr>
          <w:b w:val="false"/>
        </w:rPr>
      </w:pPr>
      <w:r>
        <w:rPr>
          <w:b w:val="false"/>
          <w:color w:val="92D050"/>
        </w:rPr>
        <w:fldChar w:fldCharType="begin"/>
      </w:r>
      <w:r>
        <w:rPr>
          <w:b w:val="false"/>
          <w:color w:val="92D050"/>
        </w:rPr>
        <w:instrText>MENTION_WXWORK at-1685087714919-wozbKqDgAAuH9k9nFrzzDrFL1JW01TOQ wozbKqDgAAuH9k9nFrzzDrFL1JW01TOQ wozbKqDgAAyctPok5cSK4vTp-uhtRmNA w3_AT0AdAbcAO8eaiEOwVhS4SYrZlhv0</w:instrText>
      </w:r>
      <w:r>
        <w:rPr>
          <w:b w:val="false"/>
          <w:color w:val="92D050"/>
        </w:rPr>
        <w:fldChar w:fldCharType="separate"/>
      </w:r>
      <w:r>
        <w:rPr>
          <w:b w:val="false"/>
          <w:color w:val="92D050"/>
        </w:rPr>
        <w:t>@王子龙</w:t>
      </w:r>
      <w:r>
        <w:rPr>
          <w:b w:val="false"/>
          <w:color w:val="92D050"/>
        </w:rPr>
        <w:fldChar w:fldCharType="end"/>
      </w:r>
      <w:r>
        <w:rPr>
          <w:b w:val="false"/>
          <w:color w:val="92D050"/>
        </w:rPr>
        <w:t xml:space="preserve"> </w:t>
      </w:r>
      <w:r>
        <w:rPr>
          <w:b w:val="false"/>
          <w:color w:val="00B050"/>
        </w:rPr>
        <w:t>准确率统计：91.98 %</w:t>
      </w:r>
    </w:p>
    <w:p>
      <w:pPr>
        <w:pStyle w:val="ablt93"/>
        <w:pBdr/>
        <w:rPr>
          <w:b w:val="false"/>
        </w:rPr>
      </w:pPr>
    </w:p>
    <w:p>
      <w:pPr>
        <w:pStyle w:val="ablt93"/>
        <w:pBdr/>
        <w:rPr/>
      </w:pPr>
      <w:r>
        <w:rPr/>
        <w:t>在第一次训练测试后的经验上，为了解决上述的诸多问题，采取了以下措施：</w:t>
      </w:r>
    </w:p>
    <w:p>
      <w:pPr>
        <w:pStyle w:val="ablt93"/>
        <w:numPr>
          <w:ilvl w:val="0"/>
          <w:numId w:val="3"/>
        </w:numPr>
        <w:pBdr/>
        <w:rPr/>
      </w:pPr>
      <w:r>
        <w:rPr/>
        <w:t>统一训练数据的规则名和识别时的规则名。将训练数据中的标注“地域”改为“品牌地域”，店铺区域同理。</w:t>
      </w:r>
    </w:p>
    <w:p>
      <w:pPr>
        <w:pStyle w:val="ablt93"/>
        <w:numPr>
          <w:ilvl w:val="0"/>
          <w:numId w:val="3"/>
        </w:numPr>
        <w:pBdr/>
        <w:rPr/>
      </w:pPr>
      <w:r>
        <w:rPr/>
        <w:t>对1万条训练数据采取准确的分类筛选和预处理：</w:t>
      </w:r>
    </w:p>
    <w:p>
      <w:pPr>
        <w:pStyle w:val="ablt93"/>
        <w:numPr>
          <w:ilvl w:val="1"/>
          <w:numId w:val="3"/>
        </w:numPr>
        <w:pBdr/>
        <w:rPr/>
      </w:pPr>
      <w:r>
        <w:rPr/>
        <w:t>将1万条数据按照是否存在</w:t>
      </w:r>
      <w:r>
        <w:rPr>
          <w:b/>
        </w:rPr>
        <w:t>店铺区域</w:t>
      </w:r>
      <w:r>
        <w:rPr/>
        <w:t>对半拆分，其中存在</w:t>
      </w:r>
      <w:r>
        <w:rPr>
          <w:b/>
        </w:rPr>
        <w:t>店铺名称</w:t>
      </w:r>
      <w:r>
        <w:rPr/>
        <w:t>的数据将“市、区、县、镇”等明确含有地区词后缀的部分，转移到</w:t>
      </w:r>
      <w:r>
        <w:rPr>
          <w:b/>
        </w:rPr>
        <w:t>店铺区域</w:t>
      </w:r>
      <w:r>
        <w:rPr>
          <w:b w:val="false"/>
        </w:rPr>
        <w:t>中；不存在</w:t>
      </w:r>
      <w:r>
        <w:rPr>
          <w:b/>
        </w:rPr>
        <w:t>店铺区域</w:t>
      </w:r>
      <w:r>
        <w:rPr>
          <w:b w:val="false"/>
        </w:rPr>
        <w:t>的数据中，将</w:t>
      </w:r>
      <w:r>
        <w:rPr>
          <w:b/>
        </w:rPr>
        <w:t>店铺名称</w:t>
      </w:r>
      <w:r>
        <w:rPr>
          <w:b w:val="false"/>
        </w:rPr>
        <w:t>含“市、区、县、镇”等的例子进行移除。</w:t>
      </w:r>
    </w:p>
    <w:p>
      <w:pPr>
        <w:pStyle w:val="ablt93"/>
        <w:numPr>
          <w:ilvl w:val="1"/>
          <w:numId w:val="3"/>
        </w:numPr>
        <w:pBdr/>
        <w:rPr/>
      </w:pPr>
      <w:r>
        <w:rPr/>
        <w:t>剔除掉1万条训练数据中的个体品牌例子，如上述中的“</w:t>
      </w:r>
      <w:r>
        <w:rPr>
          <w:b w:val="false"/>
          <w:i w:val="false"/>
          <w:strike w:val="false"/>
          <w:spacing w:val="0"/>
          <w:u w:val="none"/>
        </w:rPr>
        <w:t>丰都县旭旺大药房</w:t>
      </w:r>
      <w:r>
        <w:rPr/>
        <w:t>”、“</w:t>
      </w:r>
      <w:r>
        <w:rPr>
          <w:b w:val="false"/>
          <w:i w:val="false"/>
          <w:strike w:val="false"/>
          <w:spacing w:val="0"/>
          <w:u w:val="none"/>
        </w:rPr>
        <w:t>柳州市祥安药堂</w:t>
      </w:r>
      <w:r>
        <w:rPr/>
        <w:t>”。再人工校对标注后，加入到后续单独训练的流程中。</w:t>
      </w:r>
    </w:p>
    <w:p>
      <w:pPr>
        <w:pStyle w:val="ablt93"/>
        <w:pBdr/>
        <w:ind w:left="0"/>
        <w:rPr/>
      </w:pPr>
    </w:p>
    <w:p>
      <w:pPr>
        <w:pStyle w:val="eqvxil"/>
        <w:pBdr/>
        <w:rPr/>
      </w:pPr>
      <w:r>
        <w:rPr/>
        <w:t>2023-5-30</w:t>
      </w:r>
    </w:p>
    <w:p>
      <w:pPr>
        <w:pStyle w:val="ablt93"/>
        <w:pBdr/>
        <w:rPr/>
      </w:pPr>
      <w:r>
        <w:rPr/>
        <w:drawing>
          <wp:inline distT="0" distB="0" distL="0" distR="0">
            <wp:extent cx="7096125" cy="2790524"/>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tretch/>
                  </pic:blipFill>
                  <pic:spPr>
                    <a:xfrm>
                      <a:off x="0" y="0"/>
                      <a:ext cx="7096125" cy="2790524"/>
                    </a:xfrm>
                    <a:prstGeom prst="rect">
                      <a:avLst/>
                    </a:prstGeom>
                  </pic:spPr>
                </pic:pic>
              </a:graphicData>
            </a:graphic>
          </wp:inline>
        </w:drawing>
      </w:r>
    </w:p>
    <w:p>
      <w:pPr>
        <w:pStyle w:val="ablt93"/>
        <w:pBdr/>
        <w:rPr/>
      </w:pPr>
      <w:r>
        <w:rPr/>
        <w:t>将经过预处理后的单体药店数据加入先前的数据集中，打散重组。对UIE-base重新训练，得到结果如上图所示。</w:t>
      </w:r>
    </w:p>
    <w:p>
      <w:pPr>
        <w:pStyle w:val="ablt93"/>
        <w:pBdr/>
        <w:rPr/>
      </w:pPr>
    </w:p>
    <w:p>
      <w:pPr>
        <w:pStyle w:val="eqvxil"/>
        <w:pBdr/>
        <w:rPr/>
      </w:pPr>
      <w:r>
        <w:rPr/>
        <w:t>2023-6-15</w:t>
      </w:r>
    </w:p>
    <w:p>
      <w:pPr>
        <w:pStyle w:val="ablt93"/>
        <w:pBdr/>
        <w:rPr/>
      </w:pPr>
      <w:r>
        <w:rPr/>
        <w:drawing>
          <wp:inline distT="0" distB="0" distL="0" distR="0">
            <wp:extent cx="5760085" cy="2669308"/>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tretch/>
                  </pic:blipFill>
                  <pic:spPr>
                    <a:xfrm>
                      <a:off x="0" y="0"/>
                      <a:ext cx="5760085" cy="2669308"/>
                    </a:xfrm>
                    <a:prstGeom prst="rect">
                      <a:avLst/>
                    </a:prstGeom>
                  </pic:spPr>
                </pic:pic>
              </a:graphicData>
            </a:graphic>
          </wp:inline>
        </w:drawing>
      </w:r>
    </w:p>
    <w:p>
      <w:pPr>
        <w:pStyle w:val="ablt93"/>
        <w:numPr/>
        <w:pBdr/>
        <w:rPr/>
      </w:pPr>
      <w:r>
        <w:rPr/>
        <w:t>使用少量数据（药店，按4个种类采样100；医疗机构，按4类采样100）：</w:t>
      </w:r>
    </w:p>
    <w:p>
      <w:pPr>
        <w:pStyle w:val="ablt93"/>
        <w:numPr/>
        <w:pBdr/>
        <w:rPr/>
      </w:pPr>
      <w:r>
        <w:rPr/>
        <w:tab/>
        <w:t>药店：有店铺区域的（2类）、没有店铺区域的、单体药店</w:t>
      </w:r>
    </w:p>
    <w:p>
      <w:pPr>
        <w:pStyle w:val="ablt93"/>
        <w:numPr/>
        <w:pBdr/>
        <w:rPr/>
      </w:pPr>
      <w:r>
        <w:rPr/>
        <w:tab/>
        <w:t>医疗机构：医院、基层、专业、其他</w:t>
      </w:r>
    </w:p>
    <w:p>
      <w:pPr>
        <w:pStyle w:val="ablt93"/>
        <w:numPr/>
        <w:pBdr/>
        <w:rPr/>
      </w:pPr>
      <w:r>
        <w:rPr/>
        <w:t>经过手工标注、预处理、过滤。其中，删除了医疗机构中含有公司的样本，</w:t>
      </w:r>
      <w:r>
        <w:rPr>
          <w:b/>
        </w:rPr>
        <w:t>旨在避免和药店数据产生混淆结果。</w:t>
      </w:r>
    </w:p>
    <w:p>
      <w:pPr>
        <w:pStyle w:val="ablt93"/>
        <w:numPr/>
        <w:pBdr/>
        <w:rPr>
          <w:b w:val="false"/>
        </w:rPr>
      </w:pPr>
      <w:r>
        <w:rPr/>
        <w:t>进行</w:t>
      </w:r>
      <w:r>
        <w:rPr>
          <w:b/>
        </w:rPr>
        <w:t>规则合并</w:t>
      </w:r>
      <w:r>
        <w:rPr>
          <w:b w:val="false"/>
        </w:rPr>
        <w:t>的第一次实验，验证同时识别</w:t>
      </w:r>
      <w:r>
        <w:rPr>
          <w:b/>
        </w:rPr>
        <w:t>药店、生产企业、商业公司、医疗机构</w:t>
      </w:r>
      <w:r>
        <w:rPr>
          <w:b w:val="false"/>
        </w:rPr>
        <w:t>四种数据的可行性。</w:t>
      </w:r>
    </w:p>
    <w:p>
      <w:pPr>
        <w:pStyle w:val="ablt93"/>
        <w:numPr/>
        <w:pBdr/>
        <w:rPr>
          <w:b w:val="false"/>
        </w:rPr>
      </w:pPr>
      <w:r>
        <w:rPr>
          <w:b w:val="false"/>
        </w:rPr>
        <w:t>数据集划分：80%训练、10%验证、10%测试</w:t>
      </w:r>
    </w:p>
    <w:p>
      <w:pPr>
        <w:pStyle w:val="ablt93"/>
        <w:numPr/>
        <w:pBdr/>
        <w:rPr>
          <w:b w:val="false"/>
        </w:rPr>
      </w:pPr>
      <w:r>
        <w:rPr>
          <w:b w:val="false"/>
        </w:rPr>
        <w:t>测试精度如图。实验结果显示效果较好，实际测试下来可以较为准确识别不同类型的数据</w:t>
      </w:r>
    </w:p>
    <w:p>
      <w:pPr>
        <w:pStyle w:val="ablt93"/>
        <w:numPr/>
        <w:pBdr/>
        <w:rPr>
          <w:b w:val="false"/>
        </w:rPr>
      </w:pPr>
    </w:p>
    <w:p>
      <w:pPr>
        <w:pStyle w:val="eqvxil"/>
        <w:rPr/>
      </w:pPr>
      <w:r>
        <w:rPr/>
        <w:t>2023-6-16</w:t>
      </w:r>
    </w:p>
    <w:p>
      <w:pPr>
        <w:pStyle w:val="ablt93"/>
        <w:pBdr/>
        <w:ind w:left="0"/>
        <w:rPr/>
      </w:pPr>
      <w:r>
        <w:rPr/>
        <w:drawing>
          <wp:inline distT="0" distB="0" distL="0" distR="0">
            <wp:extent cx="5760085" cy="3758141"/>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tretch/>
                  </pic:blipFill>
                  <pic:spPr>
                    <a:xfrm>
                      <a:off x="0" y="0"/>
                      <a:ext cx="5760085" cy="3758141"/>
                    </a:xfrm>
                    <a:prstGeom prst="rect">
                      <a:avLst/>
                    </a:prstGeom>
                  </pic:spPr>
                </pic:pic>
              </a:graphicData>
            </a:graphic>
          </wp:inline>
        </w:drawing>
      </w:r>
    </w:p>
    <w:p>
      <w:pPr>
        <w:pStyle w:val="ablt93"/>
        <w:pBdr/>
        <w:ind w:left="0"/>
        <w:rPr/>
      </w:pPr>
      <w:r>
        <w:rPr/>
        <w:t>在第一次合并规则实验的基础上加大数据集，药店采样800条，医疗机构800条。</w:t>
      </w:r>
    </w:p>
    <w:p>
      <w:pPr>
        <w:pStyle w:val="ablt93"/>
        <w:pBdr/>
        <w:ind w:left="0"/>
        <w:rPr/>
      </w:pPr>
      <w:r>
        <w:rPr/>
        <w:t>经过预处理、标注校对、过滤之后，整体数据集数目为1540条。</w:t>
      </w:r>
    </w:p>
    <w:p>
      <w:pPr>
        <w:pStyle w:val="ablt93"/>
        <w:pBdr/>
        <w:ind w:left="0"/>
        <w:rPr/>
      </w:pPr>
      <w:r>
        <w:rPr>
          <w:b w:val="false"/>
        </w:rPr>
        <w:t>数据集划分：80%训练、10%验证、10%测试</w:t>
      </w:r>
    </w:p>
    <w:p>
      <w:pPr>
        <w:pStyle w:val="ablt93"/>
        <w:numPr/>
        <w:pBdr/>
        <w:rPr>
          <w:b w:val="false"/>
        </w:rPr>
      </w:pPr>
      <w:r>
        <w:rPr>
          <w:b w:val="false"/>
        </w:rPr>
        <w:t>测试精度如图。</w:t>
      </w:r>
    </w:p>
    <w:p>
      <w:pPr>
        <w:pStyle w:val="ablt93"/>
        <w:numPr/>
        <w:pBdr/>
        <w:rPr>
          <w:b w:val="false"/>
        </w:rPr>
      </w:pPr>
      <w:r>
        <w:rPr>
          <w:b w:val="false"/>
        </w:rPr>
        <w:t>后续：从数据库中采样固定比例的药店、医疗机构数据作为固定测试集，对规则合并后的两个模型进行统一测试、计算精度。选取最优模型。</w:t>
      </w:r>
    </w:p>
    <w:p>
      <w:pPr>
        <w:pStyle w:val="ablt93"/>
        <w:pBdr/>
        <w:ind w:left="0"/>
        <w:rPr/>
      </w:pPr>
    </w:p>
    <w:p>
      <w:pPr>
        <w:pStyle w:val="eqvxil"/>
        <w:pBdr/>
        <w:rPr/>
      </w:pPr>
      <w:r>
        <w:rPr/>
        <w:t>2023-6-20</w:t>
      </w:r>
    </w:p>
    <w:p>
      <w:pPr>
        <w:pStyle w:val="ablt93"/>
        <w:pBdr/>
        <w:rPr/>
      </w:pPr>
      <w:r>
        <w:rPr/>
        <w:t>训练设置同上一次。在本次训练中对训练数据进行一些预处理：</w:t>
      </w:r>
      <w:r>
        <w:rPr>
          <w:b/>
        </w:rPr>
        <w:t>针对医疗机构中含有公司的样本进行过滤</w:t>
      </w:r>
      <w:r>
        <w:rPr/>
        <w:t>。期望在预测时面对医疗机构中的公司名称使用原先的实体规则对其进行拆分识别，而不是像大学、研究院等识别为一个组织整体。精度结果如图：</w:t>
      </w:r>
    </w:p>
    <w:p>
      <w:pPr>
        <w:pStyle w:val="ablt93"/>
        <w:pBdr/>
        <w:rPr/>
      </w:pPr>
      <w:r>
        <w:rPr/>
        <w:drawing>
          <wp:inline distT="0" distB="0" distL="0" distR="0">
            <wp:extent cx="5760085" cy="4227207"/>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tretch/>
                  </pic:blipFill>
                  <pic:spPr>
                    <a:xfrm>
                      <a:off x="0" y="0"/>
                      <a:ext cx="5760085" cy="4227207"/>
                    </a:xfrm>
                    <a:prstGeom prst="rect">
                      <a:avLst/>
                    </a:prstGeom>
                  </pic:spPr>
                </pic:pic>
              </a:graphicData>
            </a:graphic>
          </wp:inline>
        </w:drawing>
      </w:r>
    </w:p>
    <w:p>
      <w:pPr>
        <w:pStyle w:val="ablt93"/>
        <w:rPr/>
      </w:pPr>
      <w:r>
        <w:rPr/>
        <w:t>需要对</w:t>
      </w:r>
      <w:r>
        <w:rPr>
          <w:b/>
        </w:rPr>
        <w:t>行业</w:t>
      </w:r>
      <w:r>
        <w:rPr/>
        <w:t>、</w:t>
      </w:r>
      <w:r>
        <w:rPr>
          <w:b/>
        </w:rPr>
        <w:t>识别名称</w:t>
      </w:r>
      <w:r>
        <w:rPr>
          <w:b w:val="false"/>
        </w:rPr>
        <w:t>两个类别进行负例分析。研究如何改进</w:t>
      </w:r>
    </w:p>
    <w:p>
      <w:pPr>
        <w:pStyle w:val="ablt93"/>
        <w:pBdr/>
        <w:ind w:left="0"/>
        <w:rPr/>
      </w:pPr>
    </w:p>
    <w:p>
      <w:pPr>
        <w:pStyle w:val="eqvxil"/>
        <w:numPr/>
        <w:pBdr/>
        <w:rPr/>
      </w:pPr>
      <w:r>
        <w:rPr/>
        <w:t>2023-6-25</w:t>
      </w:r>
    </w:p>
    <w:p>
      <w:pPr>
        <w:pStyle w:val="ablt93"/>
        <w:numPr/>
        <w:pBdr/>
        <w:ind w:left="0"/>
        <w:rPr>
          <w:b w:val="false"/>
        </w:rPr>
      </w:pPr>
      <w:r>
        <w:rPr/>
        <w:t>添加了更多的数据集，集中标注了</w:t>
      </w:r>
      <w:r>
        <w:rPr>
          <w:b/>
        </w:rPr>
        <w:t>识别名称</w:t>
      </w:r>
      <w:r>
        <w:rPr/>
        <w:t>、</w:t>
      </w:r>
      <w:r>
        <w:rPr>
          <w:b/>
        </w:rPr>
        <w:t>行业</w:t>
      </w:r>
      <w:r>
        <w:rPr>
          <w:b w:val="false"/>
        </w:rPr>
        <w:t>两个类别，并对之前的训练数据进行了标注上的校对。识别结果显示有了显著提升。</w:t>
      </w:r>
    </w:p>
    <w:p>
      <w:pPr>
        <w:pStyle w:val="ablt93"/>
        <w:pBdr/>
        <w:ind w:left="0"/>
        <w:rPr>
          <w:b w:val="false"/>
        </w:rPr>
      </w:pPr>
      <w:r>
        <w:rPr>
          <w:b w:val="false"/>
        </w:rPr>
        <w:drawing>
          <wp:inline distT="0" distB="0" distL="0" distR="0">
            <wp:extent cx="5760085" cy="3213866"/>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tretch/>
                  </pic:blipFill>
                  <pic:spPr>
                    <a:xfrm>
                      <a:off x="0" y="0"/>
                      <a:ext cx="5760085" cy="3213866"/>
                    </a:xfrm>
                    <a:prstGeom prst="rect">
                      <a:avLst/>
                    </a:prstGeom>
                  </pic:spPr>
                </pic:pic>
              </a:graphicData>
            </a:graphic>
          </wp:inline>
        </w:drawing>
      </w:r>
    </w:p>
    <w:p>
      <w:pPr>
        <w:pStyle w:val="ablt93"/>
        <w:pBdr/>
        <w:ind w:left="0"/>
        <w:rPr/>
      </w:pPr>
    </w:p>
    <w:p>
      <w:pPr>
        <w:pStyle w:val="eqvxil"/>
        <w:pBdr/>
        <w:rPr/>
      </w:pPr>
      <w:r>
        <w:rPr/>
        <w:t>药店</w:t>
      </w:r>
      <w:r>
        <w:rPr/>
        <w:t>测试集负例分析</w:t>
      </w:r>
    </w:p>
    <w:p>
      <w:pPr>
        <w:pStyle w:val="ablt93"/>
        <w:numPr>
          <w:ilvl w:val="0"/>
          <w:numId w:val="4"/>
        </w:numPr>
        <w:pBdr/>
        <w:rPr>
          <w:b w:val="false"/>
        </w:rPr>
      </w:pPr>
      <w:r>
        <w:rPr/>
        <w:t>总测试集数目为</w:t>
      </w:r>
      <w:r>
        <w:rPr>
          <w:b/>
        </w:rPr>
        <w:t>276</w:t>
      </w:r>
      <w:r>
        <w:rPr/>
        <w:t>，其中</w:t>
      </w:r>
      <w:r>
        <w:rPr>
          <w:b/>
        </w:rPr>
        <w:t>品牌名</w:t>
      </w:r>
      <w:r>
        <w:rPr>
          <w:b w:val="false"/>
        </w:rPr>
        <w:t>识别错误的数量：</w:t>
      </w:r>
      <w:r>
        <w:rPr>
          <w:b/>
        </w:rPr>
        <w:t>38</w:t>
      </w:r>
      <w:r>
        <w:rPr>
          <w:b w:val="false"/>
        </w:rPr>
        <w:t>，占比：</w:t>
      </w:r>
      <w:r>
        <w:rPr>
          <w:b/>
        </w:rPr>
        <w:t>0.1376</w:t>
      </w:r>
    </w:p>
    <w:p>
      <w:pPr>
        <w:pStyle w:val="ablt93"/>
        <w:pBdr/>
        <w:ind w:left="776"/>
        <w:rPr>
          <w:b w:val="false"/>
        </w:rPr>
      </w:pPr>
      <w:r>
        <w:rPr>
          <w:b w:val="false"/>
        </w:rPr>
        <w:t>从错误案例中抽样比较识别结果与真实结果：</w:t>
      </w:r>
    </w:p>
    <w:p>
      <w:pPr>
        <w:pStyle w:val="ablt93"/>
        <w:pBdr/>
        <w:ind w:left="776"/>
        <w:rPr>
          <w:b w:val="false"/>
        </w:rPr>
      </w:pPr>
      <w:r>
        <w:rPr>
          <w:b w:val="false"/>
        </w:rPr>
        <w:drawing>
          <wp:inline distT="0" distB="0" distL="0" distR="0">
            <wp:extent cx="5267325" cy="6254948"/>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tretch/>
                  </pic:blipFill>
                  <pic:spPr>
                    <a:xfrm>
                      <a:off x="0" y="0"/>
                      <a:ext cx="5267325" cy="6254948"/>
                    </a:xfrm>
                    <a:prstGeom prst="rect">
                      <a:avLst/>
                    </a:prstGeom>
                  </pic:spPr>
                </pic:pic>
              </a:graphicData>
            </a:graphic>
          </wp:inline>
        </w:drawing>
      </w:r>
    </w:p>
    <w:p>
      <w:pPr>
        <w:pStyle w:val="ablt93"/>
        <w:pBdr/>
        <w:ind w:left="776"/>
        <w:rPr>
          <w:b w:val="false"/>
        </w:rPr>
      </w:pPr>
      <w:r>
        <w:rPr>
          <w:b w:val="false"/>
        </w:rPr>
        <w:t>可以看到由于缺少“</w:t>
      </w:r>
      <w:r>
        <w:rPr>
          <w:b w:val="false"/>
          <w:i w:val="false"/>
          <w:strike w:val="false"/>
          <w:spacing w:val="0"/>
          <w:u w:val="none"/>
        </w:rPr>
        <w:t>柳州市祥安药堂</w:t>
      </w:r>
      <w:r>
        <w:rPr>
          <w:b w:val="false"/>
        </w:rPr>
        <w:t>”这样特殊案例的标注，模型的识别会有所偏差，无法精准匹配，而是与真实结果存在包含关系。</w:t>
      </w:r>
    </w:p>
    <w:p>
      <w:pPr>
        <w:pStyle w:val="ablt93"/>
        <w:pBdr/>
        <w:ind w:left="0"/>
        <w:rPr>
          <w:b w:val="false"/>
        </w:rPr>
      </w:pPr>
    </w:p>
    <w:p>
      <w:pPr>
        <w:numPr>
          <w:ilvl w:val="0"/>
          <w:numId w:val="4"/>
        </w:numPr>
        <w:pBdr/>
        <w:snapToGrid/>
        <w:spacing w:line="240"/>
        <w:rPr>
          <w:b/>
        </w:rPr>
      </w:pPr>
      <w:r>
        <w:rPr>
          <w:b w:val="false"/>
          <w:i w:val="false"/>
          <w:strike w:val="false"/>
          <w:spacing w:val="0"/>
          <w:u w:val="none"/>
        </w:rPr>
        <w:t>总测试集数目为</w:t>
      </w:r>
      <w:r>
        <w:rPr>
          <w:b/>
          <w:i w:val="false"/>
          <w:strike w:val="false"/>
          <w:spacing w:val="0"/>
          <w:u w:val="none"/>
        </w:rPr>
        <w:t>276</w:t>
      </w:r>
      <w:r>
        <w:rPr>
          <w:b w:val="false"/>
          <w:i w:val="false"/>
          <w:strike w:val="false"/>
          <w:spacing w:val="0"/>
          <w:u w:val="none"/>
        </w:rPr>
        <w:t>，其中</w:t>
      </w:r>
      <w:r>
        <w:rPr>
          <w:b/>
          <w:i w:val="false"/>
          <w:strike w:val="false"/>
          <w:spacing w:val="0"/>
          <w:u w:val="none"/>
        </w:rPr>
        <w:t>店铺区域</w:t>
      </w:r>
      <w:r>
        <w:rPr>
          <w:b w:val="false"/>
          <w:i w:val="false"/>
          <w:strike w:val="false"/>
          <w:spacing w:val="0"/>
          <w:u w:val="none"/>
        </w:rPr>
        <w:t>识别错误的数量：</w:t>
      </w:r>
      <w:r>
        <w:rPr>
          <w:b/>
          <w:i w:val="false"/>
          <w:strike w:val="false"/>
          <w:spacing w:val="0"/>
          <w:u w:val="none"/>
        </w:rPr>
        <w:t>11</w:t>
      </w:r>
      <w:r>
        <w:rPr>
          <w:b w:val="false"/>
          <w:i w:val="false"/>
          <w:strike w:val="false"/>
          <w:spacing w:val="0"/>
          <w:u w:val="none"/>
        </w:rPr>
        <w:t>，占比：</w:t>
      </w:r>
      <w:r>
        <w:rPr>
          <w:b/>
          <w:i w:val="false"/>
          <w:strike w:val="false"/>
          <w:spacing w:val="0"/>
          <w:u w:val="none"/>
        </w:rPr>
        <w:t>0.0398</w:t>
      </w:r>
    </w:p>
    <w:p>
      <w:pPr>
        <w:pBdr/>
        <w:snapToGrid/>
        <w:spacing w:line="240"/>
        <w:ind w:left="0" w:leftChars="200" w:firstLineChars="200"/>
        <w:rPr>
          <w:b w:val="false"/>
          <w:i w:val="false"/>
          <w:strike w:val="false"/>
          <w:spacing w:val="0"/>
          <w:u w:val="none"/>
        </w:rPr>
      </w:pPr>
      <w:r>
        <w:rPr>
          <w:b w:val="false"/>
          <w:i w:val="false"/>
          <w:strike w:val="false"/>
          <w:spacing w:val="0"/>
          <w:u w:val="none"/>
        </w:rPr>
        <w:t>从全部错误案例比较识别结果与真实结果：</w:t>
      </w:r>
    </w:p>
    <w:p>
      <w:pPr>
        <w:pBdr/>
        <w:snapToGrid/>
        <w:spacing w:line="240"/>
        <w:ind w:left="0" w:leftChars="200" w:firstLineChars="200"/>
        <w:rPr/>
      </w:pPr>
      <w:r>
        <w:rPr/>
        <w:drawing>
          <wp:inline distT="0" distB="0" distL="0" distR="0">
            <wp:extent cx="5480685" cy="2932954"/>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tretch/>
                  </pic:blipFill>
                  <pic:spPr>
                    <a:xfrm>
                      <a:off x="0" y="0"/>
                      <a:ext cx="5480685" cy="2932954"/>
                    </a:xfrm>
                    <a:prstGeom prst="rect">
                      <a:avLst/>
                    </a:prstGeom>
                  </pic:spPr>
                </pic:pic>
              </a:graphicData>
            </a:graphic>
          </wp:inline>
        </w:drawing>
      </w:r>
    </w:p>
    <w:p>
      <w:pPr>
        <w:numPr>
          <w:ilvl w:val="0"/>
          <w:numId w:val="5"/>
        </w:numPr>
        <w:pBdr/>
        <w:snapToGrid/>
        <w:spacing w:line="240"/>
        <w:rPr>
          <w:b w:val="false"/>
        </w:rPr>
      </w:pPr>
      <w:r>
        <w:rPr/>
        <w:t>错误例子集中在</w:t>
      </w:r>
      <w:r>
        <w:rPr>
          <w:b/>
        </w:rPr>
        <w:t>店铺区域</w:t>
      </w:r>
      <w:r>
        <w:rPr>
          <w:b w:val="false"/>
        </w:rPr>
        <w:t>为两个字的情况下，没有明确地区词后缀，识别效果有所下降</w:t>
      </w:r>
    </w:p>
    <w:p>
      <w:pPr>
        <w:numPr>
          <w:ilvl w:val="0"/>
          <w:numId w:val="5"/>
        </w:numPr>
        <w:snapToGrid/>
        <w:spacing w:line="240"/>
        <w:rPr>
          <w:b w:val="false"/>
        </w:rPr>
      </w:pPr>
      <w:r>
        <w:rPr>
          <w:b w:val="false"/>
        </w:rPr>
        <w:t>特殊例子如“xx药堂”、“xx大药房”等个体品牌以及含有括号备注信息等情况识别效果下降</w:t>
      </w:r>
    </w:p>
    <w:p>
      <w:pPr>
        <w:snapToGrid/>
        <w:spacing w:line="240"/>
        <w:ind w:left="776"/>
        <w:rPr/>
      </w:pPr>
    </w:p>
    <w:p>
      <w:pPr>
        <w:numPr>
          <w:ilvl w:val="0"/>
          <w:numId w:val="4"/>
        </w:numPr>
        <w:pBdr/>
        <w:snapToGrid/>
        <w:spacing w:line="240"/>
        <w:ind/>
        <w:rPr/>
      </w:pPr>
      <w:r>
        <w:rPr>
          <w:b w:val="false"/>
          <w:i w:val="false"/>
          <w:strike w:val="false"/>
          <w:spacing w:val="0"/>
          <w:u w:val="none"/>
        </w:rPr>
        <w:t>总测试集数目为</w:t>
      </w:r>
      <w:r>
        <w:rPr>
          <w:b/>
          <w:i w:val="false"/>
          <w:strike w:val="false"/>
          <w:spacing w:val="0"/>
          <w:u w:val="none"/>
        </w:rPr>
        <w:t>276</w:t>
      </w:r>
      <w:r>
        <w:rPr>
          <w:b w:val="false"/>
          <w:i w:val="false"/>
          <w:strike w:val="false"/>
          <w:spacing w:val="0"/>
          <w:u w:val="none"/>
        </w:rPr>
        <w:t>，其中</w:t>
      </w:r>
      <w:r>
        <w:rPr>
          <w:b/>
          <w:i w:val="false"/>
          <w:strike w:val="false"/>
          <w:spacing w:val="0"/>
          <w:u w:val="none"/>
        </w:rPr>
        <w:t>行业</w:t>
      </w:r>
      <w:r>
        <w:rPr>
          <w:b w:val="false"/>
          <w:i w:val="false"/>
          <w:strike w:val="false"/>
          <w:spacing w:val="0"/>
          <w:u w:val="none"/>
        </w:rPr>
        <w:t>识别错误的数量：</w:t>
      </w:r>
      <w:r>
        <w:rPr>
          <w:b/>
          <w:i w:val="false"/>
          <w:strike w:val="false"/>
          <w:spacing w:val="0"/>
          <w:u w:val="none"/>
        </w:rPr>
        <w:t>56</w:t>
      </w:r>
      <w:r>
        <w:rPr>
          <w:b w:val="false"/>
          <w:i w:val="false"/>
          <w:strike w:val="false"/>
          <w:spacing w:val="0"/>
          <w:u w:val="none"/>
        </w:rPr>
        <w:t>，占比：</w:t>
      </w:r>
      <w:r>
        <w:rPr>
          <w:b/>
          <w:i w:val="false"/>
          <w:strike w:val="false"/>
          <w:spacing w:val="0"/>
          <w:u w:val="none"/>
        </w:rPr>
        <w:t>0.2028</w:t>
      </w:r>
    </w:p>
    <w:p>
      <w:pPr>
        <w:pBdr/>
        <w:snapToGrid/>
        <w:spacing w:line="240"/>
        <w:ind w:left="0" w:leftChars="200" w:firstLineChars="200"/>
        <w:rPr>
          <w:b w:val="false"/>
          <w:i w:val="false"/>
          <w:strike w:val="false"/>
          <w:spacing w:val="0"/>
          <w:u w:val="none"/>
        </w:rPr>
      </w:pPr>
      <w:r>
        <w:rPr>
          <w:b w:val="false"/>
          <w:i w:val="false"/>
          <w:strike w:val="false"/>
          <w:spacing w:val="0"/>
          <w:u w:val="none"/>
        </w:rPr>
        <w:t>从错误案例中抽样比较识别结果与真实结果：</w:t>
      </w:r>
    </w:p>
    <w:p>
      <w:pPr>
        <w:pBdr/>
        <w:snapToGrid/>
        <w:spacing w:line="240"/>
        <w:ind w:left="0" w:leftChars="200" w:firstLineChars="200"/>
        <w:rPr>
          <w:b w:val="false"/>
          <w:i w:val="false"/>
          <w:strike w:val="false"/>
          <w:spacing w:val="0"/>
          <w:u w:val="none"/>
        </w:rPr>
      </w:pPr>
      <w:r>
        <w:rPr>
          <w:b w:val="false"/>
          <w:i w:val="false"/>
          <w:strike w:val="false"/>
          <w:spacing w:val="0"/>
          <w:u w:val="none"/>
        </w:rPr>
        <w:drawing>
          <wp:inline distT="0" distB="0" distL="0" distR="0">
            <wp:extent cx="5480685" cy="4671338"/>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tretch/>
                  </pic:blipFill>
                  <pic:spPr>
                    <a:xfrm>
                      <a:off x="0" y="0"/>
                      <a:ext cx="5480685" cy="4671338"/>
                    </a:xfrm>
                    <a:prstGeom prst="rect">
                      <a:avLst/>
                    </a:prstGeom>
                  </pic:spPr>
                </pic:pic>
              </a:graphicData>
            </a:graphic>
          </wp:inline>
        </w:drawing>
      </w:r>
    </w:p>
    <w:p>
      <w:pPr>
        <w:numPr>
          <w:ilvl w:val="0"/>
          <w:numId w:val="6"/>
        </w:numPr>
        <w:pBdr/>
        <w:snapToGrid/>
        <w:spacing w:line="240"/>
        <w:rPr>
          <w:b w:val="false"/>
          <w:i w:val="false"/>
          <w:strike w:val="false"/>
          <w:spacing w:val="0"/>
          <w:u w:val="none"/>
        </w:rPr>
      </w:pPr>
      <w:r>
        <w:rPr>
          <w:b w:val="false"/>
          <w:i w:val="false"/>
          <w:strike w:val="false"/>
          <w:spacing w:val="0"/>
          <w:u w:val="none"/>
        </w:rPr>
        <w:t>个体品牌例子识别不准</w:t>
      </w:r>
    </w:p>
    <w:p>
      <w:pPr>
        <w:numPr>
          <w:ilvl w:val="0"/>
          <w:numId w:val="6"/>
        </w:numPr>
        <w:pBdr/>
        <w:snapToGrid/>
        <w:spacing w:line="240"/>
        <w:rPr>
          <w:b w:val="false"/>
          <w:i w:val="false"/>
          <w:strike w:val="false"/>
          <w:spacing w:val="0"/>
          <w:u w:val="none"/>
        </w:rPr>
      </w:pPr>
      <w:r>
        <w:rPr>
          <w:b/>
          <w:i w:val="false"/>
          <w:strike w:val="false"/>
          <w:spacing w:val="0"/>
          <w:u w:val="none"/>
        </w:rPr>
        <w:t>行业</w:t>
      </w:r>
      <w:r>
        <w:rPr>
          <w:b w:val="false"/>
          <w:i w:val="false"/>
          <w:strike w:val="false"/>
          <w:spacing w:val="0"/>
          <w:u w:val="none"/>
        </w:rPr>
        <w:t>词没有精准匹配，存在涵盖关系</w:t>
      </w:r>
    </w:p>
    <w:p>
      <w:pPr>
        <w:pStyle w:val="ablt93"/>
        <w:ind w:left="0"/>
        <w:rPr>
          <w:b w:val="false"/>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6">
      <w:start w:val="1"/>
      <w:numFmt w:val="decimal"/>
      <w:lvlText w:val="%7."/>
      <w:lvlJc w:val="left"/>
      <w:pPr>
        <w:ind w:left="3416" w:hanging="336"/>
      </w:pPr>
    </w:lvl>
    <w:lvl w:ilvl="1">
      <w:start w:val="1"/>
      <w:numFmt w:val="lowerLetter"/>
      <w:lvlText w:val="%2."/>
      <w:lvlJc w:val="left"/>
      <w:pPr>
        <w:ind w:left="1216" w:hanging="336"/>
      </w:pPr>
      <w:rPr>
        <w:b w:val="false"/>
        <w:color w:val="333333"/>
        <w:kern w:val="2"/>
        <w:sz w:val="22"/>
        <w:szCs w:val="22"/>
        <w:u/>
        <w:shd/>
      </w:rPr>
    </w:lvl>
    <w:lvl w:ilvl="4">
      <w:start w:val="1"/>
      <w:numFmt w:val="lowerLetter"/>
      <w:lvlText w:val="%5."/>
      <w:lvlJc w:val="left"/>
      <w:pPr>
        <w:ind w:left="253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rPr/>
    </w:lvl>
    <w:lvl w:ilvl="3">
      <w:start w:val="1"/>
      <w:numFmt w:val="decimal"/>
      <w:lvlText w:val="%4."/>
      <w:lvlJc w:val="left"/>
      <w:pPr>
        <w:ind w:left="2096" w:hanging="336"/>
      </w:pPr>
    </w:lvl>
  </w:abstractNum>
  <w:abstractNum w:abstractNumId="2">
    <w:lvl w:ilvl="3">
      <w:start w:val="1"/>
      <w:numFmt w:val="decimal"/>
      <w:lvlText w:val="%4."/>
      <w:lvlJc w:val="left"/>
      <w:pPr>
        <w:ind w:left="2536" w:hanging="336"/>
      </w:pPr>
    </w:lvl>
    <w:lvl w:ilvl="4">
      <w:start w:val="1"/>
      <w:numFmt w:val="lowerLetter"/>
      <w:lvlText w:val="%5."/>
      <w:lvlJc w:val="left"/>
      <w:pPr>
        <w:ind w:left="2976" w:hanging="336"/>
      </w:pPr>
    </w:lvl>
    <w:lvl w:ilvl="2">
      <w:start w:val="1"/>
      <w:numFmt w:val="lowerRoman"/>
      <w:lvlText w:val="%3."/>
      <w:lvlJc w:val="left"/>
      <w:pPr>
        <w:ind w:left="2096" w:hanging="336"/>
      </w:pPr>
    </w:lvl>
    <w:lvl w:ilvl="7">
      <w:start w:val="1"/>
      <w:numFmt w:val="lowerLetter"/>
      <w:lvlText w:val="%8."/>
      <w:lvlJc w:val="left"/>
      <w:pPr>
        <w:ind w:left="4296" w:hanging="336"/>
      </w:pPr>
    </w:lvl>
    <w:lvl w:ilvl="8">
      <w:start w:val="1"/>
      <w:numFmt w:val="lowerRoman"/>
      <w:lvlText w:val="%9."/>
      <w:lvlJc w:val="left"/>
      <w:pPr>
        <w:ind w:left="4736" w:hanging="336"/>
      </w:pPr>
    </w:lvl>
    <w:lvl w:ilvl="6">
      <w:start w:val="1"/>
      <w:numFmt w:val="decimal"/>
      <w:lvlText w:val="%7."/>
      <w:lvlJc w:val="left"/>
      <w:pPr>
        <w:ind w:left="3856" w:hanging="336"/>
      </w:pPr>
    </w:lvl>
    <w:lvl w:ilvl="0">
      <w:start w:val="1"/>
      <w:numFmt w:val="decimal"/>
      <w:lvlText w:val="%1."/>
      <w:lvlJc w:val="left"/>
      <w:pPr>
        <w:ind w:left="1216" w:hanging="336"/>
      </w:pPr>
      <w:rPr/>
    </w:lvl>
    <w:lvl w:ilvl="1">
      <w:start w:val="1"/>
      <w:numFmt w:val="lowerLetter"/>
      <w:lvlText w:val="%2."/>
      <w:lvlJc w:val="left"/>
      <w:pPr>
        <w:ind w:left="1656" w:hanging="336"/>
      </w:pPr>
    </w:lvl>
    <w:lvl w:ilvl="5">
      <w:start w:val="1"/>
      <w:numFmt w:val="lowerRoman"/>
      <w:lvlText w:val="%6."/>
      <w:lvlJc w:val="left"/>
      <w:pPr>
        <w:ind w:left="3416" w:hanging="336"/>
      </w:pPr>
    </w:lvl>
  </w:abstractNum>
  <w:abstractNum w:abstractNumId="3">
    <w:lvl w:ilvl="5">
      <w:start w:val="1"/>
      <w:numFmt w:val="lowerRoman"/>
      <w:lvlText w:val="%6."/>
      <w:lvlJc w:val="left"/>
      <w:pPr>
        <w:ind w:left="3416" w:hanging="336"/>
      </w:pPr>
    </w:lvl>
    <w:lvl w:ilvl="4">
      <w:start w:val="1"/>
      <w:numFmt w:val="lowerLetter"/>
      <w:lvlText w:val="%5."/>
      <w:lvlJc w:val="left"/>
      <w:pPr>
        <w:ind w:left="2976" w:hanging="336"/>
      </w:pPr>
    </w:lvl>
    <w:lvl w:ilvl="3">
      <w:start w:val="1"/>
      <w:numFmt w:val="decimal"/>
      <w:lvlText w:val="%4."/>
      <w:lvlJc w:val="left"/>
      <w:pPr>
        <w:ind w:left="2536" w:hanging="336"/>
      </w:pPr>
    </w:lvl>
    <w:lvl w:ilvl="2">
      <w:start w:val="1"/>
      <w:numFmt w:val="lowerRoman"/>
      <w:lvlText w:val="%3."/>
      <w:lvlJc w:val="left"/>
      <w:pPr>
        <w:ind w:left="2096" w:hanging="336"/>
      </w:pPr>
    </w:lvl>
    <w:lvl w:ilvl="6">
      <w:start w:val="1"/>
      <w:numFmt w:val="decimal"/>
      <w:lvlText w:val="%7."/>
      <w:lvlJc w:val="left"/>
      <w:pPr>
        <w:ind w:left="3856" w:hanging="336"/>
      </w:pPr>
    </w:lvl>
    <w:lvl w:ilvl="8">
      <w:start w:val="1"/>
      <w:numFmt w:val="lowerRoman"/>
      <w:lvlText w:val="%9."/>
      <w:lvlJc w:val="left"/>
      <w:pPr>
        <w:ind w:left="4736" w:hanging="336"/>
      </w:pPr>
    </w:lvl>
    <w:lvl w:ilvl="1">
      <w:start w:val="1"/>
      <w:numFmt w:val="lowerLetter"/>
      <w:lvlText w:val="%2."/>
      <w:lvlJc w:val="left"/>
      <w:pPr>
        <w:ind w:left="1656" w:hanging="336"/>
      </w:pPr>
    </w:lvl>
    <w:lvl w:ilvl="7">
      <w:start w:val="1"/>
      <w:numFmt w:val="lowerLetter"/>
      <w:lvlText w:val="%8."/>
      <w:lvlJc w:val="left"/>
      <w:pPr>
        <w:ind w:left="4296" w:hanging="336"/>
      </w:pPr>
    </w:lvl>
    <w:lvl w:ilvl="0">
      <w:start w:val="1"/>
      <w:numFmt w:val="decimal"/>
      <w:lvlText w:val="%1."/>
      <w:lvlJc w:val="left"/>
      <w:pPr>
        <w:ind w:left="1216" w:hanging="336"/>
      </w:pPr>
      <w:rPr/>
    </w:lvl>
  </w:abstractNum>
  <w:abstractNum w:abstractNumId="4">
    <w:lvl w:ilvl="1">
      <w:start w:val="1"/>
      <w:numFmt w:val="lowerLetter"/>
      <w:lvlText w:val="%2."/>
      <w:lvlJc w:val="left"/>
      <w:pPr>
        <w:ind w:left="776" w:hanging="336"/>
      </w:pPr>
    </w:lvl>
    <w:lvl w:ilvl="0">
      <w:start w:val="1"/>
      <w:numFmt w:val="decimal"/>
      <w:lvlText w:val="%1."/>
      <w:lvlJc w:val="left"/>
      <w:pPr>
        <w:ind w:left="336" w:hanging="336"/>
      </w:pPr>
      <w:r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8">
      <w:start w:val="1"/>
      <w:numFmt w:val="lowerRoman"/>
      <w:lvlText w:val="%9."/>
      <w:lvlJc w:val="left"/>
      <w:pPr>
        <w:ind w:left="385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5">
    <w:lvl w:ilvl="6">
      <w:start w:val="1"/>
      <w:numFmt w:val="bullet"/>
      <w:lvlText w:val=""/>
      <w:pPr>
        <w:ind w:left="297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abstractNum>
  <w:abstractNum w:abstractNumId="6">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r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abstractNum>
  <w:num w:numId="1">
    <w:abstractNumId w:val="5"/>
  </w:num>
  <w:num w:numId="3">
    <w:abstractNumId w:val="6"/>
  </w:num>
  <w:num w:numId="2">
    <w:abstractNumId w:val="1"/>
  </w:num>
  <w:num w:numId="5">
    <w:abstractNumId w:val="3"/>
  </w:num>
  <w:num w:numId="4">
    <w:abstractNumId w:val="4"/>
  </w:num>
  <w:num w:numId="6">
    <w:abstractNumId w:val="2"/>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overrideTableStyleFontSizeAndJustification" w:uri="http://schemas.microsoft.com/office/word" w:val="1"/>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cy8bde" w:default="true">
    <w:name w:val="Default Paragraph Font"/>
    <w:basedOn w:val=""/>
    <w:next w:val=""/>
    <w:uiPriority w:val="1"/>
    <w:semiHidden/>
    <w:unhideWhenUsed/>
  </w:style>
  <w:style w:type="character" w:styleId="4omzjh">
    <w:name w:val="Hyperlink"/>
    <w:basedOn w:val="cy8bde"/>
    <w:next w:val=""/>
    <w:uiPriority w:val="99"/>
    <w:unhideWhenUsed/>
    <w:rPr>
      <w:color w:val="1E6FFF" w:themeColor="hyperlink"/>
      <w:u w:val="single"/>
    </w:r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f2xm7p" w:default="true">
    <w:name w:val="Normal Table"/>
    <w:basedOn w:val=""/>
    <w:next w:val=""/>
    <w:uiPriority w:val="99"/>
    <w:semiHidden/>
    <w:unhideWhenUsed/>
    <w:tblPr>
      <w:tblInd w:w="0" w:type="dxa"/>
      <w:tblCellMar>
        <w:top w:w="0" w:type="dxa"/>
        <w:left w:w="108" w:type="dxa"/>
        <w:bottom w:w="0" w:type="dxa"/>
        <w:right w:w="108" w:type="dxa"/>
      </w:tblCellMar>
    </w:tblPr>
  </w:style>
  <w:style w:type="character" w:styleId="3lkwia">
    <w:name w:val="melo-codeblock-Base-theme-char"/>
    <w:basedOn w:val=""/>
    <w:next w:val=""/>
    <w:rPr>
      <w:rFonts w:ascii="Monaco" w:hAnsi="Monaco" w:eastAsia="Monaco" w:cs="Monaco"/>
      <w:color w:val="000000"/>
      <w:sz w:val="21"/>
    </w:rPr>
  </w:style>
  <w:style w:type="paragraph" w:styleId="eqvxil">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z2xbei">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8" Type="http://schemas.openxmlformats.org/officeDocument/2006/relationships/image" Target="media/image5.png" /><Relationship Id="rId9" Type="http://schemas.openxmlformats.org/officeDocument/2006/relationships/image" Target="media/image6.png" /><Relationship Id="rId7" Type="http://schemas.openxmlformats.org/officeDocument/2006/relationships/image" Target="media/image4.png" /><Relationship Id="rId6" Type="http://schemas.openxmlformats.org/officeDocument/2006/relationships/image" Target="media/image3.png" /><Relationship Id="rId5" Type="http://schemas.openxmlformats.org/officeDocument/2006/relationships/image" Target="media/image2.png" /><Relationship Id="rId3" Type="http://schemas.openxmlformats.org/officeDocument/2006/relationships/numbering" Target="numbering.xml" /><Relationship Id="rId2" Type="http://schemas.openxmlformats.org/officeDocument/2006/relationships/fontTable" Target="fontTable.xml" /><Relationship Id="rId13" Type="http://schemas.openxmlformats.org/officeDocument/2006/relationships/image" Target="media/image10.png" /><Relationship Id="rId1" Type="http://schemas.openxmlformats.org/officeDocument/2006/relationships/settings" Target="settings.xml" /><Relationship Id="rId0" Type="http://schemas.openxmlformats.org/officeDocument/2006/relationships/styles" Target="styles.xml" /><Relationship Id="rId4" Type="http://schemas.openxmlformats.org/officeDocument/2006/relationships/image" Target="media/image1.png" /><Relationship Id="rId10" Type="http://schemas.openxmlformats.org/officeDocument/2006/relationships/image" Target="media/image7.png" /><Relationship Id="rId12" Type="http://schemas.openxmlformats.org/officeDocument/2006/relationships/image" Target="media/image9.png" /><Relationship Id="rId11" Type="http://schemas.openxmlformats.org/officeDocument/2006/relationships/image" Target="media/image8.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2026-06-30T11:32:23Z</dcterms:created>
  <dcterms:modified xsi:type="dcterms:W3CDTF">2026-06-30T11:32:23Z</dcterms:modified>
</cp:coreProperties>
</file>