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291840" cy="944494"/>
            <wp:docPr id="1" name="Picture 1"/>
            <wp:cNvGraphicFramePr>
              <a:graphicFrameLocks noChangeAspect="1"/>
            </wp:cNvGraphicFramePr>
            <a:graphic>
              <a:graphicData uri="http://schemas.openxmlformats.org/drawingml/2006/picture">
                <pic:pic>
                  <pic:nvPicPr>
                    <pic:cNvPr id="0" name="amrita_logo.jpeg"/>
                    <pic:cNvPicPr/>
                  </pic:nvPicPr>
                  <pic:blipFill>
                    <a:blip r:embed="rId10"/>
                    <a:stretch>
                      <a:fillRect/>
                    </a:stretch>
                  </pic:blipFill>
                  <pic:spPr>
                    <a:xfrm>
                      <a:off x="0" y="0"/>
                      <a:ext cx="3291840" cy="944494"/>
                    </a:xfrm>
                    <a:prstGeom prst="rect"/>
                  </pic:spPr>
                </pic:pic>
              </a:graphicData>
            </a:graphic>
          </wp:inline>
        </w:drawing>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Style w:val="TableGrid"/>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Yue-Fang Kuo, Shih-Hung Lin, Bo-Yi Chen and Liang-Chen Liu</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62894"/>
            <wp:docPr id="2" name="Picture 2"/>
            <wp:cNvGraphicFramePr>
              <a:graphicFrameLocks noChangeAspect="1"/>
            </wp:cNvGraphicFramePr>
            <a:graphic>
              <a:graphicData uri="http://schemas.openxmlformats.org/drawingml/2006/picture">
                <pic:pic>
                  <pic:nvPicPr>
                    <pic:cNvPr id="0" name="fig_circuit_latch.png"/>
                    <pic:cNvPicPr/>
                  </pic:nvPicPr>
                  <pic:blipFill>
                    <a:blip r:embed="rId11"/>
                    <a:stretch>
                      <a:fillRect/>
                    </a:stretch>
                  </pic:blipFill>
                  <pic:spPr>
                    <a:xfrm>
                      <a:off x="0" y="0"/>
                      <a:ext cx="5486400" cy="396289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Schematic of the differential DLATCH stage (M1-M7, R1, R2). Sizing: M1-M6 W = 240 nm, L = 45 nm; M7 W = 480 nm, L = 90 nm. Values shown for design D (m = 4, R1 = R2 = 3 kOhm; baseline uses m = 1, R = 8 kOhm).</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consists of four differential D-latches in a ring with alternating cross-connections (Q1b-D2, Q2-D3, Q3b-D4, Q4-D1b) and inverted clocks on latches 2 and 3 (Kuo et al.). Each latch contains sampling pair M1-M2, clock switches M5-M6, regenerative hold pair M3-M4, tail transistor M7, and loads R1-R2. Sampling occurs when CK is high, and regeneration occurs when CK is low, producing eight phases at half the input frequency.</w:t>
      </w:r>
    </w:p>
    <w:p>
      <w:pPr>
        <w:keepNext w:val="0"/>
        <w:spacing w:before="0" w:after="120"/>
      </w:pPr>
      <w:r>
        <w:rPr>
          <w:rFonts w:ascii="Times New Roman" w:hAnsi="Times New Roman" w:eastAsia="Times New Roman" w:cs="Times New Roman"/>
          <w:b w:val="0"/>
          <w:i w:val="0"/>
          <w:sz w:val="24"/>
        </w:rPr>
        <w:t>Elmore delay model. Latch propagation delay is modeled as t_pd = (8C)(R/2) = 4RC, where each output carries effective capacitance 8C and load R/2 = R1. Division requires T_CK/2 &gt; 2 Td. For load capacitance C_L = 10 fF, the parasitic-free lower bound is Td &gt;= R1 C_L, yielding 30 ps for design D (R1 = 3 kOhm) and 20 ps for design B (R1 = 2 kOhm). At 1.4 GHz (design D), 2 Td &gt;= 60 ps satisfies T_CK/2 = 357 ps. At 6 GHz (design B), 2 Td &gt;= 40 ps satisfies T_CK/2 = 83 ps. Design B divides up to 6 GHz and fails at 6.2 GHz (T_CK/2 = 80.6 ps). Its measured CK-to-Q1 delay of 66.10 ps is 3.3x the intrinsic lower bound (79% of T_CK/2), showing that parasitic capacitances dominate near the frequency limit.</w:t>
      </w:r>
    </w:p>
    <w:p>
      <w:pPr>
        <w:keepNext w:val="0"/>
        <w:spacing w:before="0" w:after="120"/>
      </w:pPr>
      <w:r>
        <w:rPr>
          <w:rFonts w:ascii="Times New Roman" w:hAnsi="Times New Roman" w:eastAsia="Times New Roman" w:cs="Times New Roman"/>
          <w:b w:val="0"/>
          <w:i w:val="0"/>
          <w:sz w:val="24"/>
        </w:rPr>
        <w:t>Stack resistance and regeneration. The pull-down network forms a three-transistor stack (M1, M5, M7) with effective resistance 3 Ron/m. Latch regeneration requires gm R1 &gt; 1, yielding R1 &gt;= 1.1 x (3 Ron/m). With Ron = 2.3 kOhm, the unit stack is 6.90 kOhm, requiring R1 &gt;= 7.59 kOhm. The paper load (1.15 kOhm) falls far below this threshold, preventing division. Measured thresholds for m = 1 span 6 to 7 kOhm at vb = 1 V, and 7 to 8 kOhm at vb = 0.8 V. For m = 4, the required threshold is 1.90 kOhm (band 1.88 to 2.25 kOhm); design D (R1 = 3 kOhm) provides margin, while design B (R1 = 2 kOhm) operates within the marginal band. Measured division agrees with the rule for 5 of 5 tested parameter pairs. The unit device aspect ratio W/L = 5.33 (240 nm / 45 nm) matches the reference design ratio of 5.00 (0.9 um / 180 nm).</w:t>
      </w:r>
    </w:p>
    <w:p>
      <w:pPr>
        <w:keepNext w:val="0"/>
        <w:spacing w:before="0" w:after="120"/>
      </w:pPr>
      <w:r>
        <w:rPr>
          <w:rFonts w:ascii="Times New Roman" w:hAnsi="Times New Roman" w:eastAsia="Times New Roman" w:cs="Times New Roman"/>
          <w:b w:val="0"/>
          <w:i w:val="0"/>
          <w:sz w:val="24"/>
        </w:rPr>
        <w:t>Phase-step relationship. Outputs toggle in pairs separated by t_pair (measured between rising edges of Q2 and Q3b), yielding phase step a = 180 t_pair f_in degrees, alternating with 90 - a degrees. For design D at 1.4 GHz, t_pair = 25.95 ps gives steps of 83.46 and 6.54 deg (a = 180 x 25.95 ps x 1.4 GHz = 6.54 deg). For design B at 6 GHz, t_pair = 38.16 ps gives 48.78 and 41.22 deg (a = 41.22 deg). Baseline U8k at 1.4 GHz gives 71.42 and 18.59 deg (t_pair = 73.75 ps, a = 18.59 deg). Nominal 45 deg spacing requires T_CK = 4 t_pair: 103.8 ps (9.63 GHz) for D and 152.7 ps (6.55 GHz) for B. Phase error decreases as frequency increases toward the divider limit, matching the reference paper value (3.75 deg) only in design B at 6 GHz.</w:t>
      </w:r>
    </w:p>
    <w:p>
      <w:pPr>
        <w:keepNext w:val="0"/>
        <w:spacing w:before="0" w:after="120"/>
      </w:pPr>
      <w:r>
        <w:rPr>
          <w:rFonts w:ascii="Times New Roman" w:hAnsi="Times New Roman" w:eastAsia="Times New Roman" w:cs="Times New Roman"/>
          <w:b w:val="0"/>
          <w:i w:val="0"/>
          <w:sz w:val="24"/>
        </w:rPr>
        <w:t>Definitions of performance metrics. Delay is the average time from each CK rising edge to the next transition on any output (25.99 ps for design D; single-edge CK-to-Q1 delay is 51.95 ps). Power is VDD times the average supply current over full cycles. PDP is power times delay (fJ). Division is valid when all eight outputs toggle at f_in/2 within 0.1 percent with peak-to-peak swing &gt;=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Tools and environment: Cadence Virtuoso IC615 (6.1.5), Spectre circuit simulator (MMSIM 12.1), and Assura physical verification (4.1). Process technology is Cadence GPDK045 v6.0 (45 nm generic CMOS), using standard-threshold NMOS devices (g45n1svt, 1.0 V nominal) evaluated across tt, ff, ss, fs, and sf corners.</w:t>
      </w:r>
    </w:p>
    <w:p>
      <w:pPr>
        <w:keepNext w:val="0"/>
        <w:spacing w:before="0" w:after="120"/>
      </w:pPr>
      <w:r>
        <w:rPr>
          <w:rFonts w:ascii="Times New Roman" w:hAnsi="Times New Roman" w:eastAsia="Times New Roman" w:cs="Times New Roman"/>
          <w:b w:val="0"/>
          <w:i w:val="0"/>
          <w:sz w:val="24"/>
        </w:rPr>
        <w:t>Device sizing: unit transistors M1-M6 have W = 240 nm, L = 45 nm, and tail transistor M7 has W = 480 nm, L = 90 nm. Device multiplier m scales channel widths in parallel.</w:t>
      </w:r>
    </w:p>
    <w:p>
      <w:pPr>
        <w:keepNext w:val="0"/>
        <w:spacing w:before="0" w:after="120"/>
      </w:pPr>
      <w:r>
        <w:rPr>
          <w:rFonts w:ascii="Times New Roman" w:hAnsi="Times New Roman" w:eastAsia="Times New Roman" w:cs="Times New Roman"/>
          <w:b w:val="0"/>
          <w:i w:val="0"/>
          <w:sz w:val="24"/>
        </w:rPr>
        <w:t>Operating conditions: nominal supply VDD = 1 V (PVT range 0.9 V to 1.1 V), nominal temperature 27 C, clock transition times 20 ps, tail bias vb = 1 V, and load capacitance 10 fF per output. Simulation dataset: "Transient Analysis `tran': time = (0 s -&gt; 40 ns)" (12:25:58 PM, Sat Oct 31, 2026).</w:t>
      </w:r>
    </w:p>
    <w:p>
      <w:pPr>
        <w:keepNext w:val="0"/>
        <w:spacing w:before="0" w:after="120"/>
      </w:pPr>
      <w:r>
        <w:rPr>
          <w:rFonts w:ascii="Times New Roman" w:hAnsi="Times New Roman" w:eastAsia="Times New Roman" w:cs="Times New Roman"/>
          <w:b w:val="0"/>
          <w:i w:val="0"/>
          <w:sz w:val="24"/>
        </w:rPr>
        <w:t>Virtuoso schematic parameter extraction for the design D DLATCH cell: R1 and R2 = 3 kOhm; M1-M6 w = 240n, l = 45n, m = 4; M7 w = 480n, l = 90n, m = 4. These match Table 2 and the nominal transistor dimensions.</w:t>
      </w:r>
    </w:p>
    <w:p>
      <w:pPr>
        <w:keepNext w:val="0"/>
        <w:spacing w:before="0" w:after="120"/>
      </w:pPr>
      <w:r>
        <w:rPr>
          <w:rFonts w:ascii="Times New Roman" w:hAnsi="Times New Roman" w:eastAsia="Times New Roman" w:cs="Times New Roman"/>
          <w:b w:val="0"/>
          <w:i w:val="0"/>
          <w:sz w:val="24"/>
        </w:rPr>
        <w:t>Circuit schematics for the DLATCH and ring architecture are illustrated in Figure 1 and Figure 8.</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Baseline circuit without sizing (U8k): unit devices (m = 1), load R1 = R2 = 8 kOhm, tail bias vb = 1 V, and input 1.4 GHz (tt, 27 C, VDD = 1 V, g_1.4G_8k_1.0_10f_m1). All eight outputs divide to 700.0 MHz, with Q1 swinging from 0.749 V to 0.978 V.</w:t>
      </w:r>
    </w:p>
    <w:p>
      <w:pPr>
        <w:keepNext w:val="0"/>
        <w:spacing w:before="0" w:after="120"/>
      </w:pPr>
      <w:r>
        <w:rPr>
          <w:rFonts w:ascii="Times New Roman" w:hAnsi="Times New Roman" w:eastAsia="Times New Roman" w:cs="Times New Roman"/>
          <w:b w:val="0"/>
          <w:i w:val="0"/>
          <w:sz w:val="24"/>
        </w:rPr>
        <w:t>Selection of R: load resistance was swept from 5 to 12 kOhm (12 runs) at vb = 0.8 V and 1 V. Division fails up to 6 kOhm and succeeds from 7 kOhm at vb = 1 V; at vb = 0.8 V it fails up to 7 kOhm and divides from 8 kOhm. The value R = 8 kOhm at vb = 1 V was selected as the minimum round value dividing at both biases.</w:t>
      </w:r>
    </w:p>
    <w:p>
      <w:pPr>
        <w:keepNext w:val="0"/>
        <w:spacing w:before="0" w:after="120"/>
      </w:pPr>
      <w:r>
        <w:rPr>
          <w:rFonts w:ascii="Times New Roman" w:hAnsi="Times New Roman" w:eastAsia="Times New Roman" w:cs="Times New Roman"/>
          <w:b w:val="0"/>
          <w:i w:val="0"/>
          <w:sz w:val="24"/>
        </w:rPr>
        <w:t>Failure of paper sizing: direct implementation of the paper rule (m = 1, R1 = R2 = Ron/2 = 1.15 kOhm, Ron = 2.3 kOhm) fails to divide at 1.4 GHz. Output Q1 oscillates at 2799.8 MHz (2.0 x f_in) with only 15.3 mV swing (Figure 9). Supply power is 0.165 mW; delay, PDP, and phase error are undefined.</w:t>
      </w:r>
    </w:p>
    <w:p>
      <w:pPr>
        <w:keepNext w:val="0"/>
        <w:spacing w:before="0" w:after="120"/>
      </w:pPr>
      <w:r>
        <w:rPr>
          <w:rFonts w:ascii="Times New Roman" w:hAnsi="Times New Roman" w:eastAsia="Times New Roman" w:cs="Times New Roman"/>
          <w:b w:val="0"/>
          <w:i w:val="0"/>
          <w:sz w:val="24"/>
        </w:rPr>
        <w:t>Mechanism: the pull-down path comprises three stacked devices (M1, M5, M7) with effective resistance 3 Ron = 6.90 kOhm for m = 1. Regeneration requires R1 &gt;= 1.1 x 3 Ron = 7.59 kOhm, consistent with simulated bounds of 6-7 kOhm at vb = 1 V and 7-8 kOhm at vb = 0.8 V.</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8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3" name="Picture 3"/>
            <wp:cNvGraphicFramePr>
              <a:graphicFrameLocks noChangeAspect="1"/>
            </wp:cNvGraphicFramePr>
            <a:graphic>
              <a:graphicData uri="http://schemas.openxmlformats.org/drawingml/2006/picture">
                <pic:pic>
                  <pic:nvPicPr>
                    <pic:cNvPr id="0" name="schematic_core_crop.png"/>
                    <pic:cNvPicPr/>
                  </pic:nvPicPr>
                  <pic:blipFill>
                    <a:blip r:embed="rId12"/>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with four DLATCH instances (XD1 to XD4) connected in a ring. Baseline and design D share this topology, differing only in m and R (Tables 1 and 2). Schematic check: DLATCH 0/0, divider_core 0/0, tb_divider 0/1 errors/warnings.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4" name="Picture 4"/>
            <wp:cNvGraphicFramePr>
              <a:graphicFrameLocks noChangeAspect="1"/>
            </wp:cNvGraphicFramePr>
            <a:graphic>
              <a:graphicData uri="http://schemas.openxmlformats.org/drawingml/2006/picture">
                <pic:pic>
                  <pic:nvPicPr>
                    <pic:cNvPr id="0" name="fig_tran_U8k.png"/>
                    <pic:cNvPicPr/>
                  </pic:nvPicPr>
                  <pic:blipFill>
                    <a:blip r:embed="rId13"/>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for the baseline divider without sizing (m = 1, R1 = R2 = 8 kOhm, vb = 1 V) at 1.4 GHz. All eight outputs divide to 700.0 MHz, with Q1 swinging from 0.749 V to 0.978 V. Waveforms for paper sizing appear in Figure 9.</w:t>
      </w:r>
    </w:p>
    <w:p>
      <w:pPr>
        <w:pStyle w:val="Heading1"/>
        <w:keepNext/>
        <w:spacing w:before="240" w:after="120"/>
      </w:pPr>
      <w:r>
        <w:rPr>
          <w:rFonts w:ascii="Times New Roman" w:hAnsi="Times New Roman" w:eastAsia="Times New Roman" w:cs="Times New Roman"/>
          <w:b/>
          <w:i w:val="0"/>
          <w:color w:val="000000"/>
          <w:sz w:val="28"/>
        </w:rPr>
        <w:t>Simulation driven directly from the Virtuoso schematic (OCEAN)</w:t>
      </w:r>
    </w:p>
    <w:p>
      <w:pPr>
        <w:keepNext w:val="0"/>
        <w:spacing w:before="0" w:after="120"/>
      </w:pPr>
      <w:r>
        <w:rPr>
          <w:rFonts w:ascii="Times New Roman" w:hAnsi="Times New Roman" w:eastAsia="Times New Roman" w:cs="Times New Roman"/>
          <w:b w:val="0"/>
          <w:i w:val="0"/>
          <w:sz w:val="24"/>
        </w:rPr>
        <w:t>To evaluate the circuit directly from the schematic environment, an OCEAN script was used to netlist the divider_lib/tb_divider schematic with Virtuoso's netlister and simulate it using Spectre 12.1 under the gpdk045 tt corner at 27 C. Inspection confirms that the devices and values in the Virtuoso-generated netlist match the standalone netlist, specifically M1–M6 (w=240n, l=45n, m=4), M7 (w=480n, l=90n, m=4), and load resistors R1 and R2 (3k).</w:t>
      </w:r>
    </w:p>
    <w:p>
      <w:pPr>
        <w:keepNext w:val="0"/>
        <w:spacing w:before="0" w:after="120"/>
      </w:pPr>
      <w:r>
        <w:rPr>
          <w:rFonts w:ascii="Times New Roman" w:hAnsi="Times New Roman" w:eastAsia="Times New Roman" w:cs="Times New Roman"/>
          <w:b w:val="0"/>
          <w:i w:val="0"/>
          <w:sz w:val="24"/>
        </w:rPr>
        <w:t>Transient simulation demonstrates divide-by-2 operation from 1 GHz to 500 MHz, evidenced by Q1 rising edges occurring 2.0 ns apart relative to a 1.0 ns clock period. The Q1 output signal achieves a voltage swing of 0.713–1.006 V. The circuit exhibits an average supply current of 0.39 mA, corresponding to about 0.39 mW of power consumption at a 1.0 V supply. Several caveats apply to this run: the testbench bias was set to 0.8 V rather than 1.0 V, only Q1 was checked in this script, and the verification remains a nominal single-corner check.</w:t>
      </w:r>
    </w:p>
    <w:p>
      <w:pPr>
        <w:keepNext w:val="0"/>
        <w:spacing w:before="0" w:after="120"/>
      </w:pPr>
      <w:r>
        <w:rPr>
          <w:rFonts w:ascii="Times New Roman" w:hAnsi="Times New Roman" w:eastAsia="Times New Roman" w:cs="Times New Roman"/>
          <w:b w:val="0"/>
          <w:i w:val="0"/>
          <w:sz w:val="24"/>
        </w:rPr>
        <w:t>The testbench schematic is shown in Figure 20.</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Sized divider (design D): device multiplier m = 4, load R1 = R2 = 3 kOhm, and input 1.4 GHz. The pull-down stack resistance is 3 Ron/m = 1.72 kOhm, requiring load resistance of 1.90 kOhm (tolerance band 1.88 to 2.25 kOhm). Load R = 3 kOhm provides adequate margin. The same sizing rule applies to design B at 6 GHz (m = 4, R1 = R2 = 2 kOhm). Transistor M7 operates in triode, with transient drain voltage remaining below Vdsat.</w:t>
      </w:r>
    </w:p>
    <w:p>
      <w:pPr>
        <w:keepNext w:val="0"/>
        <w:spacing w:before="0" w:after="120"/>
      </w:pPr>
      <w:r>
        <w:rPr>
          <w:rFonts w:ascii="Times New Roman" w:hAnsi="Times New Roman" w:eastAsia="Times New Roman" w:cs="Times New Roman"/>
          <w:b w:val="0"/>
          <w:i w:val="0"/>
          <w:sz w:val="24"/>
        </w:rPr>
        <w:t>Comparison with baseline (Table 3): sizing cuts delay from 62.21 ps (U8k) to 25.99 ps (D) (2.39x) and increases swing from 0.2289 V to 0.4344 V. Power rises from 0.1375 mW to 0.5413 mW (3.94x), PDP from 8.557 fJ to 14.067 fJ (1.64x), and phase-step error from 26.42 deg to 38.46 deg at 1.4 GHz.</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rPr>
          <w:cantSplit/>
        </w:trP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rPr>
          <w:cantSplit/>
        </w:trP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rPr>
          <w:cantSplit/>
        </w:trP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rPr>
          <w:cantSplit/>
        </w:trP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rPr>
          <w:cantSplit/>
        </w:trP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5" name="Picture 5"/>
            <wp:cNvGraphicFramePr>
              <a:graphicFrameLocks noChangeAspect="1"/>
            </wp:cNvGraphicFramePr>
            <a:graphic>
              <a:graphicData uri="http://schemas.openxmlformats.org/drawingml/2006/picture">
                <pic:pic>
                  <pic:nvPicPr>
                    <pic:cNvPr id="0" name="schematic_dlatch_crop.png"/>
                    <pic:cNvPicPr/>
                  </pic:nvPicPr>
                  <pic:blipFill>
                    <a:blip r:embed="rId14"/>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cell with sizing applied (design D: m = 4, R1 = R2 = 3 kOhm), consistent with Table 2. Schematic check: DLATCH 0/0, divider_core 0/0, tb_divider 0/1 errors/warnings.</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6" name="Picture 6"/>
            <wp:cNvGraphicFramePr>
              <a:graphicFrameLocks noChangeAspect="1"/>
            </wp:cNvGraphicFramePr>
            <a:graphic>
              <a:graphicData uri="http://schemas.openxmlformats.org/drawingml/2006/picture">
                <pic:pic>
                  <pic:nvPicPr>
                    <pic:cNvPr id="0" name="fig_tran_D_1p4.png"/>
                    <pic:cNvPicPr/>
                  </pic:nvPicPr>
                  <pic:blipFill>
                    <a:blip r:embed="rId15"/>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for design D (m = 4, R1 = R2 = 3 kOhm) at 1.4 GHz. Output frequency is 700.0 MHz with Q1 swinging from 0.583 V to 1.017 V. Tail voltage V(XD1.tail) remains between 8.1 mV and 66.9 mV (XD2 reaches 68.2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rPr>
          <w:cantSplit/>
        </w:trP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0.1375 mW</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15 (supply current, both columns)</w:t>
            </w:r>
          </w:p>
        </w:tc>
      </w:tr>
      <w:tr>
        <w:trPr>
          <w:cantSplit/>
        </w:trP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62.21 ps</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Calculated mean delay (see note)</w:t>
            </w:r>
          </w:p>
        </w:tc>
      </w:tr>
      <w:tr>
        <w:trPr>
          <w:cantSplit/>
        </w:trP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8.557 fJ</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Calculated: power x delay</w:t>
            </w:r>
          </w:p>
        </w:tc>
      </w:tr>
      <w:tr>
        <w:trPr>
          <w:cantSplit/>
        </w:trP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700.0 MHz</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26.42 deg</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11</w:t>
            </w:r>
          </w:p>
        </w:tc>
      </w:tr>
      <w:tr>
        <w:trPr>
          <w:cantSplit/>
        </w:trP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0.2289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rPr>
          <w:cantSplit/>
        </w:trP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i w:val="0"/>
                <w:color w:val="000000"/>
                <w:sz w:val="24"/>
              </w:rPr>
              <w:t>Vds = 0.0671 V, Vdsat = 0.3578 V: NOT saturated (triode)</w:t>
            </w:r>
          </w:p>
        </w:tc>
        <w:tc>
          <w:tcPr>
            <w:tcW w:type="dxa" w:w="2304"/>
          </w:tcPr>
          <w:p>
            <w:pPr>
              <w:spacing w:after="0"/>
            </w:pPr>
            <w:r>
              <w:rPr>
                <w:rFonts w:ascii="Times New Roman" w:hAnsi="Times New Roman" w:eastAsia="Times New Roman" w:cs="Times New Roman"/>
                <w:b/>
                <w:i w:val="0"/>
                <w:color w:val="000000"/>
                <w:sz w:val="24"/>
              </w:rPr>
              <w:t>Vds = 0.0669 V, Vdsat = 0.3578 V: NOT saturated (triode)</w:t>
            </w:r>
          </w:p>
        </w:tc>
        <w:tc>
          <w:tcPr>
            <w:tcW w:type="dxa" w:w="2016"/>
          </w:tcPr>
          <w:p>
            <w:pPr>
              <w:spacing w:after="0"/>
            </w:pPr>
            <w:r>
              <w:rPr>
                <w:rFonts w:ascii="Times New Roman" w:hAnsi="Times New Roman" w:eastAsia="Times New Roman" w:cs="Times New Roman"/>
                <w:b w:val="0"/>
                <w:i w:val="0"/>
                <w:sz w:val="24"/>
              </w:rPr>
              <w:t>Fig. 12 (without), Fig. 13 (with)</w:t>
            </w:r>
          </w:p>
        </w:tc>
      </w:tr>
    </w:tbl>
    <w:p>
      <w:pPr>
        <w:keepNext w:val="0"/>
        <w:spacing w:before="0" w:after="80"/>
      </w:pPr>
    </w:p>
    <w:p>
      <w:pPr>
        <w:keepNext w:val="0"/>
        <w:spacing w:before="0" w:after="80"/>
      </w:pPr>
      <w:r>
        <w:rPr>
          <w:rFonts w:ascii="Times New Roman" w:hAnsi="Times New Roman" w:eastAsia="Times New Roman" w:cs="Times New Roman"/>
          <w:b w:val="0"/>
          <w:i w:val="0"/>
          <w:sz w:val="20"/>
        </w:rPr>
        <w:t>Notes: Baseline without sizing corresponds to unit devices U8k (m = 1, R = 8 kOhm, vb = 1 V). The paper sizing circuit (m = 1, R = 1.15 kOhm) fails to divide (supply power 0.165 mW; delay, PDP, and phase error undefined; Figure 9). Delay is the average time from CK rising edges to the next output transition (first-edge CK-to-Q1 delay: 135.96 ps for U8k, 51.95 ps for D). Vds indicates peak transient tail voltage V(XD1.tail); Vdsat is the extracted saturation voltage for M7.</w:t>
      </w: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 ratio = f_in / f_out, a division needs 2)</w:t>
      </w:r>
    </w:p>
    <w:tbl>
      <w:tblPr>
        <w:tblStyle w:val="TableGrid"/>
        <w:tblW w:type="auto" w:w="0"/>
        <w:jc w:val="center"/>
        <w:tblLayout w:type="fixed"/>
        <w:tblLook w:firstColumn="1" w:firstRow="1" w:lastColumn="0" w:lastRow="0" w:noHBand="0" w:noVBand="1" w:val="04A0"/>
      </w:tblPr>
      <w:tblGrid>
        <w:gridCol w:w="1008"/>
        <w:gridCol w:w="792"/>
        <w:gridCol w:w="792"/>
        <w:gridCol w:w="1080"/>
        <w:gridCol w:w="1080"/>
        <w:gridCol w:w="864"/>
        <w:gridCol w:w="936"/>
        <w:gridCol w:w="792"/>
        <w:gridCol w:w="2016"/>
      </w:tblGrid>
      <w:tr>
        <w:trPr>
          <w:tblHeader/>
        </w:trPr>
        <w:tc>
          <w:tcPr>
            <w:tcW w:type="dxa" w:w="1008"/>
          </w:tcPr>
          <w:p>
            <w:pPr>
              <w:spacing w:after="0"/>
            </w:pPr>
            <w:r>
              <w:rPr>
                <w:rFonts w:ascii="Times New Roman" w:hAnsi="Times New Roman" w:eastAsia="Times New Roman" w:cs="Times New Roman"/>
                <w:b/>
                <w:i w:val="0"/>
                <w:sz w:val="24"/>
              </w:rPr>
              <w:t>Corner</w:t>
            </w:r>
          </w:p>
        </w:tc>
        <w:tc>
          <w:tcPr>
            <w:tcW w:type="dxa" w:w="792"/>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80"/>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864"/>
          </w:tcPr>
          <w:p>
            <w:pPr>
              <w:spacing w:after="0"/>
            </w:pPr>
            <w:r>
              <w:rPr>
                <w:rFonts w:ascii="Times New Roman" w:hAnsi="Times New Roman" w:eastAsia="Times New Roman" w:cs="Times New Roman"/>
                <w:b/>
                <w:i w:val="0"/>
                <w:sz w:val="24"/>
              </w:rPr>
              <w:t>Delay (ps)</w:t>
            </w:r>
          </w:p>
        </w:tc>
        <w:tc>
          <w:tcPr>
            <w:tcW w:type="dxa" w:w="936"/>
          </w:tcPr>
          <w:p>
            <w:pPr>
              <w:spacing w:after="0"/>
            </w:pPr>
            <w:r>
              <w:rPr>
                <w:rFonts w:ascii="Times New Roman" w:hAnsi="Times New Roman" w:eastAsia="Times New Roman" w:cs="Times New Roman"/>
                <w:b/>
                <w:i w:val="0"/>
                <w:sz w:val="24"/>
              </w:rPr>
              <w:t>Power (mW)</w:t>
            </w:r>
          </w:p>
        </w:tc>
        <w:tc>
          <w:tcPr>
            <w:tcW w:type="dxa" w:w="792"/>
          </w:tcPr>
          <w:p>
            <w:pPr>
              <w:spacing w:after="0"/>
            </w:pPr>
            <w:r>
              <w:rPr>
                <w:rFonts w:ascii="Times New Roman" w:hAnsi="Times New Roman" w:eastAsia="Times New Roman" w:cs="Times New Roman"/>
                <w:b/>
                <w:i w:val="0"/>
                <w:sz w:val="24"/>
              </w:rPr>
              <w:t>PDP (fJ)</w:t>
            </w:r>
          </w:p>
        </w:tc>
        <w:tc>
          <w:tcPr>
            <w:tcW w:type="dxa" w:w="2016"/>
          </w:tcPr>
          <w:p>
            <w:pPr>
              <w:spacing w:after="0"/>
            </w:pPr>
            <w:r>
              <w:rPr>
                <w:rFonts w:ascii="Times New Roman" w:hAnsi="Times New Roman" w:eastAsia="Times New Roman" w:cs="Times New Roman"/>
                <w:b/>
                <w:i w:val="0"/>
                <w:sz w:val="24"/>
              </w:rPr>
              <w:t>Note</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24.61</w:t>
            </w:r>
          </w:p>
        </w:tc>
        <w:tc>
          <w:tcPr>
            <w:tcW w:type="dxa" w:w="936"/>
          </w:tcPr>
          <w:p>
            <w:pPr>
              <w:spacing w:after="0"/>
            </w:pPr>
            <w:r>
              <w:rPr>
                <w:rFonts w:ascii="Times New Roman" w:hAnsi="Times New Roman" w:eastAsia="Times New Roman" w:cs="Times New Roman"/>
                <w:b w:val="0"/>
                <w:i w:val="0"/>
                <w:sz w:val="24"/>
              </w:rPr>
              <w:t>0.4356</w:t>
            </w:r>
          </w:p>
        </w:tc>
        <w:tc>
          <w:tcPr>
            <w:tcW w:type="dxa" w:w="792"/>
          </w:tcPr>
          <w:p>
            <w:pPr>
              <w:spacing w:after="0"/>
            </w:pPr>
            <w:r>
              <w:rPr>
                <w:rFonts w:ascii="Times New Roman" w:hAnsi="Times New Roman" w:eastAsia="Times New Roman" w:cs="Times New Roman"/>
                <w:b w:val="0"/>
                <w:i w:val="0"/>
                <w:sz w:val="24"/>
              </w:rPr>
              <w:t>10.72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24.01</w:t>
            </w:r>
          </w:p>
        </w:tc>
        <w:tc>
          <w:tcPr>
            <w:tcW w:type="dxa" w:w="936"/>
          </w:tcPr>
          <w:p>
            <w:pPr>
              <w:spacing w:after="0"/>
            </w:pPr>
            <w:r>
              <w:rPr>
                <w:rFonts w:ascii="Times New Roman" w:hAnsi="Times New Roman" w:eastAsia="Times New Roman" w:cs="Times New Roman"/>
                <w:b w:val="0"/>
                <w:i w:val="0"/>
                <w:sz w:val="24"/>
              </w:rPr>
              <w:t>0.6892</w:t>
            </w:r>
          </w:p>
        </w:tc>
        <w:tc>
          <w:tcPr>
            <w:tcW w:type="dxa" w:w="792"/>
          </w:tcPr>
          <w:p>
            <w:pPr>
              <w:spacing w:after="0"/>
            </w:pPr>
            <w:r>
              <w:rPr>
                <w:rFonts w:ascii="Times New Roman" w:hAnsi="Times New Roman" w:eastAsia="Times New Roman" w:cs="Times New Roman"/>
                <w:b w:val="0"/>
                <w:i w:val="0"/>
                <w:sz w:val="24"/>
              </w:rPr>
              <w:t>16.54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24.19</w:t>
            </w:r>
          </w:p>
        </w:tc>
        <w:tc>
          <w:tcPr>
            <w:tcW w:type="dxa" w:w="936"/>
          </w:tcPr>
          <w:p>
            <w:pPr>
              <w:spacing w:after="0"/>
            </w:pPr>
            <w:r>
              <w:rPr>
                <w:rFonts w:ascii="Times New Roman" w:hAnsi="Times New Roman" w:eastAsia="Times New Roman" w:cs="Times New Roman"/>
                <w:b w:val="0"/>
                <w:i w:val="0"/>
                <w:sz w:val="24"/>
              </w:rPr>
              <w:t>0.9714</w:t>
            </w:r>
          </w:p>
        </w:tc>
        <w:tc>
          <w:tcPr>
            <w:tcW w:type="dxa" w:w="792"/>
          </w:tcPr>
          <w:p>
            <w:pPr>
              <w:spacing w:after="0"/>
            </w:pPr>
            <w:r>
              <w:rPr>
                <w:rFonts w:ascii="Times New Roman" w:hAnsi="Times New Roman" w:eastAsia="Times New Roman" w:cs="Times New Roman"/>
                <w:b w:val="0"/>
                <w:i w:val="0"/>
                <w:sz w:val="24"/>
              </w:rPr>
              <w:t>23.50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27.70</w:t>
            </w:r>
          </w:p>
        </w:tc>
        <w:tc>
          <w:tcPr>
            <w:tcW w:type="dxa" w:w="936"/>
          </w:tcPr>
          <w:p>
            <w:pPr>
              <w:spacing w:after="0"/>
            </w:pPr>
            <w:r>
              <w:rPr>
                <w:rFonts w:ascii="Times New Roman" w:hAnsi="Times New Roman" w:eastAsia="Times New Roman" w:cs="Times New Roman"/>
                <w:b w:val="0"/>
                <w:i w:val="0"/>
                <w:sz w:val="24"/>
              </w:rPr>
              <w:t>0.3387</w:t>
            </w:r>
          </w:p>
        </w:tc>
        <w:tc>
          <w:tcPr>
            <w:tcW w:type="dxa" w:w="792"/>
          </w:tcPr>
          <w:p>
            <w:pPr>
              <w:spacing w:after="0"/>
            </w:pPr>
            <w:r>
              <w:rPr>
                <w:rFonts w:ascii="Times New Roman" w:hAnsi="Times New Roman" w:eastAsia="Times New Roman" w:cs="Times New Roman"/>
                <w:b w:val="0"/>
                <w:i w:val="0"/>
                <w:sz w:val="24"/>
              </w:rPr>
              <w:t>9.38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25.99</w:t>
            </w:r>
          </w:p>
        </w:tc>
        <w:tc>
          <w:tcPr>
            <w:tcW w:type="dxa" w:w="936"/>
          </w:tcPr>
          <w:p>
            <w:pPr>
              <w:spacing w:after="0"/>
            </w:pPr>
            <w:r>
              <w:rPr>
                <w:rFonts w:ascii="Times New Roman" w:hAnsi="Times New Roman" w:eastAsia="Times New Roman" w:cs="Times New Roman"/>
                <w:b w:val="0"/>
                <w:i w:val="0"/>
                <w:sz w:val="24"/>
              </w:rPr>
              <w:t>0.5413</w:t>
            </w:r>
          </w:p>
        </w:tc>
        <w:tc>
          <w:tcPr>
            <w:tcW w:type="dxa" w:w="792"/>
          </w:tcPr>
          <w:p>
            <w:pPr>
              <w:spacing w:after="0"/>
            </w:pPr>
            <w:r>
              <w:rPr>
                <w:rFonts w:ascii="Times New Roman" w:hAnsi="Times New Roman" w:eastAsia="Times New Roman" w:cs="Times New Roman"/>
                <w:b w:val="0"/>
                <w:i w:val="0"/>
                <w:sz w:val="24"/>
              </w:rPr>
              <w:t>14.07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0.7769</w:t>
            </w:r>
          </w:p>
        </w:tc>
        <w:tc>
          <w:tcPr>
            <w:tcW w:type="dxa" w:w="792"/>
          </w:tcPr>
          <w:p>
            <w:pPr>
              <w:spacing w:after="0"/>
            </w:pPr>
            <w:r>
              <w:rPr>
                <w:rFonts w:ascii="Times New Roman" w:hAnsi="Times New Roman" w:eastAsia="Times New Roman" w:cs="Times New Roman"/>
                <w:b w:val="0"/>
                <w:i w:val="0"/>
                <w:sz w:val="24"/>
              </w:rPr>
              <w:t>19.72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0.034 V &lt; 0.1 V</w:t>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29.81</w:t>
            </w:r>
          </w:p>
        </w:tc>
        <w:tc>
          <w:tcPr>
            <w:tcW w:type="dxa" w:w="936"/>
          </w:tcPr>
          <w:p>
            <w:pPr>
              <w:spacing w:after="0"/>
            </w:pPr>
            <w:r>
              <w:rPr>
                <w:rFonts w:ascii="Times New Roman" w:hAnsi="Times New Roman" w:eastAsia="Times New Roman" w:cs="Times New Roman"/>
                <w:b w:val="0"/>
                <w:i w:val="0"/>
                <w:sz w:val="24"/>
              </w:rPr>
              <w:t>0.3898</w:t>
            </w:r>
          </w:p>
        </w:tc>
        <w:tc>
          <w:tcPr>
            <w:tcW w:type="dxa" w:w="792"/>
          </w:tcPr>
          <w:p>
            <w:pPr>
              <w:spacing w:after="0"/>
            </w:pPr>
            <w:r>
              <w:rPr>
                <w:rFonts w:ascii="Times New Roman" w:hAnsi="Times New Roman" w:eastAsia="Times New Roman" w:cs="Times New Roman"/>
                <w:b w:val="0"/>
                <w:i w:val="0"/>
                <w:sz w:val="24"/>
              </w:rPr>
              <w:t>11.62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28.30</w:t>
            </w:r>
          </w:p>
        </w:tc>
        <w:tc>
          <w:tcPr>
            <w:tcW w:type="dxa" w:w="936"/>
          </w:tcPr>
          <w:p>
            <w:pPr>
              <w:spacing w:after="0"/>
            </w:pPr>
            <w:r>
              <w:rPr>
                <w:rFonts w:ascii="Times New Roman" w:hAnsi="Times New Roman" w:eastAsia="Times New Roman" w:cs="Times New Roman"/>
                <w:b w:val="0"/>
                <w:i w:val="0"/>
                <w:sz w:val="24"/>
              </w:rPr>
              <w:t>0.5648</w:t>
            </w:r>
          </w:p>
        </w:tc>
        <w:tc>
          <w:tcPr>
            <w:tcW w:type="dxa" w:w="792"/>
          </w:tcPr>
          <w:p>
            <w:pPr>
              <w:spacing w:after="0"/>
            </w:pPr>
            <w:r>
              <w:rPr>
                <w:rFonts w:ascii="Times New Roman" w:hAnsi="Times New Roman" w:eastAsia="Times New Roman" w:cs="Times New Roman"/>
                <w:b w:val="0"/>
                <w:i w:val="0"/>
                <w:sz w:val="24"/>
              </w:rPr>
              <w:t>15.98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24.65</w:t>
            </w:r>
          </w:p>
        </w:tc>
        <w:tc>
          <w:tcPr>
            <w:tcW w:type="dxa" w:w="936"/>
          </w:tcPr>
          <w:p>
            <w:pPr>
              <w:spacing w:after="0"/>
            </w:pPr>
            <w:r>
              <w:rPr>
                <w:rFonts w:ascii="Times New Roman" w:hAnsi="Times New Roman" w:eastAsia="Times New Roman" w:cs="Times New Roman"/>
                <w:b w:val="0"/>
                <w:i w:val="0"/>
                <w:sz w:val="24"/>
              </w:rPr>
              <w:t>0.5512</w:t>
            </w:r>
          </w:p>
        </w:tc>
        <w:tc>
          <w:tcPr>
            <w:tcW w:type="dxa" w:w="792"/>
          </w:tcPr>
          <w:p>
            <w:pPr>
              <w:spacing w:after="0"/>
            </w:pPr>
            <w:r>
              <w:rPr>
                <w:rFonts w:ascii="Times New Roman" w:hAnsi="Times New Roman" w:eastAsia="Times New Roman" w:cs="Times New Roman"/>
                <w:b w:val="0"/>
                <w:i w:val="0"/>
                <w:sz w:val="24"/>
              </w:rPr>
              <w:t>13.59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24.66</w:t>
            </w:r>
          </w:p>
        </w:tc>
        <w:tc>
          <w:tcPr>
            <w:tcW w:type="dxa" w:w="936"/>
          </w:tcPr>
          <w:p>
            <w:pPr>
              <w:spacing w:after="0"/>
            </w:pPr>
            <w:r>
              <w:rPr>
                <w:rFonts w:ascii="Times New Roman" w:hAnsi="Times New Roman" w:eastAsia="Times New Roman" w:cs="Times New Roman"/>
                <w:b w:val="0"/>
                <w:i w:val="0"/>
                <w:sz w:val="24"/>
              </w:rPr>
              <w:t>0.8104</w:t>
            </w:r>
          </w:p>
        </w:tc>
        <w:tc>
          <w:tcPr>
            <w:tcW w:type="dxa" w:w="792"/>
          </w:tcPr>
          <w:p>
            <w:pPr>
              <w:spacing w:after="0"/>
            </w:pPr>
            <w:r>
              <w:rPr>
                <w:rFonts w:ascii="Times New Roman" w:hAnsi="Times New Roman" w:eastAsia="Times New Roman" w:cs="Times New Roman"/>
                <w:b w:val="0"/>
                <w:i w:val="0"/>
                <w:sz w:val="24"/>
              </w:rPr>
              <w:t>19.99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25.20</w:t>
            </w:r>
          </w:p>
        </w:tc>
        <w:tc>
          <w:tcPr>
            <w:tcW w:type="dxa" w:w="936"/>
          </w:tcPr>
          <w:p>
            <w:pPr>
              <w:spacing w:after="0"/>
            </w:pPr>
            <w:r>
              <w:rPr>
                <w:rFonts w:ascii="Times New Roman" w:hAnsi="Times New Roman" w:eastAsia="Times New Roman" w:cs="Times New Roman"/>
                <w:b w:val="0"/>
                <w:i w:val="0"/>
                <w:sz w:val="24"/>
              </w:rPr>
              <w:t>1.0784</w:t>
            </w:r>
          </w:p>
        </w:tc>
        <w:tc>
          <w:tcPr>
            <w:tcW w:type="dxa" w:w="792"/>
          </w:tcPr>
          <w:p>
            <w:pPr>
              <w:spacing w:after="0"/>
            </w:pPr>
            <w:r>
              <w:rPr>
                <w:rFonts w:ascii="Times New Roman" w:hAnsi="Times New Roman" w:eastAsia="Times New Roman" w:cs="Times New Roman"/>
                <w:b w:val="0"/>
                <w:i w:val="0"/>
                <w:sz w:val="24"/>
              </w:rPr>
              <w:t>27.17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26.94</w:t>
            </w:r>
          </w:p>
        </w:tc>
        <w:tc>
          <w:tcPr>
            <w:tcW w:type="dxa" w:w="936"/>
          </w:tcPr>
          <w:p>
            <w:pPr>
              <w:spacing w:after="0"/>
            </w:pPr>
            <w:r>
              <w:rPr>
                <w:rFonts w:ascii="Times New Roman" w:hAnsi="Times New Roman" w:eastAsia="Times New Roman" w:cs="Times New Roman"/>
                <w:b w:val="0"/>
                <w:i w:val="0"/>
                <w:sz w:val="24"/>
              </w:rPr>
              <w:t>0.4303</w:t>
            </w:r>
          </w:p>
        </w:tc>
        <w:tc>
          <w:tcPr>
            <w:tcW w:type="dxa" w:w="792"/>
          </w:tcPr>
          <w:p>
            <w:pPr>
              <w:spacing w:after="0"/>
            </w:pPr>
            <w:r>
              <w:rPr>
                <w:rFonts w:ascii="Times New Roman" w:hAnsi="Times New Roman" w:eastAsia="Times New Roman" w:cs="Times New Roman"/>
                <w:b w:val="0"/>
                <w:i w:val="0"/>
                <w:sz w:val="24"/>
              </w:rPr>
              <w:t>11.59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25.97</w:t>
            </w:r>
          </w:p>
        </w:tc>
        <w:tc>
          <w:tcPr>
            <w:tcW w:type="dxa" w:w="936"/>
          </w:tcPr>
          <w:p>
            <w:pPr>
              <w:spacing w:after="0"/>
            </w:pPr>
            <w:r>
              <w:rPr>
                <w:rFonts w:ascii="Times New Roman" w:hAnsi="Times New Roman" w:eastAsia="Times New Roman" w:cs="Times New Roman"/>
                <w:b w:val="0"/>
                <w:i w:val="0"/>
                <w:sz w:val="24"/>
              </w:rPr>
              <w:t>0.6467</w:t>
            </w:r>
          </w:p>
        </w:tc>
        <w:tc>
          <w:tcPr>
            <w:tcW w:type="dxa" w:w="792"/>
          </w:tcPr>
          <w:p>
            <w:pPr>
              <w:spacing w:after="0"/>
            </w:pPr>
            <w:r>
              <w:rPr>
                <w:rFonts w:ascii="Times New Roman" w:hAnsi="Times New Roman" w:eastAsia="Times New Roman" w:cs="Times New Roman"/>
                <w:b w:val="0"/>
                <w:i w:val="0"/>
                <w:sz w:val="24"/>
              </w:rPr>
              <w:t>16.80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25.81</w:t>
            </w:r>
          </w:p>
        </w:tc>
        <w:tc>
          <w:tcPr>
            <w:tcW w:type="dxa" w:w="936"/>
          </w:tcPr>
          <w:p>
            <w:pPr>
              <w:spacing w:after="0"/>
            </w:pPr>
            <w:r>
              <w:rPr>
                <w:rFonts w:ascii="Times New Roman" w:hAnsi="Times New Roman" w:eastAsia="Times New Roman" w:cs="Times New Roman"/>
                <w:b w:val="0"/>
                <w:i w:val="0"/>
                <w:sz w:val="24"/>
              </w:rPr>
              <w:t>0.8910</w:t>
            </w:r>
          </w:p>
        </w:tc>
        <w:tc>
          <w:tcPr>
            <w:tcW w:type="dxa" w:w="792"/>
          </w:tcPr>
          <w:p>
            <w:pPr>
              <w:spacing w:after="0"/>
            </w:pPr>
            <w:r>
              <w:rPr>
                <w:rFonts w:ascii="Times New Roman" w:hAnsi="Times New Roman" w:eastAsia="Times New Roman" w:cs="Times New Roman"/>
                <w:b w:val="0"/>
                <w:i w:val="0"/>
                <w:sz w:val="24"/>
              </w:rPr>
              <w:t>23.00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31.05</w:t>
            </w:r>
          </w:p>
        </w:tc>
        <w:tc>
          <w:tcPr>
            <w:tcW w:type="dxa" w:w="936"/>
          </w:tcPr>
          <w:p>
            <w:pPr>
              <w:spacing w:after="0"/>
            </w:pPr>
            <w:r>
              <w:rPr>
                <w:rFonts w:ascii="Times New Roman" w:hAnsi="Times New Roman" w:eastAsia="Times New Roman" w:cs="Times New Roman"/>
                <w:b w:val="0"/>
                <w:i w:val="0"/>
                <w:sz w:val="24"/>
              </w:rPr>
              <w:t>0.3074</w:t>
            </w:r>
          </w:p>
        </w:tc>
        <w:tc>
          <w:tcPr>
            <w:tcW w:type="dxa" w:w="792"/>
          </w:tcPr>
          <w:p>
            <w:pPr>
              <w:spacing w:after="0"/>
            </w:pPr>
            <w:r>
              <w:rPr>
                <w:rFonts w:ascii="Times New Roman" w:hAnsi="Times New Roman" w:eastAsia="Times New Roman" w:cs="Times New Roman"/>
                <w:b w:val="0"/>
                <w:i w:val="0"/>
                <w:sz w:val="24"/>
              </w:rPr>
              <w:t>9.55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29.11</w:t>
            </w:r>
          </w:p>
        </w:tc>
        <w:tc>
          <w:tcPr>
            <w:tcW w:type="dxa" w:w="936"/>
          </w:tcPr>
          <w:p>
            <w:pPr>
              <w:spacing w:after="0"/>
            </w:pPr>
            <w:r>
              <w:rPr>
                <w:rFonts w:ascii="Times New Roman" w:hAnsi="Times New Roman" w:eastAsia="Times New Roman" w:cs="Times New Roman"/>
                <w:b w:val="0"/>
                <w:i w:val="0"/>
                <w:sz w:val="24"/>
              </w:rPr>
              <w:t>0.4677</w:t>
            </w:r>
          </w:p>
        </w:tc>
        <w:tc>
          <w:tcPr>
            <w:tcW w:type="dxa" w:w="792"/>
          </w:tcPr>
          <w:p>
            <w:pPr>
              <w:spacing w:after="0"/>
            </w:pPr>
            <w:r>
              <w:rPr>
                <w:rFonts w:ascii="Times New Roman" w:hAnsi="Times New Roman" w:eastAsia="Times New Roman" w:cs="Times New Roman"/>
                <w:b w:val="0"/>
                <w:i w:val="0"/>
                <w:sz w:val="24"/>
              </w:rPr>
              <w:t>13.61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28.04</w:t>
            </w:r>
          </w:p>
        </w:tc>
        <w:tc>
          <w:tcPr>
            <w:tcW w:type="dxa" w:w="936"/>
          </w:tcPr>
          <w:p>
            <w:pPr>
              <w:spacing w:after="0"/>
            </w:pPr>
            <w:r>
              <w:rPr>
                <w:rFonts w:ascii="Times New Roman" w:hAnsi="Times New Roman" w:eastAsia="Times New Roman" w:cs="Times New Roman"/>
                <w:b w:val="0"/>
                <w:i w:val="0"/>
                <w:sz w:val="24"/>
              </w:rPr>
              <w:t>0.6547</w:t>
            </w:r>
          </w:p>
        </w:tc>
        <w:tc>
          <w:tcPr>
            <w:tcW w:type="dxa" w:w="792"/>
          </w:tcPr>
          <w:p>
            <w:pPr>
              <w:spacing w:after="0"/>
            </w:pPr>
            <w:r>
              <w:rPr>
                <w:rFonts w:ascii="Times New Roman" w:hAnsi="Times New Roman" w:eastAsia="Times New Roman" w:cs="Times New Roman"/>
                <w:b w:val="0"/>
                <w:i w:val="0"/>
                <w:sz w:val="24"/>
              </w:rPr>
              <w:t>18.36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25.60</w:t>
            </w:r>
          </w:p>
        </w:tc>
        <w:tc>
          <w:tcPr>
            <w:tcW w:type="dxa" w:w="936"/>
          </w:tcPr>
          <w:p>
            <w:pPr>
              <w:spacing w:after="0"/>
            </w:pPr>
            <w:r>
              <w:rPr>
                <w:rFonts w:ascii="Times New Roman" w:hAnsi="Times New Roman" w:eastAsia="Times New Roman" w:cs="Times New Roman"/>
                <w:b w:val="0"/>
                <w:i w:val="0"/>
                <w:sz w:val="24"/>
              </w:rPr>
              <w:t>0.3147</w:t>
            </w:r>
          </w:p>
        </w:tc>
        <w:tc>
          <w:tcPr>
            <w:tcW w:type="dxa" w:w="792"/>
          </w:tcPr>
          <w:p>
            <w:pPr>
              <w:spacing w:after="0"/>
            </w:pPr>
            <w:r>
              <w:rPr>
                <w:rFonts w:ascii="Times New Roman" w:hAnsi="Times New Roman" w:eastAsia="Times New Roman" w:cs="Times New Roman"/>
                <w:b w:val="0"/>
                <w:i w:val="0"/>
                <w:sz w:val="24"/>
              </w:rPr>
              <w:t>8.06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23.84</w:t>
            </w:r>
          </w:p>
        </w:tc>
        <w:tc>
          <w:tcPr>
            <w:tcW w:type="dxa" w:w="936"/>
          </w:tcPr>
          <w:p>
            <w:pPr>
              <w:spacing w:after="0"/>
            </w:pPr>
            <w:r>
              <w:rPr>
                <w:rFonts w:ascii="Times New Roman" w:hAnsi="Times New Roman" w:eastAsia="Times New Roman" w:cs="Times New Roman"/>
                <w:b w:val="0"/>
                <w:i w:val="0"/>
                <w:sz w:val="24"/>
              </w:rPr>
              <w:t>0.5483</w:t>
            </w:r>
          </w:p>
        </w:tc>
        <w:tc>
          <w:tcPr>
            <w:tcW w:type="dxa" w:w="792"/>
          </w:tcPr>
          <w:p>
            <w:pPr>
              <w:spacing w:after="0"/>
            </w:pPr>
            <w:r>
              <w:rPr>
                <w:rFonts w:ascii="Times New Roman" w:hAnsi="Times New Roman" w:eastAsia="Times New Roman" w:cs="Times New Roman"/>
                <w:b w:val="0"/>
                <w:i w:val="0"/>
                <w:sz w:val="24"/>
              </w:rPr>
              <w:t>13.07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23.54</w:t>
            </w:r>
          </w:p>
        </w:tc>
        <w:tc>
          <w:tcPr>
            <w:tcW w:type="dxa" w:w="936"/>
          </w:tcPr>
          <w:p>
            <w:pPr>
              <w:spacing w:after="0"/>
            </w:pPr>
            <w:r>
              <w:rPr>
                <w:rFonts w:ascii="Times New Roman" w:hAnsi="Times New Roman" w:eastAsia="Times New Roman" w:cs="Times New Roman"/>
                <w:b w:val="0"/>
                <w:i w:val="0"/>
                <w:sz w:val="24"/>
              </w:rPr>
              <w:t>0.8217</w:t>
            </w:r>
          </w:p>
        </w:tc>
        <w:tc>
          <w:tcPr>
            <w:tcW w:type="dxa" w:w="792"/>
          </w:tcPr>
          <w:p>
            <w:pPr>
              <w:spacing w:after="0"/>
            </w:pPr>
            <w:r>
              <w:rPr>
                <w:rFonts w:ascii="Times New Roman" w:hAnsi="Times New Roman" w:eastAsia="Times New Roman" w:cs="Times New Roman"/>
                <w:b w:val="0"/>
                <w:i w:val="0"/>
                <w:sz w:val="24"/>
              </w:rPr>
              <w:t>19.34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29.71</w:t>
            </w:r>
          </w:p>
        </w:tc>
        <w:tc>
          <w:tcPr>
            <w:tcW w:type="dxa" w:w="936"/>
          </w:tcPr>
          <w:p>
            <w:pPr>
              <w:spacing w:after="0"/>
            </w:pPr>
            <w:r>
              <w:rPr>
                <w:rFonts w:ascii="Times New Roman" w:hAnsi="Times New Roman" w:eastAsia="Times New Roman" w:cs="Times New Roman"/>
                <w:b w:val="0"/>
                <w:i w:val="0"/>
                <w:sz w:val="24"/>
              </w:rPr>
              <w:t>0.2463</w:t>
            </w:r>
          </w:p>
        </w:tc>
        <w:tc>
          <w:tcPr>
            <w:tcW w:type="dxa" w:w="792"/>
          </w:tcPr>
          <w:p>
            <w:pPr>
              <w:spacing w:after="0"/>
            </w:pPr>
            <w:r>
              <w:rPr>
                <w:rFonts w:ascii="Times New Roman" w:hAnsi="Times New Roman" w:eastAsia="Times New Roman" w:cs="Times New Roman"/>
                <w:b w:val="0"/>
                <w:i w:val="0"/>
                <w:sz w:val="24"/>
              </w:rPr>
              <w:t>7.32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26.54</w:t>
            </w:r>
          </w:p>
        </w:tc>
        <w:tc>
          <w:tcPr>
            <w:tcW w:type="dxa" w:w="936"/>
          </w:tcPr>
          <w:p>
            <w:pPr>
              <w:spacing w:after="0"/>
            </w:pPr>
            <w:r>
              <w:rPr>
                <w:rFonts w:ascii="Times New Roman" w:hAnsi="Times New Roman" w:eastAsia="Times New Roman" w:cs="Times New Roman"/>
                <w:b w:val="0"/>
                <w:i w:val="0"/>
                <w:sz w:val="24"/>
              </w:rPr>
              <w:t>0.4288</w:t>
            </w:r>
          </w:p>
        </w:tc>
        <w:tc>
          <w:tcPr>
            <w:tcW w:type="dxa" w:w="792"/>
          </w:tcPr>
          <w:p>
            <w:pPr>
              <w:spacing w:after="0"/>
            </w:pPr>
            <w:r>
              <w:rPr>
                <w:rFonts w:ascii="Times New Roman" w:hAnsi="Times New Roman" w:eastAsia="Times New Roman" w:cs="Times New Roman"/>
                <w:b w:val="0"/>
                <w:i w:val="0"/>
                <w:sz w:val="24"/>
              </w:rPr>
              <w:t>11.38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25.27</w:t>
            </w:r>
          </w:p>
        </w:tc>
        <w:tc>
          <w:tcPr>
            <w:tcW w:type="dxa" w:w="936"/>
          </w:tcPr>
          <w:p>
            <w:pPr>
              <w:spacing w:after="0"/>
            </w:pPr>
            <w:r>
              <w:rPr>
                <w:rFonts w:ascii="Times New Roman" w:hAnsi="Times New Roman" w:eastAsia="Times New Roman" w:cs="Times New Roman"/>
                <w:b w:val="0"/>
                <w:i w:val="0"/>
                <w:sz w:val="24"/>
              </w:rPr>
              <w:t>0.6476</w:t>
            </w:r>
          </w:p>
        </w:tc>
        <w:tc>
          <w:tcPr>
            <w:tcW w:type="dxa" w:w="792"/>
          </w:tcPr>
          <w:p>
            <w:pPr>
              <w:spacing w:after="0"/>
            </w:pPr>
            <w:r>
              <w:rPr>
                <w:rFonts w:ascii="Times New Roman" w:hAnsi="Times New Roman" w:eastAsia="Times New Roman" w:cs="Times New Roman"/>
                <w:b w:val="0"/>
                <w:i w:val="0"/>
                <w:sz w:val="24"/>
              </w:rPr>
              <w:t>16.37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0.029 V &lt; 0.1 V</w:t>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30.93</w:t>
            </w:r>
          </w:p>
        </w:tc>
        <w:tc>
          <w:tcPr>
            <w:tcW w:type="dxa" w:w="936"/>
          </w:tcPr>
          <w:p>
            <w:pPr>
              <w:spacing w:after="0"/>
            </w:pPr>
            <w:r>
              <w:rPr>
                <w:rFonts w:ascii="Times New Roman" w:hAnsi="Times New Roman" w:eastAsia="Times New Roman" w:cs="Times New Roman"/>
                <w:b w:val="0"/>
                <w:i w:val="0"/>
                <w:sz w:val="24"/>
              </w:rPr>
              <w:t>0.3095</w:t>
            </w:r>
          </w:p>
        </w:tc>
        <w:tc>
          <w:tcPr>
            <w:tcW w:type="dxa" w:w="792"/>
          </w:tcPr>
          <w:p>
            <w:pPr>
              <w:spacing w:after="0"/>
            </w:pPr>
            <w:r>
              <w:rPr>
                <w:rFonts w:ascii="Times New Roman" w:hAnsi="Times New Roman" w:eastAsia="Times New Roman" w:cs="Times New Roman"/>
                <w:b w:val="0"/>
                <w:i w:val="0"/>
                <w:sz w:val="24"/>
              </w:rPr>
              <w:t>9.57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28.94</w:t>
            </w:r>
          </w:p>
        </w:tc>
        <w:tc>
          <w:tcPr>
            <w:tcW w:type="dxa" w:w="936"/>
          </w:tcPr>
          <w:p>
            <w:pPr>
              <w:spacing w:after="0"/>
            </w:pPr>
            <w:r>
              <w:rPr>
                <w:rFonts w:ascii="Times New Roman" w:hAnsi="Times New Roman" w:eastAsia="Times New Roman" w:cs="Times New Roman"/>
                <w:b w:val="0"/>
                <w:i w:val="0"/>
                <w:sz w:val="24"/>
              </w:rPr>
              <w:t>0.4688</w:t>
            </w:r>
          </w:p>
        </w:tc>
        <w:tc>
          <w:tcPr>
            <w:tcW w:type="dxa" w:w="792"/>
          </w:tcPr>
          <w:p>
            <w:pPr>
              <w:spacing w:after="0"/>
            </w:pPr>
            <w:r>
              <w:rPr>
                <w:rFonts w:ascii="Times New Roman" w:hAnsi="Times New Roman" w:eastAsia="Times New Roman" w:cs="Times New Roman"/>
                <w:b w:val="0"/>
                <w:i w:val="0"/>
                <w:sz w:val="24"/>
              </w:rPr>
              <w:t>13.57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24.25</w:t>
            </w:r>
          </w:p>
        </w:tc>
        <w:tc>
          <w:tcPr>
            <w:tcW w:type="dxa" w:w="936"/>
          </w:tcPr>
          <w:p>
            <w:pPr>
              <w:spacing w:after="0"/>
            </w:pPr>
            <w:r>
              <w:rPr>
                <w:rFonts w:ascii="Times New Roman" w:hAnsi="Times New Roman" w:eastAsia="Times New Roman" w:cs="Times New Roman"/>
                <w:b w:val="0"/>
                <w:i w:val="0"/>
                <w:sz w:val="24"/>
              </w:rPr>
              <w:t>0.5072</w:t>
            </w:r>
          </w:p>
        </w:tc>
        <w:tc>
          <w:tcPr>
            <w:tcW w:type="dxa" w:w="792"/>
          </w:tcPr>
          <w:p>
            <w:pPr>
              <w:spacing w:after="0"/>
            </w:pPr>
            <w:r>
              <w:rPr>
                <w:rFonts w:ascii="Times New Roman" w:hAnsi="Times New Roman" w:eastAsia="Times New Roman" w:cs="Times New Roman"/>
                <w:b w:val="0"/>
                <w:i w:val="0"/>
                <w:sz w:val="24"/>
              </w:rPr>
              <w:t>12.30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24.08</w:t>
            </w:r>
          </w:p>
        </w:tc>
        <w:tc>
          <w:tcPr>
            <w:tcW w:type="dxa" w:w="936"/>
          </w:tcPr>
          <w:p>
            <w:pPr>
              <w:spacing w:after="0"/>
            </w:pPr>
            <w:r>
              <w:rPr>
                <w:rFonts w:ascii="Times New Roman" w:hAnsi="Times New Roman" w:eastAsia="Times New Roman" w:cs="Times New Roman"/>
                <w:b w:val="0"/>
                <w:i w:val="0"/>
                <w:sz w:val="24"/>
              </w:rPr>
              <w:t>0.7669</w:t>
            </w:r>
          </w:p>
        </w:tc>
        <w:tc>
          <w:tcPr>
            <w:tcW w:type="dxa" w:w="792"/>
          </w:tcPr>
          <w:p>
            <w:pPr>
              <w:spacing w:after="0"/>
            </w:pPr>
            <w:r>
              <w:rPr>
                <w:rFonts w:ascii="Times New Roman" w:hAnsi="Times New Roman" w:eastAsia="Times New Roman" w:cs="Times New Roman"/>
                <w:b w:val="0"/>
                <w:i w:val="0"/>
                <w:sz w:val="24"/>
              </w:rPr>
              <w:t>18.46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24.52</w:t>
            </w:r>
          </w:p>
        </w:tc>
        <w:tc>
          <w:tcPr>
            <w:tcW w:type="dxa" w:w="936"/>
          </w:tcPr>
          <w:p>
            <w:pPr>
              <w:spacing w:after="0"/>
            </w:pPr>
            <w:r>
              <w:rPr>
                <w:rFonts w:ascii="Times New Roman" w:hAnsi="Times New Roman" w:eastAsia="Times New Roman" w:cs="Times New Roman"/>
                <w:b w:val="0"/>
                <w:i w:val="0"/>
                <w:sz w:val="24"/>
              </w:rPr>
              <w:t>1.0436</w:t>
            </w:r>
          </w:p>
        </w:tc>
        <w:tc>
          <w:tcPr>
            <w:tcW w:type="dxa" w:w="792"/>
          </w:tcPr>
          <w:p>
            <w:pPr>
              <w:spacing w:after="0"/>
            </w:pPr>
            <w:r>
              <w:rPr>
                <w:rFonts w:ascii="Times New Roman" w:hAnsi="Times New Roman" w:eastAsia="Times New Roman" w:cs="Times New Roman"/>
                <w:b w:val="0"/>
                <w:i w:val="0"/>
                <w:sz w:val="24"/>
              </w:rPr>
              <w:t>25.59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26.74</w:t>
            </w:r>
          </w:p>
        </w:tc>
        <w:tc>
          <w:tcPr>
            <w:tcW w:type="dxa" w:w="936"/>
          </w:tcPr>
          <w:p>
            <w:pPr>
              <w:spacing w:after="0"/>
            </w:pPr>
            <w:r>
              <w:rPr>
                <w:rFonts w:ascii="Times New Roman" w:hAnsi="Times New Roman" w:eastAsia="Times New Roman" w:cs="Times New Roman"/>
                <w:b w:val="0"/>
                <w:i w:val="0"/>
                <w:sz w:val="24"/>
              </w:rPr>
              <w:t>0.3971</w:t>
            </w:r>
          </w:p>
        </w:tc>
        <w:tc>
          <w:tcPr>
            <w:tcW w:type="dxa" w:w="792"/>
          </w:tcPr>
          <w:p>
            <w:pPr>
              <w:spacing w:after="0"/>
            </w:pPr>
            <w:r>
              <w:rPr>
                <w:rFonts w:ascii="Times New Roman" w:hAnsi="Times New Roman" w:eastAsia="Times New Roman" w:cs="Times New Roman"/>
                <w:b w:val="0"/>
                <w:i w:val="0"/>
                <w:sz w:val="24"/>
              </w:rPr>
              <w:t>10.62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25.59</w:t>
            </w:r>
          </w:p>
        </w:tc>
        <w:tc>
          <w:tcPr>
            <w:tcW w:type="dxa" w:w="936"/>
          </w:tcPr>
          <w:p>
            <w:pPr>
              <w:spacing w:after="0"/>
            </w:pPr>
            <w:r>
              <w:rPr>
                <w:rFonts w:ascii="Times New Roman" w:hAnsi="Times New Roman" w:eastAsia="Times New Roman" w:cs="Times New Roman"/>
                <w:b w:val="0"/>
                <w:i w:val="0"/>
                <w:sz w:val="24"/>
              </w:rPr>
              <w:t>0.6098</w:t>
            </w:r>
          </w:p>
        </w:tc>
        <w:tc>
          <w:tcPr>
            <w:tcW w:type="dxa" w:w="792"/>
          </w:tcPr>
          <w:p>
            <w:pPr>
              <w:spacing w:after="0"/>
            </w:pPr>
            <w:r>
              <w:rPr>
                <w:rFonts w:ascii="Times New Roman" w:hAnsi="Times New Roman" w:eastAsia="Times New Roman" w:cs="Times New Roman"/>
                <w:b w:val="0"/>
                <w:i w:val="0"/>
                <w:sz w:val="24"/>
              </w:rPr>
              <w:t>15.61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25.29</w:t>
            </w:r>
          </w:p>
        </w:tc>
        <w:tc>
          <w:tcPr>
            <w:tcW w:type="dxa" w:w="936"/>
          </w:tcPr>
          <w:p>
            <w:pPr>
              <w:spacing w:after="0"/>
            </w:pPr>
            <w:r>
              <w:rPr>
                <w:rFonts w:ascii="Times New Roman" w:hAnsi="Times New Roman" w:eastAsia="Times New Roman" w:cs="Times New Roman"/>
                <w:b w:val="0"/>
                <w:i w:val="0"/>
                <w:sz w:val="24"/>
              </w:rPr>
              <w:t>0.8525</w:t>
            </w:r>
          </w:p>
        </w:tc>
        <w:tc>
          <w:tcPr>
            <w:tcW w:type="dxa" w:w="792"/>
          </w:tcPr>
          <w:p>
            <w:pPr>
              <w:spacing w:after="0"/>
            </w:pPr>
            <w:r>
              <w:rPr>
                <w:rFonts w:ascii="Times New Roman" w:hAnsi="Times New Roman" w:eastAsia="Times New Roman" w:cs="Times New Roman"/>
                <w:b w:val="0"/>
                <w:i w:val="0"/>
                <w:sz w:val="24"/>
              </w:rPr>
              <w:t>21.56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divides, swing 0.093 V &lt; 0.1 V</w:t>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28.89</w:t>
            </w:r>
          </w:p>
        </w:tc>
        <w:tc>
          <w:tcPr>
            <w:tcW w:type="dxa" w:w="936"/>
          </w:tcPr>
          <w:p>
            <w:pPr>
              <w:spacing w:after="0"/>
            </w:pPr>
            <w:r>
              <w:rPr>
                <w:rFonts w:ascii="Times New Roman" w:hAnsi="Times New Roman" w:eastAsia="Times New Roman" w:cs="Times New Roman"/>
                <w:b w:val="0"/>
                <w:i w:val="0"/>
                <w:sz w:val="24"/>
              </w:rPr>
              <w:t>0.4423</w:t>
            </w:r>
          </w:p>
        </w:tc>
        <w:tc>
          <w:tcPr>
            <w:tcW w:type="dxa" w:w="792"/>
          </w:tcPr>
          <w:p>
            <w:pPr>
              <w:spacing w:after="0"/>
            </w:pPr>
            <w:r>
              <w:rPr>
                <w:rFonts w:ascii="Times New Roman" w:hAnsi="Times New Roman" w:eastAsia="Times New Roman" w:cs="Times New Roman"/>
                <w:b w:val="0"/>
                <w:i w:val="0"/>
                <w:sz w:val="24"/>
              </w:rPr>
              <w:t>12.78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27.72</w:t>
            </w:r>
          </w:p>
        </w:tc>
        <w:tc>
          <w:tcPr>
            <w:tcW w:type="dxa" w:w="936"/>
          </w:tcPr>
          <w:p>
            <w:pPr>
              <w:spacing w:after="0"/>
            </w:pPr>
            <w:r>
              <w:rPr>
                <w:rFonts w:ascii="Times New Roman" w:hAnsi="Times New Roman" w:eastAsia="Times New Roman" w:cs="Times New Roman"/>
                <w:b w:val="0"/>
                <w:i w:val="0"/>
                <w:sz w:val="24"/>
              </w:rPr>
              <w:t>0.6259</w:t>
            </w:r>
          </w:p>
        </w:tc>
        <w:tc>
          <w:tcPr>
            <w:tcW w:type="dxa" w:w="792"/>
          </w:tcPr>
          <w:p>
            <w:pPr>
              <w:spacing w:after="0"/>
            </w:pPr>
            <w:r>
              <w:rPr>
                <w:rFonts w:ascii="Times New Roman" w:hAnsi="Times New Roman" w:eastAsia="Times New Roman" w:cs="Times New Roman"/>
                <w:b w:val="0"/>
                <w:i w:val="0"/>
                <w:sz w:val="24"/>
              </w:rPr>
              <w:t>17.35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25.38</w:t>
            </w:r>
          </w:p>
        </w:tc>
        <w:tc>
          <w:tcPr>
            <w:tcW w:type="dxa" w:w="936"/>
          </w:tcPr>
          <w:p>
            <w:pPr>
              <w:spacing w:after="0"/>
            </w:pPr>
            <w:r>
              <w:rPr>
                <w:rFonts w:ascii="Times New Roman" w:hAnsi="Times New Roman" w:eastAsia="Times New Roman" w:cs="Times New Roman"/>
                <w:b w:val="0"/>
                <w:i w:val="0"/>
                <w:sz w:val="24"/>
              </w:rPr>
              <w:t>0.3632</w:t>
            </w:r>
          </w:p>
        </w:tc>
        <w:tc>
          <w:tcPr>
            <w:tcW w:type="dxa" w:w="792"/>
          </w:tcPr>
          <w:p>
            <w:pPr>
              <w:spacing w:after="0"/>
            </w:pPr>
            <w:r>
              <w:rPr>
                <w:rFonts w:ascii="Times New Roman" w:hAnsi="Times New Roman" w:eastAsia="Times New Roman" w:cs="Times New Roman"/>
                <w:b w:val="0"/>
                <w:i w:val="0"/>
                <w:sz w:val="24"/>
              </w:rPr>
              <w:t>9.22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24.16</w:t>
            </w:r>
          </w:p>
        </w:tc>
        <w:tc>
          <w:tcPr>
            <w:tcW w:type="dxa" w:w="936"/>
          </w:tcPr>
          <w:p>
            <w:pPr>
              <w:spacing w:after="0"/>
            </w:pPr>
            <w:r>
              <w:rPr>
                <w:rFonts w:ascii="Times New Roman" w:hAnsi="Times New Roman" w:eastAsia="Times New Roman" w:cs="Times New Roman"/>
                <w:b w:val="0"/>
                <w:i w:val="0"/>
                <w:sz w:val="24"/>
              </w:rPr>
              <w:t>0.6055</w:t>
            </w:r>
          </w:p>
        </w:tc>
        <w:tc>
          <w:tcPr>
            <w:tcW w:type="dxa" w:w="792"/>
          </w:tcPr>
          <w:p>
            <w:pPr>
              <w:spacing w:after="0"/>
            </w:pPr>
            <w:r>
              <w:rPr>
                <w:rFonts w:ascii="Times New Roman" w:hAnsi="Times New Roman" w:eastAsia="Times New Roman" w:cs="Times New Roman"/>
                <w:b w:val="0"/>
                <w:i w:val="0"/>
                <w:sz w:val="24"/>
              </w:rPr>
              <w:t>14.63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24.03</w:t>
            </w:r>
          </w:p>
        </w:tc>
        <w:tc>
          <w:tcPr>
            <w:tcW w:type="dxa" w:w="936"/>
          </w:tcPr>
          <w:p>
            <w:pPr>
              <w:spacing w:after="0"/>
            </w:pPr>
            <w:r>
              <w:rPr>
                <w:rFonts w:ascii="Times New Roman" w:hAnsi="Times New Roman" w:eastAsia="Times New Roman" w:cs="Times New Roman"/>
                <w:b w:val="0"/>
                <w:i w:val="0"/>
                <w:sz w:val="24"/>
              </w:rPr>
              <w:t>0.8837</w:t>
            </w:r>
          </w:p>
        </w:tc>
        <w:tc>
          <w:tcPr>
            <w:tcW w:type="dxa" w:w="792"/>
          </w:tcPr>
          <w:p>
            <w:pPr>
              <w:spacing w:after="0"/>
            </w:pPr>
            <w:r>
              <w:rPr>
                <w:rFonts w:ascii="Times New Roman" w:hAnsi="Times New Roman" w:eastAsia="Times New Roman" w:cs="Times New Roman"/>
                <w:b w:val="0"/>
                <w:i w:val="0"/>
                <w:sz w:val="24"/>
              </w:rPr>
              <w:t>21.23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29.20</w:t>
            </w:r>
          </w:p>
        </w:tc>
        <w:tc>
          <w:tcPr>
            <w:tcW w:type="dxa" w:w="936"/>
          </w:tcPr>
          <w:p>
            <w:pPr>
              <w:spacing w:after="0"/>
            </w:pPr>
            <w:r>
              <w:rPr>
                <w:rFonts w:ascii="Times New Roman" w:hAnsi="Times New Roman" w:eastAsia="Times New Roman" w:cs="Times New Roman"/>
                <w:b w:val="0"/>
                <w:i w:val="0"/>
                <w:sz w:val="24"/>
              </w:rPr>
              <w:t>0.2811</w:t>
            </w:r>
          </w:p>
        </w:tc>
        <w:tc>
          <w:tcPr>
            <w:tcW w:type="dxa" w:w="792"/>
          </w:tcPr>
          <w:p>
            <w:pPr>
              <w:spacing w:after="0"/>
            </w:pPr>
            <w:r>
              <w:rPr>
                <w:rFonts w:ascii="Times New Roman" w:hAnsi="Times New Roman" w:eastAsia="Times New Roman" w:cs="Times New Roman"/>
                <w:b w:val="0"/>
                <w:i w:val="0"/>
                <w:sz w:val="24"/>
              </w:rPr>
              <w:t>8.21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26.63</w:t>
            </w:r>
          </w:p>
        </w:tc>
        <w:tc>
          <w:tcPr>
            <w:tcW w:type="dxa" w:w="936"/>
          </w:tcPr>
          <w:p>
            <w:pPr>
              <w:spacing w:after="0"/>
            </w:pPr>
            <w:r>
              <w:rPr>
                <w:rFonts w:ascii="Times New Roman" w:hAnsi="Times New Roman" w:eastAsia="Times New Roman" w:cs="Times New Roman"/>
                <w:b w:val="0"/>
                <w:i w:val="0"/>
                <w:sz w:val="24"/>
              </w:rPr>
              <w:t>0.4713</w:t>
            </w:r>
          </w:p>
        </w:tc>
        <w:tc>
          <w:tcPr>
            <w:tcW w:type="dxa" w:w="792"/>
          </w:tcPr>
          <w:p>
            <w:pPr>
              <w:spacing w:after="0"/>
            </w:pPr>
            <w:r>
              <w:rPr>
                <w:rFonts w:ascii="Times New Roman" w:hAnsi="Times New Roman" w:eastAsia="Times New Roman" w:cs="Times New Roman"/>
                <w:b w:val="0"/>
                <w:i w:val="0"/>
                <w:sz w:val="24"/>
              </w:rPr>
              <w:t>12.55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25.65</w:t>
            </w:r>
          </w:p>
        </w:tc>
        <w:tc>
          <w:tcPr>
            <w:tcW w:type="dxa" w:w="936"/>
          </w:tcPr>
          <w:p>
            <w:pPr>
              <w:spacing w:after="0"/>
            </w:pPr>
            <w:r>
              <w:rPr>
                <w:rFonts w:ascii="Times New Roman" w:hAnsi="Times New Roman" w:eastAsia="Times New Roman" w:cs="Times New Roman"/>
                <w:b w:val="0"/>
                <w:i w:val="0"/>
                <w:sz w:val="24"/>
              </w:rPr>
              <w:t>0.6964</w:t>
            </w:r>
          </w:p>
        </w:tc>
        <w:tc>
          <w:tcPr>
            <w:tcW w:type="dxa" w:w="792"/>
          </w:tcPr>
          <w:p>
            <w:pPr>
              <w:spacing w:after="0"/>
            </w:pPr>
            <w:r>
              <w:rPr>
                <w:rFonts w:ascii="Times New Roman" w:hAnsi="Times New Roman" w:eastAsia="Times New Roman" w:cs="Times New Roman"/>
                <w:b w:val="0"/>
                <w:i w:val="0"/>
                <w:sz w:val="24"/>
              </w:rPr>
              <w:t>17.86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2799.7</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0.031 V &lt; 0.1 V</w:t>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30.89</w:t>
            </w:r>
          </w:p>
        </w:tc>
        <w:tc>
          <w:tcPr>
            <w:tcW w:type="dxa" w:w="936"/>
          </w:tcPr>
          <w:p>
            <w:pPr>
              <w:spacing w:after="0"/>
            </w:pPr>
            <w:r>
              <w:rPr>
                <w:rFonts w:ascii="Times New Roman" w:hAnsi="Times New Roman" w:eastAsia="Times New Roman" w:cs="Times New Roman"/>
                <w:b w:val="0"/>
                <w:i w:val="0"/>
                <w:sz w:val="24"/>
              </w:rPr>
              <w:t>0.3375</w:t>
            </w:r>
          </w:p>
        </w:tc>
        <w:tc>
          <w:tcPr>
            <w:tcW w:type="dxa" w:w="792"/>
          </w:tcPr>
          <w:p>
            <w:pPr>
              <w:spacing w:after="0"/>
            </w:pPr>
            <w:r>
              <w:rPr>
                <w:rFonts w:ascii="Times New Roman" w:hAnsi="Times New Roman" w:eastAsia="Times New Roman" w:cs="Times New Roman"/>
                <w:b w:val="0"/>
                <w:i w:val="0"/>
                <w:sz w:val="24"/>
              </w:rPr>
              <w:t>10.43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D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864"/>
          </w:tcPr>
          <w:p>
            <w:pPr>
              <w:spacing w:after="0"/>
            </w:pPr>
            <w:r>
              <w:rPr>
                <w:rFonts w:ascii="Times New Roman" w:hAnsi="Times New Roman" w:eastAsia="Times New Roman" w:cs="Times New Roman"/>
                <w:b w:val="0"/>
                <w:i w:val="0"/>
                <w:sz w:val="24"/>
              </w:rPr>
              <w:t>29.09</w:t>
            </w:r>
          </w:p>
        </w:tc>
        <w:tc>
          <w:tcPr>
            <w:tcW w:type="dxa" w:w="936"/>
          </w:tcPr>
          <w:p>
            <w:pPr>
              <w:spacing w:after="0"/>
            </w:pPr>
            <w:r>
              <w:rPr>
                <w:rFonts w:ascii="Times New Roman" w:hAnsi="Times New Roman" w:eastAsia="Times New Roman" w:cs="Times New Roman"/>
                <w:b w:val="0"/>
                <w:i w:val="0"/>
                <w:sz w:val="24"/>
              </w:rPr>
              <w:t>0.5023</w:t>
            </w:r>
          </w:p>
        </w:tc>
        <w:tc>
          <w:tcPr>
            <w:tcW w:type="dxa" w:w="792"/>
          </w:tcPr>
          <w:p>
            <w:pPr>
              <w:spacing w:after="0"/>
            </w:pPr>
            <w:r>
              <w:rPr>
                <w:rFonts w:ascii="Times New Roman" w:hAnsi="Times New Roman" w:eastAsia="Times New Roman" w:cs="Times New Roman"/>
                <w:b w:val="0"/>
                <w:i w:val="0"/>
                <w:sz w:val="24"/>
              </w:rPr>
              <w:t>14.61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19.09</w:t>
            </w:r>
          </w:p>
        </w:tc>
        <w:tc>
          <w:tcPr>
            <w:tcW w:type="dxa" w:w="936"/>
          </w:tcPr>
          <w:p>
            <w:pPr>
              <w:spacing w:after="0"/>
            </w:pPr>
            <w:r>
              <w:rPr>
                <w:rFonts w:ascii="Times New Roman" w:hAnsi="Times New Roman" w:eastAsia="Times New Roman" w:cs="Times New Roman"/>
                <w:b w:val="0"/>
                <w:i w:val="0"/>
                <w:sz w:val="24"/>
              </w:rPr>
              <w:t>0.3881</w:t>
            </w:r>
          </w:p>
        </w:tc>
        <w:tc>
          <w:tcPr>
            <w:tcW w:type="dxa" w:w="792"/>
          </w:tcPr>
          <w:p>
            <w:pPr>
              <w:spacing w:after="0"/>
            </w:pPr>
            <w:r>
              <w:rPr>
                <w:rFonts w:ascii="Times New Roman" w:hAnsi="Times New Roman" w:eastAsia="Times New Roman" w:cs="Times New Roman"/>
                <w:b w:val="0"/>
                <w:i w:val="0"/>
                <w:sz w:val="24"/>
              </w:rPr>
              <w:t>7.41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16.42</w:t>
            </w:r>
          </w:p>
        </w:tc>
        <w:tc>
          <w:tcPr>
            <w:tcW w:type="dxa" w:w="936"/>
          </w:tcPr>
          <w:p>
            <w:pPr>
              <w:spacing w:after="0"/>
            </w:pPr>
            <w:r>
              <w:rPr>
                <w:rFonts w:ascii="Times New Roman" w:hAnsi="Times New Roman" w:eastAsia="Times New Roman" w:cs="Times New Roman"/>
                <w:b w:val="0"/>
                <w:i w:val="0"/>
                <w:sz w:val="24"/>
              </w:rPr>
              <w:t>0.6424</w:t>
            </w:r>
          </w:p>
        </w:tc>
        <w:tc>
          <w:tcPr>
            <w:tcW w:type="dxa" w:w="792"/>
          </w:tcPr>
          <w:p>
            <w:pPr>
              <w:spacing w:after="0"/>
            </w:pPr>
            <w:r>
              <w:rPr>
                <w:rFonts w:ascii="Times New Roman" w:hAnsi="Times New Roman" w:eastAsia="Times New Roman" w:cs="Times New Roman"/>
                <w:b w:val="0"/>
                <w:i w:val="0"/>
                <w:sz w:val="24"/>
              </w:rPr>
              <w:t>10.55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15.79</w:t>
            </w:r>
          </w:p>
        </w:tc>
        <w:tc>
          <w:tcPr>
            <w:tcW w:type="dxa" w:w="936"/>
          </w:tcPr>
          <w:p>
            <w:pPr>
              <w:spacing w:after="0"/>
            </w:pPr>
            <w:r>
              <w:rPr>
                <w:rFonts w:ascii="Times New Roman" w:hAnsi="Times New Roman" w:eastAsia="Times New Roman" w:cs="Times New Roman"/>
                <w:b w:val="0"/>
                <w:i w:val="0"/>
                <w:sz w:val="24"/>
              </w:rPr>
              <w:t>0.9453</w:t>
            </w:r>
          </w:p>
        </w:tc>
        <w:tc>
          <w:tcPr>
            <w:tcW w:type="dxa" w:w="792"/>
          </w:tcPr>
          <w:p>
            <w:pPr>
              <w:spacing w:after="0"/>
            </w:pPr>
            <w:r>
              <w:rPr>
                <w:rFonts w:ascii="Times New Roman" w:hAnsi="Times New Roman" w:eastAsia="Times New Roman" w:cs="Times New Roman"/>
                <w:b w:val="0"/>
                <w:i w:val="0"/>
                <w:sz w:val="24"/>
              </w:rPr>
              <w:t>14.92</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27.94</w:t>
            </w:r>
          </w:p>
        </w:tc>
        <w:tc>
          <w:tcPr>
            <w:tcW w:type="dxa" w:w="936"/>
          </w:tcPr>
          <w:p>
            <w:pPr>
              <w:spacing w:after="0"/>
            </w:pPr>
            <w:r>
              <w:rPr>
                <w:rFonts w:ascii="Times New Roman" w:hAnsi="Times New Roman" w:eastAsia="Times New Roman" w:cs="Times New Roman"/>
                <w:b w:val="0"/>
                <w:i w:val="0"/>
                <w:sz w:val="24"/>
              </w:rPr>
              <w:t>0.4929</w:t>
            </w:r>
          </w:p>
        </w:tc>
        <w:tc>
          <w:tcPr>
            <w:tcW w:type="dxa" w:w="792"/>
          </w:tcPr>
          <w:p>
            <w:pPr>
              <w:spacing w:after="0"/>
            </w:pPr>
            <w:r>
              <w:rPr>
                <w:rFonts w:ascii="Times New Roman" w:hAnsi="Times New Roman" w:eastAsia="Times New Roman" w:cs="Times New Roman"/>
                <w:b w:val="0"/>
                <w:i w:val="0"/>
                <w:sz w:val="24"/>
              </w:rPr>
              <w:t>13.77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19.15</w:t>
            </w:r>
          </w:p>
        </w:tc>
        <w:tc>
          <w:tcPr>
            <w:tcW w:type="dxa" w:w="936"/>
          </w:tcPr>
          <w:p>
            <w:pPr>
              <w:spacing w:after="0"/>
            </w:pPr>
            <w:r>
              <w:rPr>
                <w:rFonts w:ascii="Times New Roman" w:hAnsi="Times New Roman" w:eastAsia="Times New Roman" w:cs="Times New Roman"/>
                <w:b w:val="0"/>
                <w:i w:val="0"/>
                <w:sz w:val="24"/>
              </w:rPr>
              <w:t>0.7327</w:t>
            </w:r>
          </w:p>
        </w:tc>
        <w:tc>
          <w:tcPr>
            <w:tcW w:type="dxa" w:w="792"/>
          </w:tcPr>
          <w:p>
            <w:pPr>
              <w:spacing w:after="0"/>
            </w:pPr>
            <w:r>
              <w:rPr>
                <w:rFonts w:ascii="Times New Roman" w:hAnsi="Times New Roman" w:eastAsia="Times New Roman" w:cs="Times New Roman"/>
                <w:b w:val="0"/>
                <w:i w:val="0"/>
                <w:sz w:val="24"/>
              </w:rPr>
              <w:t>14.03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0.032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0.041 V &lt; 0.1 V</w:t>
            </w:r>
          </w:p>
        </w:tc>
      </w:tr>
      <w:tr>
        <w:trPr>
          <w:cantSplit/>
        </w:trPr>
        <w:tc>
          <w:tcPr>
            <w:tcW w:type="dxa" w:w="1008"/>
          </w:tcPr>
          <w:p>
            <w:pPr>
              <w:spacing w:after="0"/>
            </w:pPr>
            <w:r>
              <w:rPr>
                <w:rFonts w:ascii="Times New Roman" w:hAnsi="Times New Roman" w:eastAsia="Times New Roman" w:cs="Times New Roman"/>
                <w:b w:val="0"/>
                <w:i w:val="0"/>
                <w:sz w:val="24"/>
              </w:rPr>
              <w:t>B6 tt</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17.36</w:t>
            </w:r>
          </w:p>
        </w:tc>
        <w:tc>
          <w:tcPr>
            <w:tcW w:type="dxa" w:w="936"/>
          </w:tcPr>
          <w:p>
            <w:pPr>
              <w:spacing w:after="0"/>
            </w:pPr>
            <w:r>
              <w:rPr>
                <w:rFonts w:ascii="Times New Roman" w:hAnsi="Times New Roman" w:eastAsia="Times New Roman" w:cs="Times New Roman"/>
                <w:b w:val="0"/>
                <w:i w:val="0"/>
                <w:sz w:val="24"/>
              </w:rPr>
              <w:t>0.5147</w:t>
            </w:r>
          </w:p>
        </w:tc>
        <w:tc>
          <w:tcPr>
            <w:tcW w:type="dxa" w:w="792"/>
          </w:tcPr>
          <w:p>
            <w:pPr>
              <w:spacing w:after="0"/>
            </w:pPr>
            <w:r>
              <w:rPr>
                <w:rFonts w:ascii="Times New Roman" w:hAnsi="Times New Roman" w:eastAsia="Times New Roman" w:cs="Times New Roman"/>
                <w:b w:val="0"/>
                <w:i w:val="0"/>
                <w:sz w:val="24"/>
              </w:rPr>
              <w:t>8.93</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16.28</w:t>
            </w:r>
          </w:p>
        </w:tc>
        <w:tc>
          <w:tcPr>
            <w:tcW w:type="dxa" w:w="936"/>
          </w:tcPr>
          <w:p>
            <w:pPr>
              <w:spacing w:after="0"/>
            </w:pPr>
            <w:r>
              <w:rPr>
                <w:rFonts w:ascii="Times New Roman" w:hAnsi="Times New Roman" w:eastAsia="Times New Roman" w:cs="Times New Roman"/>
                <w:b w:val="0"/>
                <w:i w:val="0"/>
                <w:sz w:val="24"/>
              </w:rPr>
              <w:t>0.7959</w:t>
            </w:r>
          </w:p>
        </w:tc>
        <w:tc>
          <w:tcPr>
            <w:tcW w:type="dxa" w:w="792"/>
          </w:tcPr>
          <w:p>
            <w:pPr>
              <w:spacing w:after="0"/>
            </w:pPr>
            <w:r>
              <w:rPr>
                <w:rFonts w:ascii="Times New Roman" w:hAnsi="Times New Roman" w:eastAsia="Times New Roman" w:cs="Times New Roman"/>
                <w:b w:val="0"/>
                <w:i w:val="0"/>
                <w:sz w:val="24"/>
              </w:rPr>
              <w:t>12.96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16.06</w:t>
            </w:r>
          </w:p>
        </w:tc>
        <w:tc>
          <w:tcPr>
            <w:tcW w:type="dxa" w:w="936"/>
          </w:tcPr>
          <w:p>
            <w:pPr>
              <w:spacing w:after="0"/>
            </w:pPr>
            <w:r>
              <w:rPr>
                <w:rFonts w:ascii="Times New Roman" w:hAnsi="Times New Roman" w:eastAsia="Times New Roman" w:cs="Times New Roman"/>
                <w:b w:val="0"/>
                <w:i w:val="0"/>
                <w:sz w:val="24"/>
              </w:rPr>
              <w:t>1.1231</w:t>
            </w:r>
          </w:p>
        </w:tc>
        <w:tc>
          <w:tcPr>
            <w:tcW w:type="dxa" w:w="792"/>
          </w:tcPr>
          <w:p>
            <w:pPr>
              <w:spacing w:after="0"/>
            </w:pPr>
            <w:r>
              <w:rPr>
                <w:rFonts w:ascii="Times New Roman" w:hAnsi="Times New Roman" w:eastAsia="Times New Roman" w:cs="Times New Roman"/>
                <w:b w:val="0"/>
                <w:i w:val="0"/>
                <w:sz w:val="24"/>
              </w:rPr>
              <w:t>18.04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0.048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20.52</w:t>
            </w:r>
          </w:p>
        </w:tc>
        <w:tc>
          <w:tcPr>
            <w:tcW w:type="dxa" w:w="936"/>
          </w:tcPr>
          <w:p>
            <w:pPr>
              <w:spacing w:after="0"/>
            </w:pPr>
            <w:r>
              <w:rPr>
                <w:rFonts w:ascii="Times New Roman" w:hAnsi="Times New Roman" w:eastAsia="Times New Roman" w:cs="Times New Roman"/>
                <w:b w:val="0"/>
                <w:i w:val="0"/>
                <w:sz w:val="24"/>
              </w:rPr>
              <w:t>0.6124</w:t>
            </w:r>
          </w:p>
        </w:tc>
        <w:tc>
          <w:tcPr>
            <w:tcW w:type="dxa" w:w="792"/>
          </w:tcPr>
          <w:p>
            <w:pPr>
              <w:spacing w:after="0"/>
            </w:pPr>
            <w:r>
              <w:rPr>
                <w:rFonts w:ascii="Times New Roman" w:hAnsi="Times New Roman" w:eastAsia="Times New Roman" w:cs="Times New Roman"/>
                <w:b w:val="0"/>
                <w:i w:val="0"/>
                <w:sz w:val="24"/>
              </w:rPr>
              <w:t>12.57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18.42</w:t>
            </w:r>
          </w:p>
        </w:tc>
        <w:tc>
          <w:tcPr>
            <w:tcW w:type="dxa" w:w="936"/>
          </w:tcPr>
          <w:p>
            <w:pPr>
              <w:spacing w:after="0"/>
            </w:pPr>
            <w:r>
              <w:rPr>
                <w:rFonts w:ascii="Times New Roman" w:hAnsi="Times New Roman" w:eastAsia="Times New Roman" w:cs="Times New Roman"/>
                <w:b w:val="0"/>
                <w:i w:val="0"/>
                <w:sz w:val="24"/>
              </w:rPr>
              <w:t>0.8744</w:t>
            </w:r>
          </w:p>
        </w:tc>
        <w:tc>
          <w:tcPr>
            <w:tcW w:type="dxa" w:w="792"/>
          </w:tcPr>
          <w:p>
            <w:pPr>
              <w:spacing w:after="0"/>
            </w:pPr>
            <w:r>
              <w:rPr>
                <w:rFonts w:ascii="Times New Roman" w:hAnsi="Times New Roman" w:eastAsia="Times New Roman" w:cs="Times New Roman"/>
                <w:b w:val="0"/>
                <w:i w:val="0"/>
                <w:sz w:val="24"/>
              </w:rPr>
              <w:t>16.10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0.045 V &lt; 0.1 V</w:t>
            </w:r>
          </w:p>
        </w:tc>
      </w:tr>
      <w:tr>
        <w:trPr>
          <w:cantSplit/>
        </w:trPr>
        <w:tc>
          <w:tcPr>
            <w:tcW w:type="dxa" w:w="1008"/>
          </w:tcPr>
          <w:p>
            <w:pPr>
              <w:spacing w:after="0"/>
            </w:pPr>
            <w:r>
              <w:rPr>
                <w:rFonts w:ascii="Times New Roman" w:hAnsi="Times New Roman" w:eastAsia="Times New Roman" w:cs="Times New Roman"/>
                <w:b w:val="0"/>
                <w:i w:val="0"/>
                <w:sz w:val="24"/>
              </w:rPr>
              <w:t>B6 ff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11999.1</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0.040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17.46</w:t>
            </w:r>
          </w:p>
        </w:tc>
        <w:tc>
          <w:tcPr>
            <w:tcW w:type="dxa" w:w="936"/>
          </w:tcPr>
          <w:p>
            <w:pPr>
              <w:spacing w:after="0"/>
            </w:pPr>
            <w:r>
              <w:rPr>
                <w:rFonts w:ascii="Times New Roman" w:hAnsi="Times New Roman" w:eastAsia="Times New Roman" w:cs="Times New Roman"/>
                <w:b w:val="0"/>
                <w:i w:val="0"/>
                <w:sz w:val="24"/>
              </w:rPr>
              <w:t>0.4902</w:t>
            </w:r>
          </w:p>
        </w:tc>
        <w:tc>
          <w:tcPr>
            <w:tcW w:type="dxa" w:w="792"/>
          </w:tcPr>
          <w:p>
            <w:pPr>
              <w:spacing w:after="0"/>
            </w:pPr>
            <w:r>
              <w:rPr>
                <w:rFonts w:ascii="Times New Roman" w:hAnsi="Times New Roman" w:eastAsia="Times New Roman" w:cs="Times New Roman"/>
                <w:b w:val="0"/>
                <w:i w:val="0"/>
                <w:sz w:val="24"/>
              </w:rPr>
              <w:t>8.56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15.87</w:t>
            </w:r>
          </w:p>
        </w:tc>
        <w:tc>
          <w:tcPr>
            <w:tcW w:type="dxa" w:w="936"/>
          </w:tcPr>
          <w:p>
            <w:pPr>
              <w:spacing w:after="0"/>
            </w:pPr>
            <w:r>
              <w:rPr>
                <w:rFonts w:ascii="Times New Roman" w:hAnsi="Times New Roman" w:eastAsia="Times New Roman" w:cs="Times New Roman"/>
                <w:b w:val="0"/>
                <w:i w:val="0"/>
                <w:sz w:val="24"/>
              </w:rPr>
              <w:t>0.7623</w:t>
            </w:r>
          </w:p>
        </w:tc>
        <w:tc>
          <w:tcPr>
            <w:tcW w:type="dxa" w:w="792"/>
          </w:tcPr>
          <w:p>
            <w:pPr>
              <w:spacing w:after="0"/>
            </w:pPr>
            <w:r>
              <w:rPr>
                <w:rFonts w:ascii="Times New Roman" w:hAnsi="Times New Roman" w:eastAsia="Times New Roman" w:cs="Times New Roman"/>
                <w:b w:val="0"/>
                <w:i w:val="0"/>
                <w:sz w:val="24"/>
              </w:rPr>
              <w:t>12.10</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0.033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21.78</w:t>
            </w:r>
          </w:p>
        </w:tc>
        <w:tc>
          <w:tcPr>
            <w:tcW w:type="dxa" w:w="936"/>
          </w:tcPr>
          <w:p>
            <w:pPr>
              <w:spacing w:after="0"/>
            </w:pPr>
            <w:r>
              <w:rPr>
                <w:rFonts w:ascii="Times New Roman" w:hAnsi="Times New Roman" w:eastAsia="Times New Roman" w:cs="Times New Roman"/>
                <w:b w:val="0"/>
                <w:i w:val="0"/>
                <w:sz w:val="24"/>
              </w:rPr>
              <w:t>0.5899</w:t>
            </w:r>
          </w:p>
        </w:tc>
        <w:tc>
          <w:tcPr>
            <w:tcW w:type="dxa" w:w="792"/>
          </w:tcPr>
          <w:p>
            <w:pPr>
              <w:spacing w:after="0"/>
            </w:pPr>
            <w:r>
              <w:rPr>
                <w:rFonts w:ascii="Times New Roman" w:hAnsi="Times New Roman" w:eastAsia="Times New Roman" w:cs="Times New Roman"/>
                <w:b w:val="0"/>
                <w:i w:val="0"/>
                <w:sz w:val="24"/>
              </w:rPr>
              <w:t>12.85</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17.48</w:t>
            </w:r>
          </w:p>
        </w:tc>
        <w:tc>
          <w:tcPr>
            <w:tcW w:type="dxa" w:w="936"/>
          </w:tcPr>
          <w:p>
            <w:pPr>
              <w:spacing w:after="0"/>
            </w:pPr>
            <w:r>
              <w:rPr>
                <w:rFonts w:ascii="Times New Roman" w:hAnsi="Times New Roman" w:eastAsia="Times New Roman" w:cs="Times New Roman"/>
                <w:b w:val="0"/>
                <w:i w:val="0"/>
                <w:sz w:val="24"/>
              </w:rPr>
              <w:t>0.4638</w:t>
            </w:r>
          </w:p>
        </w:tc>
        <w:tc>
          <w:tcPr>
            <w:tcW w:type="dxa" w:w="792"/>
          </w:tcPr>
          <w:p>
            <w:pPr>
              <w:spacing w:after="0"/>
            </w:pPr>
            <w:r>
              <w:rPr>
                <w:rFonts w:ascii="Times New Roman" w:hAnsi="Times New Roman" w:eastAsia="Times New Roman" w:cs="Times New Roman"/>
                <w:b w:val="0"/>
                <w:i w:val="0"/>
                <w:sz w:val="24"/>
              </w:rPr>
              <w:t>8.11</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16.04</w:t>
            </w:r>
          </w:p>
        </w:tc>
        <w:tc>
          <w:tcPr>
            <w:tcW w:type="dxa" w:w="936"/>
          </w:tcPr>
          <w:p>
            <w:pPr>
              <w:spacing w:after="0"/>
            </w:pPr>
            <w:r>
              <w:rPr>
                <w:rFonts w:ascii="Times New Roman" w:hAnsi="Times New Roman" w:eastAsia="Times New Roman" w:cs="Times New Roman"/>
                <w:b w:val="0"/>
                <w:i w:val="0"/>
                <w:sz w:val="24"/>
              </w:rPr>
              <w:t>0.7350</w:t>
            </w:r>
          </w:p>
        </w:tc>
        <w:tc>
          <w:tcPr>
            <w:tcW w:type="dxa" w:w="792"/>
          </w:tcPr>
          <w:p>
            <w:pPr>
              <w:spacing w:after="0"/>
            </w:pPr>
            <w:r>
              <w:rPr>
                <w:rFonts w:ascii="Times New Roman" w:hAnsi="Times New Roman" w:eastAsia="Times New Roman" w:cs="Times New Roman"/>
                <w:b w:val="0"/>
                <w:i w:val="0"/>
                <w:sz w:val="24"/>
              </w:rPr>
              <w:t>11.79</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15.73</w:t>
            </w:r>
          </w:p>
        </w:tc>
        <w:tc>
          <w:tcPr>
            <w:tcW w:type="dxa" w:w="936"/>
          </w:tcPr>
          <w:p>
            <w:pPr>
              <w:spacing w:after="0"/>
            </w:pPr>
            <w:r>
              <w:rPr>
                <w:rFonts w:ascii="Times New Roman" w:hAnsi="Times New Roman" w:eastAsia="Times New Roman" w:cs="Times New Roman"/>
                <w:b w:val="0"/>
                <w:i w:val="0"/>
                <w:sz w:val="24"/>
              </w:rPr>
              <w:t>1.0534</w:t>
            </w:r>
          </w:p>
        </w:tc>
        <w:tc>
          <w:tcPr>
            <w:tcW w:type="dxa" w:w="792"/>
          </w:tcPr>
          <w:p>
            <w:pPr>
              <w:spacing w:after="0"/>
            </w:pPr>
            <w:r>
              <w:rPr>
                <w:rFonts w:ascii="Times New Roman" w:hAnsi="Times New Roman" w:eastAsia="Times New Roman" w:cs="Times New Roman"/>
                <w:b w:val="0"/>
                <w:i w:val="0"/>
                <w:sz w:val="24"/>
              </w:rPr>
              <w:t>16.57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20.89</w:t>
            </w:r>
          </w:p>
        </w:tc>
        <w:tc>
          <w:tcPr>
            <w:tcW w:type="dxa" w:w="936"/>
          </w:tcPr>
          <w:p>
            <w:pPr>
              <w:spacing w:after="0"/>
            </w:pPr>
            <w:r>
              <w:rPr>
                <w:rFonts w:ascii="Times New Roman" w:hAnsi="Times New Roman" w:eastAsia="Times New Roman" w:cs="Times New Roman"/>
                <w:b w:val="0"/>
                <w:i w:val="0"/>
                <w:sz w:val="24"/>
              </w:rPr>
              <w:t>0.5681</w:t>
            </w:r>
          </w:p>
        </w:tc>
        <w:tc>
          <w:tcPr>
            <w:tcW w:type="dxa" w:w="792"/>
          </w:tcPr>
          <w:p>
            <w:pPr>
              <w:spacing w:after="0"/>
            </w:pPr>
            <w:r>
              <w:rPr>
                <w:rFonts w:ascii="Times New Roman" w:hAnsi="Times New Roman" w:eastAsia="Times New Roman" w:cs="Times New Roman"/>
                <w:b w:val="0"/>
                <w:i w:val="0"/>
                <w:sz w:val="24"/>
              </w:rPr>
              <w:t>11.87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18.30</w:t>
            </w:r>
          </w:p>
        </w:tc>
        <w:tc>
          <w:tcPr>
            <w:tcW w:type="dxa" w:w="936"/>
          </w:tcPr>
          <w:p>
            <w:pPr>
              <w:spacing w:after="0"/>
            </w:pPr>
            <w:r>
              <w:rPr>
                <w:rFonts w:ascii="Times New Roman" w:hAnsi="Times New Roman" w:eastAsia="Times New Roman" w:cs="Times New Roman"/>
                <w:b w:val="0"/>
                <w:i w:val="0"/>
                <w:sz w:val="24"/>
              </w:rPr>
              <w:t>0.8222</w:t>
            </w:r>
          </w:p>
        </w:tc>
        <w:tc>
          <w:tcPr>
            <w:tcW w:type="dxa" w:w="792"/>
          </w:tcPr>
          <w:p>
            <w:pPr>
              <w:spacing w:after="0"/>
            </w:pPr>
            <w:r>
              <w:rPr>
                <w:rFonts w:ascii="Times New Roman" w:hAnsi="Times New Roman" w:eastAsia="Times New Roman" w:cs="Times New Roman"/>
                <w:b w:val="0"/>
                <w:i w:val="0"/>
                <w:sz w:val="24"/>
              </w:rPr>
              <w:t>15.04</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0.035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0.044 V &lt; 0.1 V</w:t>
            </w:r>
          </w:p>
        </w:tc>
      </w:tr>
      <w:tr>
        <w:trPr>
          <w:cantSplit/>
        </w:trPr>
        <w:tc>
          <w:tcPr>
            <w:tcW w:type="dxa" w:w="1008"/>
          </w:tcPr>
          <w:p>
            <w:pPr>
              <w:spacing w:after="0"/>
            </w:pPr>
            <w:r>
              <w:rPr>
                <w:rFonts w:ascii="Times New Roman" w:hAnsi="Times New Roman" w:eastAsia="Times New Roman" w:cs="Times New Roman"/>
                <w:b w:val="0"/>
                <w:i w:val="0"/>
                <w:sz w:val="24"/>
              </w:rPr>
              <w:t>B6 fs</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0.052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6019.8</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about f_in (ratio 0.9967), swing 0.092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17.17</w:t>
            </w:r>
          </w:p>
        </w:tc>
        <w:tc>
          <w:tcPr>
            <w:tcW w:type="dxa" w:w="936"/>
          </w:tcPr>
          <w:p>
            <w:pPr>
              <w:spacing w:after="0"/>
            </w:pPr>
            <w:r>
              <w:rPr>
                <w:rFonts w:ascii="Times New Roman" w:hAnsi="Times New Roman" w:eastAsia="Times New Roman" w:cs="Times New Roman"/>
                <w:b w:val="0"/>
                <w:i w:val="0"/>
                <w:sz w:val="24"/>
              </w:rPr>
              <w:t>0.5509</w:t>
            </w:r>
          </w:p>
        </w:tc>
        <w:tc>
          <w:tcPr>
            <w:tcW w:type="dxa" w:w="792"/>
          </w:tcPr>
          <w:p>
            <w:pPr>
              <w:spacing w:after="0"/>
            </w:pPr>
            <w:r>
              <w:rPr>
                <w:rFonts w:ascii="Times New Roman" w:hAnsi="Times New Roman" w:eastAsia="Times New Roman" w:cs="Times New Roman"/>
                <w:b w:val="0"/>
                <w:i w:val="0"/>
                <w:sz w:val="24"/>
              </w:rPr>
              <w:t>9.46</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15.99</w:t>
            </w:r>
          </w:p>
        </w:tc>
        <w:tc>
          <w:tcPr>
            <w:tcW w:type="dxa" w:w="936"/>
          </w:tcPr>
          <w:p>
            <w:pPr>
              <w:spacing w:after="0"/>
            </w:pPr>
            <w:r>
              <w:rPr>
                <w:rFonts w:ascii="Times New Roman" w:hAnsi="Times New Roman" w:eastAsia="Times New Roman" w:cs="Times New Roman"/>
                <w:b w:val="0"/>
                <w:i w:val="0"/>
                <w:sz w:val="24"/>
              </w:rPr>
              <w:t>0.8357</w:t>
            </w:r>
          </w:p>
        </w:tc>
        <w:tc>
          <w:tcPr>
            <w:tcW w:type="dxa" w:w="792"/>
          </w:tcPr>
          <w:p>
            <w:pPr>
              <w:spacing w:after="0"/>
            </w:pPr>
            <w:r>
              <w:rPr>
                <w:rFonts w:ascii="Times New Roman" w:hAnsi="Times New Roman" w:eastAsia="Times New Roman" w:cs="Times New Roman"/>
                <w:b w:val="0"/>
                <w:i w:val="0"/>
                <w:sz w:val="24"/>
              </w:rPr>
              <w:t>13.37</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0.036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0.049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864"/>
          </w:tcPr>
          <w:p>
            <w:pPr>
              <w:spacing w:after="0"/>
            </w:pPr>
            <w:r>
              <w:rPr>
                <w:rFonts w:ascii="Times New Roman" w:hAnsi="Times New Roman" w:eastAsia="Times New Roman" w:cs="Times New Roman"/>
                <w:b w:val="0"/>
                <w:i w:val="0"/>
                <w:sz w:val="24"/>
              </w:rPr>
              <w:t>20.79</w:t>
            </w:r>
          </w:p>
        </w:tc>
        <w:tc>
          <w:tcPr>
            <w:tcW w:type="dxa" w:w="936"/>
          </w:tcPr>
          <w:p>
            <w:pPr>
              <w:spacing w:after="0"/>
            </w:pPr>
            <w:r>
              <w:rPr>
                <w:rFonts w:ascii="Times New Roman" w:hAnsi="Times New Roman" w:eastAsia="Times New Roman" w:cs="Times New Roman"/>
                <w:b w:val="0"/>
                <w:i w:val="0"/>
                <w:sz w:val="24"/>
              </w:rPr>
              <w:t>0.6435</w:t>
            </w:r>
          </w:p>
        </w:tc>
        <w:tc>
          <w:tcPr>
            <w:tcW w:type="dxa" w:w="792"/>
          </w:tcPr>
          <w:p>
            <w:pPr>
              <w:spacing w:after="0"/>
            </w:pPr>
            <w:r>
              <w:rPr>
                <w:rFonts w:ascii="Times New Roman" w:hAnsi="Times New Roman" w:eastAsia="Times New Roman" w:cs="Times New Roman"/>
                <w:b w:val="0"/>
                <w:i w:val="0"/>
                <w:sz w:val="24"/>
              </w:rPr>
              <w:t>13.38</w:t>
            </w:r>
          </w:p>
        </w:tc>
        <w:tc>
          <w:tcPr>
            <w:tcW w:type="dxa" w:w="2016"/>
          </w:tcPr>
          <w:p>
            <w:pPr>
              <w:spacing w:after="0"/>
            </w:pPr>
            <w:r>
              <w:rPr>
                <w:rFonts w:ascii="Times New Roman" w:hAnsi="Times New Roman" w:eastAsia="Times New Roman" w:cs="Times New Roman"/>
                <w:b w:val="0"/>
                <w:i w:val="0"/>
                <w:sz w:val="24"/>
              </w:rPr>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0.028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11999.2</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0.037 V &lt; 0.1 V</w:t>
            </w:r>
          </w:p>
        </w:tc>
      </w:tr>
      <w:tr>
        <w:trPr>
          <w:cantSplit/>
        </w:trPr>
        <w:tc>
          <w:tcPr>
            <w:tcW w:type="dxa" w:w="1008"/>
          </w:tcPr>
          <w:p>
            <w:pPr>
              <w:spacing w:after="0"/>
            </w:pPr>
            <w:r>
              <w:rPr>
                <w:rFonts w:ascii="Times New Roman" w:hAnsi="Times New Roman" w:eastAsia="Times New Roman" w:cs="Times New Roman"/>
                <w:b w:val="0"/>
                <w:i w:val="0"/>
                <w:sz w:val="24"/>
              </w:rPr>
              <w:t>B6 sf</w:t>
            </w:r>
          </w:p>
        </w:tc>
        <w:tc>
          <w:tcPr>
            <w:tcW w:type="dxa" w:w="792"/>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80"/>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11999.3</w:t>
            </w:r>
          </w:p>
        </w:tc>
        <w:tc>
          <w:tcPr>
            <w:tcW w:type="dxa" w:w="864"/>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792"/>
          </w:tcPr>
          <w:p>
            <w:pPr>
              <w:spacing w:after="0"/>
            </w:pPr>
            <w:r>
              <w:rPr>
                <w:rFonts w:ascii="Times New Roman" w:hAnsi="Times New Roman" w:eastAsia="Times New Roman" w:cs="Times New Roman"/>
                <w:b w:val="0"/>
                <w:i w:val="0"/>
                <w:sz w:val="24"/>
              </w:rPr>
              <w:t>n/a</w:t>
            </w:r>
          </w:p>
        </w:tc>
        <w:tc>
          <w:tcPr>
            <w:tcW w:type="dxa" w:w="2016"/>
          </w:tcPr>
          <w:p>
            <w:pPr>
              <w:spacing w:after="0"/>
            </w:pPr>
            <w:r>
              <w:rPr>
                <w:rFonts w:ascii="Times New Roman" w:hAnsi="Times New Roman" w:eastAsia="Times New Roman" w:cs="Times New Roman"/>
                <w:b w:val="0"/>
                <w:i w:val="0"/>
                <w:sz w:val="24"/>
              </w:rPr>
              <w:t>outputs at 2 f_in, swing 0.046 V &lt; 0.1 V</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7" name="Picture 7"/>
            <wp:cNvGraphicFramePr>
              <a:graphicFrameLocks noChangeAspect="1"/>
            </wp:cNvGraphicFramePr>
            <a:graphic>
              <a:graphicData uri="http://schemas.openxmlformats.org/drawingml/2006/picture">
                <pic:pic>
                  <pic:nvPicPr>
                    <pic:cNvPr id="0" name="fig_pvt_heatmap_D_1p4.png"/>
                    <pic:cNvPicPr/>
                  </pic:nvPicPr>
                  <pic:blipFill>
                    <a:blip r:embed="rId16"/>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for design D at 1.4 GHz across 5 corners, temperatures -40/27/125 C, and supplies 0.9/1/1.1 V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8" name="Picture 8"/>
            <wp:cNvGraphicFramePr>
              <a:graphicFrameLocks noChangeAspect="1"/>
            </wp:cNvGraphicFramePr>
            <a:graphic>
              <a:graphicData uri="http://schemas.openxmlformats.org/drawingml/2006/picture">
                <pic:pic>
                  <pic:nvPicPr>
                    <pic:cNvPr id="0" name="layout_core_crop.png"/>
                    <pic:cNvPicPr/>
                  </pic:nvPicPr>
                  <pic:blipFill>
                    <a:blip r:embed="rId17"/>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of divider_core showing four DLATCH instances (XD1 to XD4) placed in a 2x2 array (placement only, unrouted).</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val="0"/>
          <w:i w:val="0"/>
          <w:sz w:val="24"/>
        </w:rPr>
        <w:t>The layout is placement only: it is not routed, and LVS and post-layout simulation were not run.</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Layout. The DLATCH cell contains 7 unit nMOS pcells (0.595 um wide) and 2 poly resistors (segW 0.8 um, segL 7.855 um, 200 ohm/sq, target 2000 ohm). Transistors M1-M6 use 2 fingers of 120 nm (240 nm, L = 45 nm); M7 uses 4 fingers of 120 nm (480 nm, L = 90 nm) for m = 1. Design D requires 4x width (m = 4) and 3 kOhm load (baseline uses 8 kOhm). DLATCH boundary is 4.875 x 20.28 um. Cell divider_core places XD1 R0, XD2 MY, XD3 MX, XD4 R180 with a 1 um gap (clock-star length 98.62 um each). The layout is placement only: it is not routed, and LVS and post-layout simulation were not run. Cell layouts are shown in Figure 7 (divider_core) and Figure 22 (DLATCH).</w:t>
      </w:r>
    </w:p>
    <w:p>
      <w:pPr>
        <w:keepNext w:val="0"/>
        <w:spacing w:before="0" w:after="120"/>
      </w:pPr>
      <w:r>
        <w:rPr>
          <w:rFonts w:ascii="Times New Roman" w:hAnsi="Times New Roman" w:eastAsia="Times New Roman" w:cs="Times New Roman"/>
          <w:b w:val="0"/>
          <w:i w:val="0"/>
          <w:sz w:val="24"/>
        </w:rPr>
        <w:t>DRC verification. Assura DRC on DLATCH reports 21 errors across 3 rules (Figure 23). Rules 220 (1) and 221 (6) give 7 substrate-stamp errors from unrouted taps at device pitch 0.755 um. Rule 595 (14) gives 14 Metal1 minimum-area errors (threshold 0.02 um^2); 4 markers measure 0.06 x 0.12 um (0.0072 um^2) across x = 0.96-1.155 um, y = 1-2.02 um. Contact pins (0.2 x 0.15 um = 0.03 um^2) meet the minimum area. The unrouted layout is not DRC clean.</w:t>
      </w:r>
    </w:p>
    <w:p>
      <w:pPr>
        <w:keepNext w:val="0"/>
        <w:spacing w:before="0" w:after="120"/>
      </w:pPr>
      <w:r>
        <w:rPr>
          <w:rFonts w:ascii="Times New Roman" w:hAnsi="Times New Roman" w:eastAsia="Times New Roman" w:cs="Times New Roman"/>
          <w:b w:val="0"/>
          <w:i w:val="0"/>
          <w:sz w:val="24"/>
        </w:rPr>
        <w:t>Schematic connectivity. Pin-by-pin comparison of the 4 DLATCH instances (XD1-XD4) against the netlist confirmed full consistency with 0 mismatches. Schematic check warnings: DLATCH 0/0, divider_core 0/0, and tb_divider 0/1.</w:t>
      </w:r>
    </w:p>
    <w:p>
      <w:pPr>
        <w:keepNext w:val="0"/>
        <w:spacing w:before="0" w:after="120"/>
      </w:pPr>
      <w:r>
        <w:rPr>
          <w:rFonts w:ascii="Times New Roman" w:hAnsi="Times New Roman" w:eastAsia="Times New Roman" w:cs="Times New Roman"/>
          <w:b w:val="0"/>
          <w:i w:val="0"/>
          <w:sz w:val="24"/>
        </w:rPr>
        <w:t>Design B operating point. At 6 GHz (m = 4, R1 = R2 = 2 kOhm), the divider achieves 3000.0 MHz output, 0.4929 mW power, 27.94 ps delay, 13.768 fJ PDP, and 3.78 deg maximum phase error (48.78 and 41.22 deg steps). Output Q1 swings 0.135 V (0.818 V to 0.953 V), above the 0.1 V limit. Peak tail voltage reaches 66.2 mV, below Vdsat = 357.8 mV (triode, Figure 14). PVT results appear in Table 4.</w:t>
      </w:r>
    </w:p>
    <w:p>
      <w:pPr>
        <w:keepNext w:val="0"/>
        <w:spacing w:before="0" w:after="120"/>
      </w:pPr>
      <w:r>
        <w:rPr>
          <w:rFonts w:ascii="Times New Roman" w:hAnsi="Times New Roman" w:eastAsia="Times New Roman" w:cs="Times New Roman"/>
          <w:b w:val="0"/>
          <w:i w:val="0"/>
          <w:sz w:val="24"/>
        </w:rPr>
        <w:t>DC operating points. At t = 0 (clocks low, switches off), tail current is negligible (Vgs = 1 V). For paper sizing, M7 is in triode (Vds = 56.3 nV, Ids = 35.6 pA). For design D, M7 is in triode (Vds = 54.4 nV, Ids = 137.4 pA). For design B (m = 4, vb = 1 V), M7 is in triode (Vds = 54.4 nV, Ids = 137.4 pA).</w:t>
      </w:r>
    </w:p>
    <w:p>
      <w:pPr>
        <w:keepNext w:val="0"/>
        <w:spacing w:before="0" w:after="120"/>
      </w:pPr>
      <w:r>
        <w:rPr>
          <w:rFonts w:ascii="Times New Roman" w:hAnsi="Times New Roman" w:eastAsia="Times New Roman" w:cs="Times New Roman"/>
          <w:b w:val="0"/>
          <w:i w:val="0"/>
          <w:sz w:val="24"/>
        </w:rPr>
        <w:t>Tail transistor operating region. With Vgs = 1 V and Vth = 527.5 mV, extracted Vdsat is 357.8 mV (at t = 0, gm = 200.9 pS, gds = 2.531 mS, Vds = 54 nV). In transient operation, V(XD1.tail) spans 8.1 to 66.9 mV for design D (XD2 reaches 68.2 mV) and 8.0 to 67.1 mV for baseline U8k. Because Vds remains below Vdsat, M7 operates in triode rather than saturation (Figures 12 and 13).</w:t>
      </w:r>
    </w:p>
    <w:p>
      <w:pPr>
        <w:keepNext w:val="0"/>
        <w:spacing w:before="0" w:after="120"/>
      </w:pPr>
      <w:r>
        <w:rPr>
          <w:rFonts w:ascii="Times New Roman" w:hAnsi="Times New Roman" w:eastAsia="Times New Roman" w:cs="Times New Roman"/>
          <w:b w:val="0"/>
          <w:i w:val="0"/>
          <w:sz w:val="24"/>
        </w:rPr>
        <w:t>Frequency sweeps. Design B (m = 4, R = 2 kOhm) was swept from 1.4 to 6.2 GHz: it divides at 1.4, 2, 3, 4, 5, 5.5, 5.8, 6 GHz and fails at 6.2 GHz. Design D (m = 4, R = 3 kOhm) was swept from 3 to 8 GHz: it divides at 3, 4, 5, 5.5 GHz and fails at 6, 6.5, 7, 8 GHz (the 1.4 GHz operating point also divides). Design E (m = 6, R = 2 kOhm) was swept from 3 to 8 GHz: it divides at 3, 4, 5, 5.5, 6, 6.5, 7 GHz and fails at 8 GHz (1.4 GHz divides at tt, 27 C, 1.0 V). Maximum phase-step error at the highest dividing frequency is 3.78 deg for B, 13.82 deg for D, and 15.24 deg for E, compared with 38.68, 30.89, and 34.32 deg at the lower frequency bounds. In all cases, phase error improves as frequency increases (Figure 16).</w:t>
      </w:r>
    </w:p>
    <w:p>
      <w:pPr>
        <w:keepNext w:val="0"/>
        <w:spacing w:before="0" w:after="120"/>
      </w:pPr>
      <w:r>
        <w:rPr>
          <w:rFonts w:ascii="Times New Roman" w:hAnsi="Times New Roman" w:eastAsia="Times New Roman" w:cs="Times New Roman"/>
          <w:b w:val="0"/>
          <w:i w:val="0"/>
          <w:sz w:val="24"/>
        </w:rPr>
        <w:t>Parameter exploration (16 points): m = 4, R = 2.2 kOhm divides up to 6.25 GHz (5.57 deg phase-step error there); m = 4, R = 2.5 kOhm divides up to 6 GHz (11.23 deg phase-step error there) and fails at 6.25 GHz; m = 5, R = 2.2 kOhm divides up to 6.25 GHz (16.56 deg phase-step error there); m = 5, R = 2.5 kOhm divides up to 6.25 GHz (14.36 deg phase-step error there). These nominal simulations characterize the upper operating boundary near the frequency limit of design B.</w:t>
      </w:r>
    </w:p>
    <w:p>
      <w:pPr>
        <w:keepNext w:val="0"/>
        <w:spacing w:before="0" w:after="120"/>
      </w:pPr>
      <w:r>
        <w:rPr>
          <w:rFonts w:ascii="Times New Roman" w:hAnsi="Times New Roman" w:eastAsia="Times New Roman" w:cs="Times New Roman"/>
          <w:b w:val="0"/>
          <w:i w:val="0"/>
          <w:sz w:val="24"/>
        </w:rPr>
        <w:t>PVT analysis. Across PVT corners, design D at 1.4 GHz achieved: 41 of 45 pass; 4 fail (125 C: 4): tt_125_0.9, ss_125_0.9, fs_125_0.9, sf_125_0.9. At 1.4 GHz, design B yielded: 27 of 45 pass; 18 fail (27 C: 3, 125 C: 15): tt_27_0.9, tt_125_0.9, tt_125_1.0, tt_125_1.1, ff_125_0.9, ff_125_1.0, ff_125_1.1, ss_27_0.9, ss_125_0.9, ss_125_1.0, ss_125_1.1, fs_125_0.9, fs_125_1.0, fs_125_1.1, sf_27_0.9, sf_125_0.9, sf_125_1.0, sf_125_1.1, and design E (m = 6, R = 2 kOhm) yielded: 41 of 45 pass; 4 fail (125 C: 4): tt_125_0.9, ss_125_0.9, fs_125_0.9, sf_125_0.9. At 6 GHz, design B achieved: 21 of 45 pass; 24 fail (-40 C: 2, 27 C: 7, 125 C: 15): tt_27_0.9, tt_125_0.9, tt_125_1.0, tt_125_1.1, ff_27_0.9, ff_125_0.9, ff_125_1.0, ff_125_1.1, ss_-40_0.9, ss_27_0.9, ss_27_1.0, ss_125_0.9, ss_125_1.0, ss_125_1.1, fs_27_0.9, fs_125_0.9, fs_125_1.0, fs_125_1.1, sf_-40_0.9, sf_27_0.9, sf_27_1.0, sf_125_0.9, sf_125_1.0, sf_125_1.1. Passing corners of design D span 0.246-1.078 mW and 23.54-31.05 ps. In Table 4, ratio is f_in/f_out (ratio 2 denotes correct division; 0.5 denotes outputs at 2 f_in).</w:t>
      </w:r>
    </w:p>
    <w:p>
      <w:pPr>
        <w:keepNext w:val="0"/>
        <w:spacing w:before="0" w:after="120"/>
      </w:pPr>
      <w:r>
        <w:rPr>
          <w:rFonts w:ascii="Times New Roman" w:hAnsi="Times New Roman" w:eastAsia="Times New Roman" w:cs="Times New Roman"/>
          <w:b w:val="0"/>
          <w:i w:val="0"/>
          <w:sz w:val="24"/>
        </w:rPr>
        <w:t>Transient delay and edge times. First-edge CK-to-Q1 delays are 135.96 ps (U8k), 51.95 ps (design D), and 66.10 ps (design B). Multi-phase average delay for design D is 25.99 ps. Output Q1 rise and fall times are 134.6 ps and 102.6 ps.</w:t>
      </w:r>
    </w:p>
    <w:p>
      <w:pPr>
        <w:keepNext w:val="0"/>
        <w:spacing w:before="0" w:after="120"/>
      </w:pPr>
      <w:r>
        <w:rPr>
          <w:rFonts w:ascii="Times New Roman" w:hAnsi="Times New Roman" w:eastAsia="Times New Roman" w:cs="Times New Roman"/>
          <w:b w:val="0"/>
          <w:i w:val="0"/>
          <w:sz w:val="24"/>
        </w:rPr>
        <w:t>Supply current. Design D average supply current is 0.54144 mA (0.541337 mA integrated from transient, matching within 0.018%). Peak current is 0.560 mA (Figure 15).</w:t>
      </w:r>
    </w:p>
    <w:p>
      <w:pPr>
        <w:keepNext w:val="0"/>
        <w:spacing w:before="0" w:after="120"/>
      </w:pPr>
      <w:r>
        <w:rPr>
          <w:rFonts w:ascii="Times New Roman" w:hAnsi="Times New Roman" w:eastAsia="Times New Roman" w:cs="Times New Roman"/>
          <w:b w:val="0"/>
          <w:i w:val="0"/>
          <w:sz w:val="24"/>
        </w:rPr>
        <w:t>Comparison with reference literature. Reported values from Kuo et al. (TSMC 180 nm, 1.8 V, 1.4 GHz) are 2.34 mW, phase error within 3.75 deg, and core area 91.7 x 52.9 um^2. In 45 nm, design D at 1.4 GHz consumes 0.5413 mW with 38.46 deg phase error; design B reaches 3.78 deg at 6 GHz.</w:t>
      </w:r>
    </w:p>
    <w:p>
      <w:pPr>
        <w:keepNext w:val="0"/>
        <w:spacing w:before="0" w:after="120"/>
      </w:pPr>
      <w:r>
        <w:rPr>
          <w:rFonts w:ascii="Times New Roman" w:hAnsi="Times New Roman" w:eastAsia="Times New Roman" w:cs="Times New Roman"/>
          <w:b w:val="0"/>
          <w:i w:val="0"/>
          <w:sz w:val="24"/>
        </w:rPr>
        <w:t>Figure index. Primary figures 1 to 7 cover schematics, waveforms, and layout. Figures 8 onwards provide supplementary validation: ring architecture (Figure 8), paper sizing waveforms (Figure 9), design B waveforms at 6 GHz (Figure 10), phase steps (Figure 11), tail node voltages (Figures 12, 13, and 14), supply current (Figure 15), frequency sweeps (Figure 16), PVT distributions (Figures 17, 18, and 19), testbench schematic (Figure 20), session log (Figure 21), DLATCH layout (Figure 22), and DRC summary (Figure 23).</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2742"/>
            <wp:docPr id="9" name="Picture 9"/>
            <wp:cNvGraphicFramePr>
              <a:graphicFrameLocks noChangeAspect="1"/>
            </wp:cNvGraphicFramePr>
            <a:graphic>
              <a:graphicData uri="http://schemas.openxmlformats.org/drawingml/2006/picture">
                <pic:pic>
                  <pic:nvPicPr>
                    <pic:cNvPr id="0" name="fig_circuit_ring.png"/>
                    <pic:cNvPicPr/>
                  </pic:nvPicPr>
                  <pic:blipFill>
                    <a:blip r:embed="rId18"/>
                    <a:stretch>
                      <a:fillRect/>
                    </a:stretch>
                  </pic:blipFill>
                  <pic:spPr>
                    <a:xfrm>
                      <a:off x="0" y="0"/>
                      <a:ext cx="5486400" cy="45027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8: </w:t>
      </w:r>
      <w:r>
        <w:rPr>
          <w:rFonts w:ascii="Times New Roman" w:hAnsi="Times New Roman" w:eastAsia="Times New Roman" w:cs="Times New Roman"/>
          <w:b w:val="0"/>
          <w:i w:val="0"/>
          <w:sz w:val="24"/>
        </w:rPr>
        <w:t>Ring interconnection of four DLATCH stages (XD1 to XD4) with alternating cross-connections, and inverted clocks on XD2 and XD3 (design D: m = 4, R = 3 kOhm).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10" name="Picture 10"/>
            <wp:cNvGraphicFramePr>
              <a:graphicFrameLocks noChangeAspect="1"/>
            </wp:cNvGraphicFramePr>
            <a:graphic>
              <a:graphicData uri="http://schemas.openxmlformats.org/drawingml/2006/picture">
                <pic:pic>
                  <pic:nvPicPr>
                    <pic:cNvPr id="0" name="fig_tran_unsized.png"/>
                    <pic:cNvPicPr/>
                  </pic:nvPicPr>
                  <pic:blipFill>
                    <a:blip r:embed="rId19"/>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Transient simulation with paper sizing (m = 1, R1 = R2 = 1.15 kOhm = Ron/2) at 1.4 GHz. Division fails: Q1 oscillates at 2799.8 MHz with only 15.3 mV swing (0.975 V to 0.991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67200" cy="6400800"/>
            <wp:docPr id="11" name="Picture 11"/>
            <wp:cNvGraphicFramePr>
              <a:graphicFrameLocks noChangeAspect="1"/>
            </wp:cNvGraphicFramePr>
            <a:graphic>
              <a:graphicData uri="http://schemas.openxmlformats.org/drawingml/2006/picture">
                <pic:pic>
                  <pic:nvPicPr>
                    <pic:cNvPr id="0" name="fig_tran_B_6g.png"/>
                    <pic:cNvPicPr/>
                  </pic:nvPicPr>
                  <pic:blipFill>
                    <a:blip r:embed="rId20"/>
                    <a:stretch>
                      <a:fillRect/>
                    </a:stretch>
                  </pic:blipFill>
                  <pic:spPr>
                    <a:xfrm>
                      <a:off x="0" y="0"/>
                      <a:ext cx="4267200" cy="6400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for design B at 6 GHz (m = 4, R1 = R2 = 2 kOhm), yielding divided outputs at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2" name="Picture 12"/>
            <wp:cNvGraphicFramePr>
              <a:graphicFrameLocks noChangeAspect="1"/>
            </wp:cNvGraphicFramePr>
            <a:graphic>
              <a:graphicData uri="http://schemas.openxmlformats.org/drawingml/2006/picture">
                <pic:pic>
                  <pic:nvPicPr>
                    <pic:cNvPr id="0" name="fig_phase_steps.png"/>
                    <pic:cNvPicPr/>
                  </pic:nvPicPr>
                  <pic:blipFill>
                    <a:blip r:embed="rId21"/>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baseline U8k (1.4 GHz), design D (1.4 GHz), and design B (6 GHz).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_tail_saturation_U8k.png"/>
                    <pic:cNvPicPr/>
                  </pic:nvPicPr>
                  <pic:blipFill>
                    <a:blip r:embed="rId22"/>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transistor (M7) drain voltage for baseline U8k compared with saturation voltage Vdsat = 0.358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fig_tail_saturation_D_1p4.png"/>
                    <pic:cNvPicPr/>
                  </pic:nvPicPr>
                  <pic:blipFill>
                    <a:blip r:embed="rId23"/>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Tail transistor (M7) drain voltage for design D at 1.4 GHz compared with saturation voltage Vdsat = 0.358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fig_tail_saturation_B_6g.png"/>
                    <pic:cNvPicPr/>
                  </pic:nvPicPr>
                  <pic:blipFill>
                    <a:blip r:embed="rId24"/>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Tail transistor (M7) drain voltage for design B at 6 GHz compared with saturation voltage Vdsat = 0.358 V.</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6096000"/>
            <wp:docPr id="16" name="Picture 16"/>
            <wp:cNvGraphicFramePr>
              <a:graphicFrameLocks noChangeAspect="1"/>
            </wp:cNvGraphicFramePr>
            <a:graphic>
              <a:graphicData uri="http://schemas.openxmlformats.org/drawingml/2006/picture">
                <pic:pic>
                  <pic:nvPicPr>
                    <pic:cNvPr id="0" name="fig_supply_current.png"/>
                    <pic:cNvPicPr/>
                  </pic:nvPicPr>
                  <pic:blipFill>
                    <a:blip r:embed="rId25"/>
                    <a:stretch>
                      <a:fillRect/>
                    </a:stretch>
                  </pic:blipFill>
                  <pic:spPr>
                    <a:xfrm>
                      <a:off x="0" y="0"/>
                      <a:ext cx="5486400" cy="6096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Supply current drawn from VDD for baseline U8k, design D, and design B.</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7" name="Picture 17"/>
            <wp:cNvGraphicFramePr>
              <a:graphicFrameLocks noChangeAspect="1"/>
            </wp:cNvGraphicFramePr>
            <a:graphic>
              <a:graphicData uri="http://schemas.openxmlformats.org/drawingml/2006/picture">
                <pic:pic>
                  <pic:nvPicPr>
                    <pic:cNvPr id="0" name="fig_fsweep.png"/>
                    <pic:cNvPicPr/>
                  </pic:nvPicPr>
                  <pic:blipFill>
                    <a:blip r:embed="rId26"/>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Frequency sweeps for designs B, D, and E showing division range and maximum phase-step error versus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8" name="Picture 18"/>
            <wp:cNvGraphicFramePr>
              <a:graphicFrameLocks noChangeAspect="1"/>
            </wp:cNvGraphicFramePr>
            <a:graphic>
              <a:graphicData uri="http://schemas.openxmlformats.org/drawingml/2006/picture">
                <pic:pic>
                  <pic:nvPicPr>
                    <pic:cNvPr id="0" name="fig_pvt_delay_power_D_1p4.png"/>
                    <pic:cNvPicPr/>
                  </pic:nvPicPr>
                  <pic:blipFill>
                    <a:blip r:embed="rId27"/>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across the PVT matrix for design D at 1.4 GHz (crosses mark failing corners).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19" name="Picture 19"/>
            <wp:cNvGraphicFramePr>
              <a:graphicFrameLocks noChangeAspect="1"/>
            </wp:cNvGraphicFramePr>
            <a:graphic>
              <a:graphicData uri="http://schemas.openxmlformats.org/drawingml/2006/picture">
                <pic:pic>
                  <pic:nvPicPr>
                    <pic:cNvPr id="0" name="fig_pvt_heatmap_B_6g.png"/>
                    <pic:cNvPicPr/>
                  </pic:nvPicPr>
                  <pic:blipFill>
                    <a:blip r:embed="rId28"/>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PVT pass/fail map for design B at 6 GHz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20" name="Picture 20"/>
            <wp:cNvGraphicFramePr>
              <a:graphicFrameLocks noChangeAspect="1"/>
            </wp:cNvGraphicFramePr>
            <a:graphic>
              <a:graphicData uri="http://schemas.openxmlformats.org/drawingml/2006/picture">
                <pic:pic>
                  <pic:nvPicPr>
                    <pic:cNvPr id="0" name="fig_pvt_delay_power_B_6g.png"/>
                    <pic:cNvPicPr/>
                  </pic:nvPicPr>
                  <pic:blipFill>
                    <a:blip r:embed="rId29"/>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Delay and power across the PVT matrix for design B at 6 GHz (crosses mark failing corners).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21" name="Picture 21"/>
            <wp:cNvGraphicFramePr>
              <a:graphicFrameLocks noChangeAspect="1"/>
            </wp:cNvGraphicFramePr>
            <a:graphic>
              <a:graphicData uri="http://schemas.openxmlformats.org/drawingml/2006/picture">
                <pic:pic>
                  <pic:nvPicPr>
                    <pic:cNvPr id="0" name="schematic_tb_crop.png"/>
                    <pic:cNvPicPr/>
                  </pic:nvPicPr>
                  <pic:blipFill>
                    <a:blip r:embed="rId30"/>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20: </w:t>
      </w:r>
      <w:r>
        <w:rPr>
          <w:rFonts w:ascii="Times New Roman" w:hAnsi="Times New Roman" w:eastAsia="Times New Roman" w:cs="Times New Roman"/>
          <w:b w:val="0"/>
          <w:i w:val="0"/>
          <w:sz w:val="24"/>
        </w:rPr>
        <w:t>Virtuoso schematic of testbench tb_divider. Schematic check: DLATCH 0/0, divider_core 0/0, tb_divider 0/1 errors/warnings.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22" name="Picture 22"/>
            <wp:cNvGraphicFramePr>
              <a:graphicFrameLocks noChangeAspect="1"/>
            </wp:cNvGraphicFramePr>
            <a:graphic>
              <a:graphicData uri="http://schemas.openxmlformats.org/drawingml/2006/picture">
                <pic:pic>
                  <pic:nvPicPr>
                    <pic:cNvPr id="0" name="virtuoso_ciw_crop.png"/>
                    <pic:cNvPicPr/>
                  </pic:nvPicPr>
                  <pic:blipFill>
                    <a:blip r:embed="rId31"/>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Command Interpreter Window (CIW) log confirming gpdk045 library initialization.</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38541"/>
            <wp:docPr id="23" name="Picture 23"/>
            <wp:cNvGraphicFramePr>
              <a:graphicFrameLocks noChangeAspect="1"/>
            </wp:cNvGraphicFramePr>
            <a:graphic>
              <a:graphicData uri="http://schemas.openxmlformats.org/drawingml/2006/picture">
                <pic:pic>
                  <pic:nvPicPr>
                    <pic:cNvPr id="0" name="layout_dlatch_crop.png"/>
                    <pic:cNvPicPr/>
                  </pic:nvPicPr>
                  <pic:blipFill>
                    <a:blip r:embed="rId32"/>
                    <a:stretch>
                      <a:fillRect/>
                    </a:stretch>
                  </pic:blipFill>
                  <pic:spPr>
                    <a:xfrm>
                      <a:off x="0" y="0"/>
                      <a:ext cx="5486400" cy="3838541"/>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Virtuoso layout of the DLATCH cell: 7 unit nMOS devices (m = 1) and 2 poly resistors (placement only, unrouted).</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1950720"/>
            <wp:docPr id="24" name="Picture 24"/>
            <wp:cNvGraphicFramePr>
              <a:graphicFrameLocks noChangeAspect="1"/>
            </wp:cNvGraphicFramePr>
            <a:graphic>
              <a:graphicData uri="http://schemas.openxmlformats.org/drawingml/2006/picture">
                <pic:pic>
                  <pic:nvPicPr>
                    <pic:cNvPr id="0" name="drc_result.png"/>
                    <pic:cNvPicPr/>
                  </pic:nvPicPr>
                  <pic:blipFill>
                    <a:blip r:embed="rId33"/>
                    <a:stretch>
                      <a:fillRect/>
                    </a:stretch>
                  </pic:blipFill>
                  <pic:spPr>
                    <a:xfrm>
                      <a:off x="0" y="0"/>
                      <a:ext cx="5486400" cy="195072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23: </w:t>
      </w:r>
      <w:r>
        <w:rPr>
          <w:rFonts w:ascii="Times New Roman" w:hAnsi="Times New Roman" w:eastAsia="Times New Roman" w:cs="Times New Roman"/>
          <w:b w:val="0"/>
          <w:i w:val="0"/>
          <w:sz w:val="24"/>
        </w:rPr>
        <w:t>Assura DRC summary for the DLATCH layout showing 21 errors across 3 rules.</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Multiphase CMOS division in 45 nm was demonstrated at two operating points using the stack resistance rule. Design D at 1.4 GHz (m = 4, R = 3 kOhm) achieved 0.5413 mW, 25.99 ps delay, 14.067 fJ PDP, and 38.46 deg phase error (41 of 45 PVT corners passing). Design B at 6 GHz (m = 4, R = 2 kOhm) achieved 0.4929 mW, 27.94 ps delay, 13.768 fJ PDP, and 3.78 deg phase error (21 of 45 PVT corners passing). Design B exhibited reduced swing (0.135 V, 0.818 V to 0.953 V against the 0.1 V limit), failed at tt, 27 C, 0.9 V, and failed division at 6.2 GHz.</w:t>
      </w:r>
    </w:p>
    <w:p>
      <w:pPr>
        <w:keepNext w:val="0"/>
        <w:spacing w:before="0" w:after="120"/>
      </w:pPr>
      <w:r>
        <w:rPr>
          <w:rFonts w:ascii="Times New Roman" w:hAnsi="Times New Roman" w:eastAsia="Times New Roman" w:cs="Times New Roman"/>
          <w:b w:val="0"/>
          <w:i w:val="0"/>
          <w:sz w:val="24"/>
        </w:rPr>
        <w:t>Baseline comparison: sizing cuts delay from 62.21 ps (U8k) to 25.99 ps (D) (2.39x) and increases swing from 0.2289 V to 0.4344 V. Power rises from 0.1375 mW to 0.5413 mW (3.94x), PDP from 8.557 fJ to 14.067 fJ (1.64x), and phase-step error from 26.42 deg to 38.46 deg at 1.4 GHz.</w:t>
      </w:r>
    </w:p>
    <w:p>
      <w:pPr>
        <w:keepNext w:val="0"/>
        <w:spacing w:before="0" w:after="120"/>
      </w:pPr>
      <w:r>
        <w:rPr>
          <w:rFonts w:ascii="Times New Roman" w:hAnsi="Times New Roman" w:eastAsia="Times New Roman" w:cs="Times New Roman"/>
          <w:b w:val="0"/>
          <w:i w:val="0"/>
          <w:sz w:val="24"/>
        </w:rPr>
        <w:t>The paper sizing rule (m = 1, R1 = Ron/2 = 1.15 kOhm) fails to divide at 1.4 GHz because load resistance is below the regeneration threshold (7.59 kOhm). Empirical division thresholds span 7 to 8 kOhm at vb = 0.8 V, and 6 to 7 kOhm at vb = 1 V.</w:t>
      </w:r>
    </w:p>
    <w:p>
      <w:pPr>
        <w:keepNext w:val="0"/>
        <w:spacing w:before="0" w:after="120"/>
      </w:pPr>
      <w:r>
        <w:rPr>
          <w:rFonts w:ascii="Times New Roman" w:hAnsi="Times New Roman" w:eastAsia="Times New Roman" w:cs="Times New Roman"/>
          <w:b w:val="0"/>
          <w:i w:val="0"/>
          <w:sz w:val="24"/>
        </w:rPr>
        <w:t>Operating limitations: transistor M7 operates in triode across all designs. Phase-step error at 1.4 GHz (38.46 deg) exceeds the literature value (3.75 deg); 3.78 deg was reached only at 6 GHz. All 4 PVT failures for design D occur at 125 C and 0.9 V. Design B operates near the regeneration boundary, passing 21 of 45 PVT points at 6 GHz and 27 of 45 at 1.4 GHz.</w:t>
      </w:r>
    </w:p>
    <w:p>
      <w:pPr>
        <w:keepNext w:val="0"/>
        <w:spacing w:before="0" w:after="120"/>
      </w:pPr>
      <w:r>
        <w:rPr>
          <w:rFonts w:ascii="Times New Roman" w:hAnsi="Times New Roman" w:eastAsia="Times New Roman" w:cs="Times New Roman"/>
          <w:b w:val="0"/>
          <w:i w:val="0"/>
          <w:sz w:val="24"/>
        </w:rPr>
        <w:t>Layout implementation: placement was performed for unit-size transistors (m = 1) and placeholder resistors (2000 ohm); routing, LVS, extraction, and post-layout simulation were not performed (design D with m = 4 and R = 3 kOhm was not laid out). DLATCH DRC yields 21 errors across 3 rules (7 substrate connectivity, 14 Metal1 minimum area).</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Compilation failure in Spectre AHDL/CMI module compilation for the gpdk045 BSIM4 model.</w:t>
      </w:r>
    </w:p>
    <w:p>
      <w:pPr>
        <w:keepNext w:val="0"/>
        <w:spacing w:before="0" w:after="120"/>
      </w:pPr>
      <w:r>
        <w:rPr>
          <w:rFonts w:ascii="Times New Roman" w:hAnsi="Times New Roman" w:eastAsia="Times New Roman" w:cs="Times New Roman"/>
          <w:b w:val="0"/>
          <w:i w:val="0"/>
          <w:sz w:val="24"/>
        </w:rPr>
        <w:t>32-bit simulation environment compatibility with Cadence tool dependencies and compiler toolchain.</w:t>
      </w:r>
    </w:p>
    <w:p>
      <w:pPr>
        <w:keepNext w:val="0"/>
        <w:spacing w:before="0" w:after="120"/>
      </w:pPr>
      <w:r>
        <w:rPr>
          <w:rFonts w:ascii="Times New Roman" w:hAnsi="Times New Roman" w:eastAsia="Times New Roman" w:cs="Times New Roman"/>
          <w:b w:val="0"/>
          <w:i w:val="0"/>
          <w:sz w:val="24"/>
        </w:rPr>
        <w:t>Storage space limitations during multi-corner parameter sweeps.</w:t>
      </w:r>
    </w:p>
    <w:p>
      <w:pPr>
        <w:keepNext w:val="0"/>
        <w:spacing w:before="0" w:after="120"/>
      </w:pPr>
      <w:r>
        <w:rPr>
          <w:rFonts w:ascii="Times New Roman" w:hAnsi="Times New Roman" w:eastAsia="Times New Roman" w:cs="Times New Roman"/>
          <w:b w:val="0"/>
          <w:i w:val="0"/>
          <w:sz w:val="24"/>
        </w:rPr>
        <w:t>Failure of paper sizing (R1 = Ron/2) to divide at 1.0, 1.4, or 2.0 GHz, requiring an empirical search for load resistance.</w:t>
      </w:r>
    </w:p>
    <w:p>
      <w:pPr>
        <w:keepNext w:val="0"/>
        <w:spacing w:before="0" w:after="120"/>
      </w:pPr>
      <w:r>
        <w:rPr>
          <w:rFonts w:ascii="Times New Roman" w:hAnsi="Times New Roman" w:eastAsia="Times New Roman" w:cs="Times New Roman"/>
          <w:b w:val="0"/>
          <w:i w:val="0"/>
          <w:sz w:val="24"/>
        </w:rPr>
        <w:t>False division detection caused by low-amplitude harmonics at 2 f_in (2.8 GHz at 1.4 GHz input) with only 13 to 20 mV swing.</w:t>
      </w:r>
    </w:p>
    <w:p>
      <w:pPr>
        <w:keepNext w:val="0"/>
        <w:spacing w:before="0" w:after="120"/>
      </w:pPr>
      <w:r>
        <w:rPr>
          <w:rFonts w:ascii="Times New Roman" w:hAnsi="Times New Roman" w:eastAsia="Times New Roman" w:cs="Times New Roman"/>
          <w:b w:val="0"/>
          <w:i w:val="0"/>
          <w:sz w:val="24"/>
        </w:rPr>
        <w:t>Transient raw data parsing constraints during multi-signal simulation extraction.</w:t>
      </w:r>
    </w:p>
    <w:p>
      <w:pPr>
        <w:keepNext w:val="0"/>
        <w:spacing w:before="0" w:after="120"/>
      </w:pPr>
      <w:r>
        <w:rPr>
          <w:rFonts w:ascii="Times New Roman" w:hAnsi="Times New Roman" w:eastAsia="Times New Roman" w:cs="Times New Roman"/>
          <w:b w:val="0"/>
          <w:i w:val="0"/>
          <w:sz w:val="24"/>
        </w:rPr>
        <w:t>High-temperature PVT failure at 125 C for marginal sizing designs.</w:t>
      </w:r>
    </w:p>
    <w:p>
      <w:pPr>
        <w:keepNext w:val="0"/>
        <w:spacing w:before="0" w:after="120"/>
      </w:pPr>
      <w:r>
        <w:rPr>
          <w:rFonts w:ascii="Times New Roman" w:hAnsi="Times New Roman" w:eastAsia="Times New Roman" w:cs="Times New Roman"/>
          <w:b w:val="0"/>
          <w:i w:val="0"/>
          <w:sz w:val="24"/>
        </w:rPr>
        <w:t>Data transfer constraints within the isolated simulation environment.</w:t>
      </w:r>
    </w:p>
    <w:p>
      <w:pPr>
        <w:keepNext w:val="0"/>
        <w:spacing w:before="0" w:after="120"/>
      </w:pPr>
      <w:r>
        <w:rPr>
          <w:rFonts w:ascii="Times New Roman" w:hAnsi="Times New Roman" w:eastAsia="Times New Roman" w:cs="Times New Roman"/>
          <w:b w:val="0"/>
          <w:i w:val="0"/>
          <w:sz w:val="24"/>
        </w:rPr>
        <w:t>Large phase-step error at 1.4 GHz (38.46 deg) compared with the reference literature value of 3.75 deg.</w:t>
      </w:r>
    </w:p>
    <w:p>
      <w:pPr>
        <w:keepNext w:val="0"/>
        <w:spacing w:before="0" w:after="120"/>
      </w:pPr>
      <w:r>
        <w:rPr>
          <w:rFonts w:ascii="Times New Roman" w:hAnsi="Times New Roman" w:eastAsia="Times New Roman" w:cs="Times New Roman"/>
          <w:b w:val="0"/>
          <w:i w:val="0"/>
          <w:sz w:val="24"/>
        </w:rPr>
        <w:t>Layout incomplete: placement only (m = 1) without routing, yielding 21 DRC errors (7 substrate stamp, 14 Metal1 minimum area); LVS and post-layout simulation were not run.</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Configured host C compiler (gcc 4.4.7) and runtime libraries to support Spectre AHDL model compilation.</w:t>
      </w:r>
    </w:p>
    <w:p>
      <w:pPr>
        <w:keepNext w:val="0"/>
        <w:spacing w:before="0" w:after="120"/>
      </w:pPr>
      <w:r>
        <w:rPr>
          <w:rFonts w:ascii="Times New Roman" w:hAnsi="Times New Roman" w:eastAsia="Times New Roman" w:cs="Times New Roman"/>
          <w:b w:val="0"/>
          <w:i w:val="0"/>
          <w:sz w:val="24"/>
        </w:rPr>
        <w:t>Extracted and validated simulation parameters systematically across nominal, corner, and sweep conditions.</w:t>
      </w:r>
    </w:p>
    <w:p>
      <w:pPr>
        <w:keepNext w:val="0"/>
        <w:spacing w:before="0" w:after="120"/>
      </w:pPr>
      <w:r>
        <w:rPr>
          <w:rFonts w:ascii="Times New Roman" w:hAnsi="Times New Roman" w:eastAsia="Times New Roman" w:cs="Times New Roman"/>
          <w:b w:val="0"/>
          <w:i w:val="0"/>
          <w:sz w:val="24"/>
        </w:rPr>
        <w:t>Identified dividing unit-size load resistance across 12 simulations and applied the stack resistance rule to establish design D (41 of 45 PVT points passing).</w:t>
      </w:r>
    </w:p>
    <w:p>
      <w:pPr>
        <w:keepNext w:val="0"/>
        <w:spacing w:before="0" w:after="120"/>
      </w:pPr>
      <w:r>
        <w:rPr>
          <w:rFonts w:ascii="Times New Roman" w:hAnsi="Times New Roman" w:eastAsia="Times New Roman" w:cs="Times New Roman"/>
          <w:b w:val="0"/>
          <w:i w:val="0"/>
          <w:sz w:val="24"/>
        </w:rPr>
        <w:t>Enforced strict division verification: all eight phases must operate at f_in/2 within 0.1% with peak-to-peak swing &gt;= 0.1 V.</w:t>
      </w:r>
    </w:p>
    <w:p>
      <w:pPr>
        <w:keepNext w:val="0"/>
        <w:spacing w:before="0" w:after="120"/>
      </w:pPr>
      <w:r>
        <w:rPr>
          <w:rFonts w:ascii="Times New Roman" w:hAnsi="Times New Roman" w:eastAsia="Times New Roman" w:cs="Times New Roman"/>
          <w:b w:val="0"/>
          <w:i w:val="0"/>
          <w:sz w:val="24"/>
        </w:rPr>
        <w:t>Verified consistency across transient output metrics and automated simulation summaries.</w:t>
      </w:r>
    </w:p>
    <w:p>
      <w:pPr>
        <w:keepNext w:val="0"/>
        <w:spacing w:before="0" w:after="120"/>
      </w:pPr>
      <w:r>
        <w:rPr>
          <w:rFonts w:ascii="Times New Roman" w:hAnsi="Times New Roman" w:eastAsia="Times New Roman" w:cs="Times New Roman"/>
          <w:b w:val="0"/>
          <w:i w:val="0"/>
          <w:sz w:val="24"/>
        </w:rPr>
        <w:t>Characterized divider performance at two operating points: 1.4 GHz (reference comparison) and 6 GHz (minimized phase error).</w:t>
      </w:r>
    </w:p>
    <w:p>
      <w:pPr>
        <w:keepNext w:val="0"/>
        <w:spacing w:before="0" w:after="120"/>
      </w:pPr>
      <w:r>
        <w:rPr>
          <w:rFonts w:ascii="Times New Roman" w:hAnsi="Times New Roman" w:eastAsia="Times New Roman" w:cs="Times New Roman"/>
          <w:b w:val="0"/>
          <w:i w:val="0"/>
          <w:sz w:val="24"/>
        </w:rPr>
        <w:t>Executed batch Assura physical verification on the DLATCH cell to quantify placement design rule violations.</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Waveform and PVT figures present transient simulation data extracted from Spectre.</w:t>
      </w:r>
    </w:p>
    <w:p>
      <w:pPr>
        <w:keepNext w:val="0"/>
        <w:spacing w:before="0" w:after="120"/>
      </w:pPr>
      <w:r>
        <w:rPr>
          <w:rFonts w:ascii="Times New Roman" w:hAnsi="Times New Roman" w:eastAsia="Times New Roman" w:cs="Times New Roman"/>
          <w:b w:val="0"/>
          <w:i w:val="0"/>
          <w:sz w:val="24"/>
        </w:rPr>
        <w:t>On-resistance Ron and division boundaries reflect measured device operating points.</w:t>
      </w:r>
    </w:p>
    <w:p>
      <w:pPr>
        <w:keepNext w:val="0"/>
        <w:spacing w:before="0" w:after="120"/>
      </w:pPr>
      <w:r>
        <w:rPr>
          <w:rFonts w:ascii="Times New Roman" w:hAnsi="Times New Roman" w:eastAsia="Times New Roman" w:cs="Times New Roman"/>
          <w:b w:val="0"/>
          <w:i w:val="0"/>
          <w:sz w:val="24"/>
        </w:rPr>
        <w:t>Circuit diagrams reflect netlist connectivity and device parameters for design D.</w:t>
      </w:r>
    </w:p>
    <w:p>
      <w:pPr>
        <w:keepNext w:val="0"/>
        <w:spacing w:before="0" w:after="120"/>
      </w:pPr>
      <w:r>
        <w:rPr>
          <w:rFonts w:ascii="Times New Roman" w:hAnsi="Times New Roman" w:eastAsia="Times New Roman" w:cs="Times New Roman"/>
          <w:b w:val="0"/>
          <w:i w:val="0"/>
          <w:sz w:val="24"/>
        </w:rPr>
        <w:t>Reference specifications reflect published literature data (Kuo et al.).</w:t>
      </w:r>
    </w:p>
    <w:p>
      <w:pPr>
        <w:pStyle w:val="Heading1"/>
        <w:keepNext/>
        <w:spacing w:before="240" w:after="120"/>
      </w:pPr>
      <w:r>
        <w:rPr>
          <w:rFonts w:ascii="Times New Roman" w:hAnsi="Times New Roman" w:eastAsia="Times New Roman" w:cs="Times New Roman"/>
          <w:b/>
          <w:i w:val="0"/>
          <w:color w:val="000000"/>
          <w:sz w:val="28"/>
        </w:rPr>
        <w:t>REFERENCES:</w:t>
      </w:r>
    </w:p>
    <w:p>
      <w:pPr>
        <w:keepNext/>
        <w:spacing w:before="0" w:after="120"/>
      </w:pPr>
      <w:r>
        <w:rPr>
          <w:rFonts w:ascii="Times New Roman" w:hAnsi="Times New Roman" w:eastAsia="Times New Roman" w:cs="Times New Roman"/>
          <w:b w:val="0"/>
          <w:i w:val="0"/>
          <w:sz w:val="24"/>
        </w:rPr>
        <w:t>Yue-Fang Kuo, Shih-Hung Lin, Bo-Yi Chen and Liang-Chen Liu, "A Compact Multiphase Divide-by-Two CMOS Frequency Divider," IEEE Microw. Wireless Technol. Lett., vol. 35, no. 5, pp. 617-620, May 2025, doi: 10.1109/LMWT.2025.3528863.</w:t>
      </w:r>
    </w:p>
    <w:p>
      <w:pPr>
        <w:keepNext/>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spacing w:before="0" w:after="120"/>
      </w:pPr>
      <w:r>
        <w:rPr>
          <w:rFonts w:ascii="Times New Roman" w:hAnsi="Times New Roman" w:eastAsia="Times New Roman" w:cs="Times New Roman"/>
          <w:b w:val="0"/>
          <w:i w:val="0"/>
          <w:sz w:val="24"/>
        </w:rPr>
        <w:t>Cadence Design Systems, Spectre Circuit Simulator Reference, MMSIM 12.1.</w:t>
      </w:r>
    </w:p>
    <w:p>
      <w:pPr>
        <w:keepNext/>
        <w:spacing w:before="0" w:after="120"/>
      </w:pPr>
      <w:r>
        <w:rPr>
          <w:rFonts w:ascii="Times New Roman" w:hAnsi="Times New Roman" w:eastAsia="Times New Roman" w:cs="Times New Roman"/>
          <w:b w:val="0"/>
          <w:i w:val="0"/>
          <w:sz w:val="24"/>
        </w:rPr>
        <w:t>Evidence file: results/gpdk045/ocean_schematic_run.txt</w:t>
      </w:r>
    </w:p>
    <w:p>
      <w:pPr>
        <w:keepNext/>
        <w:spacing w:before="0" w:after="120"/>
      </w:pPr>
      <w:r>
        <w:rPr>
          <w:rFonts w:ascii="Times New Roman" w:hAnsi="Times New Roman" w:eastAsia="Times New Roman" w:cs="Times New Roman"/>
          <w:b w:val="0"/>
          <w:i w:val="0"/>
          <w:sz w:val="24"/>
        </w:rPr>
        <w:t>Evidence file: cadence/ocean/run_schematic_tb.ocn</w:t>
      </w:r>
    </w:p>
    <w:p>
      <w:pPr>
        <w:keepNext w:val="0"/>
        <w:spacing w:before="0" w:after="120"/>
      </w:pPr>
      <w:r>
        <w:rPr>
          <w:rFonts w:ascii="Times New Roman" w:hAnsi="Times New Roman" w:eastAsia="Times New Roman" w:cs="Times New Roman"/>
          <w:b w:val="0"/>
          <w:i w:val="0"/>
          <w:sz w:val="24"/>
        </w:rPr>
        <w:t>Evidence file: results/gpdk045/virtuoso_netlist_tb_divider.scs</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