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Spotter — Machine Learning Engineer Assessment</w:t>
      </w:r>
    </w:p>
    <w:p>
      <w:pPr>
        <w:jc w:val="center"/>
      </w:pPr>
      <w:r>
        <w:t>Freight Rate Prediction</w:t>
      </w:r>
    </w:p>
    <w:p>
      <w:pPr>
        <w:pStyle w:val="Heading1"/>
      </w:pPr>
      <w:r>
        <w:t>1. Objective</w:t>
      </w:r>
    </w:p>
    <w:p>
      <w:r>
        <w:t>Predict posted freight rates for 12,000 validation loads and produce the required fixed December 2025 prediction chart.</w:t>
      </w:r>
    </w:p>
    <w:p>
      <w:pPr>
        <w:pStyle w:val="Heading1"/>
      </w:pPr>
      <w:r>
        <w:t>2. Data quality</w:t>
      </w:r>
    </w:p>
    <w:p>
      <w:r>
        <w:t>Development: 48,000 labeled rows. Missing training values: weight=300, market_index=374. CatBoost handles missing numeric values natively.</w:t>
      </w:r>
    </w:p>
    <w:p>
      <w:pPr>
        <w:pStyle w:val="Heading1"/>
      </w:pPr>
      <w:r>
        <w:t>3. Validation and split</w:t>
      </w:r>
    </w:p>
    <w:p>
      <w:r>
        <w:t>A chronological split was used: January-August 2025 for training and September-October 2025 for validation. This mirrors the forward-in-time nature of the supplied November-December validation set and avoids random-split leakage.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Sep-Oct holdout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$109.34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$633.18</w:t>
            </w:r>
          </w:p>
        </w:tc>
      </w:tr>
      <w:tr>
        <w:tc>
          <w:tcPr>
            <w:tcW w:type="dxa" w:w="4320"/>
          </w:tcPr>
          <w:p>
            <w:r>
              <w:t>MAPE</w:t>
            </w:r>
          </w:p>
        </w:tc>
        <w:tc>
          <w:tcPr>
            <w:tcW w:type="dxa" w:w="4320"/>
          </w:tcPr>
          <w:p>
            <w:r>
              <w:t>5.18%</w:t>
            </w:r>
          </w:p>
        </w:tc>
      </w:tr>
      <w:tr>
        <w:tc>
          <w:tcPr>
            <w:tcW w:type="dxa" w:w="4320"/>
          </w:tcPr>
          <w:p>
            <w:r>
              <w:t>R²</w:t>
            </w:r>
          </w:p>
        </w:tc>
        <w:tc>
          <w:tcPr>
            <w:tcW w:type="dxa" w:w="4320"/>
          </w:tcPr>
          <w:p>
            <w:r>
              <w:t>0.8279</w:t>
            </w:r>
          </w:p>
        </w:tc>
      </w:tr>
    </w:tbl>
    <w:p>
      <w:pPr>
        <w:pStyle w:val="Heading1"/>
      </w:pPr>
      <w:r>
        <w:t>4. Features</w:t>
      </w:r>
    </w:p>
    <w:p>
      <w:pPr>
        <w:pStyle w:val="ListBullet"/>
      </w:pPr>
      <w:r>
        <w:t>Pickup, delivery and equipment categorical features; a combined route feature.</w:t>
      </w:r>
    </w:p>
    <w:p>
      <w:pPr>
        <w:pStyle w:val="ListBullet"/>
      </w:pPr>
      <w:r>
        <w:t>Distance, weight and supplied numeric signals for the main validation model.</w:t>
      </w:r>
    </w:p>
    <w:p>
      <w:pPr>
        <w:pStyle w:val="ListBullet"/>
      </w:pPr>
      <w:r>
        <w:t>Calendar features: year, month, day, day-of-week, day-of-year, ISO week, seasonal sine/cosine.</w:t>
      </w:r>
    </w:p>
    <w:p>
      <w:pPr>
        <w:pStyle w:val="ListBullet"/>
      </w:pPr>
      <w:r>
        <w:t>Log-transformed distance and weight.</w:t>
      </w:r>
    </w:p>
    <w:p>
      <w:pPr>
        <w:pStyle w:val="ListBullet"/>
      </w:pPr>
      <w:r>
        <w:t>load_id excluded. No target-derived features are used.</w:t>
      </w:r>
    </w:p>
    <w:p>
      <w:pPr>
        <w:pStyle w:val="Heading1"/>
      </w:pPr>
      <w:r>
        <w:t>5. Model</w:t>
      </w:r>
    </w:p>
    <w:p>
      <w:r>
        <w:t>CatBoostRegressor was selected for mixed categorical/numerical data, nonlinear relationships and missing values. The final 12,000 predictions use the mean of three seeds (42, 7, 2026). Main configuration: 500 iterations, depth 6, learning rate 0.03, L2 regularization 50.</w:t>
      </w:r>
    </w:p>
    <w:p>
      <w:pPr>
        <w:pStyle w:val="Heading1"/>
      </w:pPr>
      <w:r>
        <w:t>6. December chart</w:t>
      </w:r>
    </w:p>
    <w:p>
      <w:r>
        <w:t>The supplied December file does not contain market_index, quote_signal or coordinates. Those fields were not fabricated. A separate model uses only the supplied December information plus deterministic city coordinates recovered from the development data.</w:t>
      </w:r>
    </w:p>
    <w:p>
      <w:r>
        <w:drawing>
          <wp:inline xmlns:a="http://schemas.openxmlformats.org/drawingml/2006/main" xmlns:pic="http://schemas.openxmlformats.org/drawingml/2006/picture">
            <wp:extent cx="5852160" cy="1906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06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Scorer-generated December 2025 predicted-rate chart.</w:t>
      </w:r>
    </w:p>
    <w:p>
      <w:pPr>
        <w:pStyle w:val="Heading1"/>
      </w:pPr>
      <w:r>
        <w:t>7. Reproducibility</w:t>
      </w:r>
    </w:p>
    <w:p>
      <w:r>
        <w:t>The repository contains training code, requirements, README and the scorer. The final prediction file has exactly load_id,predicted_rate.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