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D7B" w:rsidRPr="00E60D7B" w:rsidRDefault="00E60D7B" w:rsidP="00E60D7B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</w:pPr>
      <w:r w:rsidRPr="00E60D7B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IN"/>
        </w:rPr>
        <w:t>DS &amp; AI Project</w:t>
      </w:r>
    </w:p>
    <w:p w:rsidR="00E60D7B" w:rsidRPr="00E60D7B" w:rsidRDefault="00E60D7B" w:rsidP="00E60D7B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17"/>
          <w:szCs w:val="17"/>
          <w:lang w:eastAsia="en-IN"/>
        </w:rPr>
      </w:pPr>
    </w:p>
    <w:p w:rsidR="00E60D7B" w:rsidRPr="00E60D7B" w:rsidRDefault="00E60D7B" w:rsidP="00E60D7B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17"/>
          <w:szCs w:val="17"/>
          <w:lang w:eastAsia="en-IN"/>
        </w:rPr>
      </w:pPr>
    </w:p>
    <w:p w:rsidR="00E60D7B" w:rsidRPr="00E60D7B" w:rsidRDefault="00E60D7B" w:rsidP="00E60D7B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17"/>
          <w:szCs w:val="17"/>
          <w:lang w:eastAsia="en-IN"/>
        </w:rPr>
      </w:pPr>
    </w:p>
    <w:p w:rsidR="00E60D7B" w:rsidRPr="00E60D7B" w:rsidRDefault="00E60D7B" w:rsidP="00E60D7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Demand Forecasting with Time Series AI Models - Predict future product demand and optimize inventory management.</w:t>
      </w:r>
    </w:p>
    <w:p w:rsidR="00E60D7B" w:rsidRPr="00E60D7B" w:rsidRDefault="00E60D7B" w:rsidP="00E60D7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</w:p>
    <w:p w:rsidR="00E60D7B" w:rsidRPr="00E60D7B" w:rsidRDefault="00E60D7B" w:rsidP="00E60D7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Data:</w:t>
      </w: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 </w:t>
      </w:r>
      <w:hyperlink r:id="rId5" w:tgtFrame="_blank" w:history="1">
        <w:r w:rsidRPr="00E60D7B">
          <w:rPr>
            <w:rFonts w:ascii="Times" w:eastAsia="Times New Roman" w:hAnsi="Times" w:cs="Times"/>
            <w:color w:val="1155CC"/>
            <w:sz w:val="18"/>
            <w:szCs w:val="18"/>
            <w:u w:val="single"/>
            <w:lang w:eastAsia="en-IN"/>
          </w:rPr>
          <w:t>https://www.kaggle.com/competitions/store-sales-time-series-forecasting/data</w:t>
        </w:r>
      </w:hyperlink>
    </w:p>
    <w:p w:rsidR="00E60D7B" w:rsidRPr="00E60D7B" w:rsidRDefault="00E60D7B" w:rsidP="00E60D7B">
      <w:p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</w:p>
    <w:p w:rsidR="00E60D7B" w:rsidRPr="00E60D7B" w:rsidRDefault="00E60D7B" w:rsidP="00E60D7B">
      <w:p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Expected Outcome:</w:t>
      </w:r>
    </w:p>
    <w:p w:rsidR="00E60D7B" w:rsidRPr="00E60D7B" w:rsidRDefault="00E60D7B" w:rsidP="00E60D7B">
      <w:p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Accurate Sales Forecasts: </w:t>
      </w: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Daily Sales, Weekly Sales, Store-wise or product-wise demand</w:t>
      </w:r>
    </w:p>
    <w:p w:rsidR="00E60D7B" w:rsidRPr="00E60D7B" w:rsidRDefault="00E60D7B" w:rsidP="00E60D7B">
      <w:p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Actionable insights through data driven features: </w:t>
      </w: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Seasonal pattern, Sales spike during Holidays, Product life cycles, Store performance difference </w:t>
      </w:r>
    </w:p>
    <w:p w:rsidR="00E60D7B" w:rsidRPr="00E60D7B" w:rsidRDefault="00E60D7B" w:rsidP="00E60D7B">
      <w:p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Interactive Visitation Dashboard: </w:t>
      </w:r>
    </w:p>
    <w:p w:rsidR="00E60D7B" w:rsidRPr="00E60D7B" w:rsidRDefault="00E60D7B" w:rsidP="00E60D7B">
      <w:p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The project will include an intuitive dashboard that presents:</w:t>
      </w:r>
    </w:p>
    <w:p w:rsidR="00E60D7B" w:rsidRPr="00E60D7B" w:rsidRDefault="00E60D7B" w:rsidP="00E60D7B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Historical sales trends</w:t>
      </w:r>
    </w:p>
    <w:p w:rsidR="00E60D7B" w:rsidRPr="00E60D7B" w:rsidRDefault="00E60D7B" w:rsidP="00E60D7B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Predicted future sales</w:t>
      </w:r>
    </w:p>
    <w:p w:rsidR="00E60D7B" w:rsidRPr="00E60D7B" w:rsidRDefault="00E60D7B" w:rsidP="00E60D7B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Impact of holidays and external events</w:t>
      </w:r>
    </w:p>
    <w:p w:rsidR="00E60D7B" w:rsidRPr="00E60D7B" w:rsidRDefault="00E60D7B" w:rsidP="00E60D7B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Confidence intervals around forecasts</w:t>
      </w:r>
    </w:p>
    <w:p w:rsidR="00E60D7B" w:rsidRPr="00E60D7B" w:rsidRDefault="00E60D7B" w:rsidP="00E60D7B">
      <w:p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Business users will be able to:</w:t>
      </w:r>
    </w:p>
    <w:p w:rsidR="00E60D7B" w:rsidRPr="00E60D7B" w:rsidRDefault="00E60D7B" w:rsidP="00E60D7B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Monitor sales forecasts dynamically</w:t>
      </w:r>
    </w:p>
    <w:p w:rsidR="00E60D7B" w:rsidRPr="00E60D7B" w:rsidRDefault="00E60D7B" w:rsidP="00E60D7B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Select specific products or stores for analysis</w:t>
      </w:r>
    </w:p>
    <w:p w:rsidR="00E60D7B" w:rsidRPr="00E60D7B" w:rsidRDefault="00E60D7B" w:rsidP="00E60D7B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Download reports for further use</w:t>
      </w:r>
    </w:p>
    <w:p w:rsidR="00E60D7B" w:rsidRPr="00E60D7B" w:rsidRDefault="00E60D7B" w:rsidP="00E60D7B">
      <w:p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This enables real-time, data-driven decision-making without requiring technical expertise.</w:t>
      </w:r>
    </w:p>
    <w:p w:rsidR="00E60D7B" w:rsidRPr="00E60D7B" w:rsidRDefault="00E60D7B" w:rsidP="00E60D7B">
      <w:p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</w:p>
    <w:p w:rsidR="00E60D7B" w:rsidRPr="00E60D7B" w:rsidRDefault="00E60D7B" w:rsidP="00E60D7B">
      <w:pPr>
        <w:shd w:val="clear" w:color="auto" w:fill="FFFFFF"/>
        <w:spacing w:after="224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Reduction in Forecasting Errors</w:t>
      </w:r>
    </w:p>
    <w:p w:rsidR="00E60D7B" w:rsidRPr="00E60D7B" w:rsidRDefault="00E60D7B" w:rsidP="00E60D7B">
      <w:p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The model's performance will be evaluated using industry-standard metrics like </w:t>
      </w: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RMSE</w:t>
      </w: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, </w:t>
      </w: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MAE</w:t>
      </w: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, and </w:t>
      </w: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SMAPE</w:t>
      </w: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.</w:t>
      </w: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br/>
        <w:t>With advanced models like </w:t>
      </w: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Prophet</w:t>
      </w: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, </w:t>
      </w:r>
      <w:proofErr w:type="spellStart"/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XGBoost</w:t>
      </w:r>
      <w:proofErr w:type="spellEnd"/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, and optionally </w:t>
      </w: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LSTM</w:t>
      </w: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, the solution aims to:</w:t>
      </w:r>
    </w:p>
    <w:p w:rsidR="00E60D7B" w:rsidRPr="00E60D7B" w:rsidRDefault="00E60D7B" w:rsidP="00E60D7B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Reduce error rates by at least </w:t>
      </w:r>
      <w:r w:rsidRPr="00E60D7B">
        <w:rPr>
          <w:rFonts w:ascii="Times" w:eastAsia="Times New Roman" w:hAnsi="Times" w:cs="Times"/>
          <w:b/>
          <w:bCs/>
          <w:color w:val="000000"/>
          <w:sz w:val="18"/>
          <w:szCs w:val="18"/>
          <w:lang w:eastAsia="en-IN"/>
        </w:rPr>
        <w:t>20–30%</w:t>
      </w: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 compared to traditional manual forecasting</w:t>
      </w:r>
    </w:p>
    <w:p w:rsidR="00E60D7B" w:rsidRPr="00E60D7B" w:rsidRDefault="00E60D7B" w:rsidP="00E60D7B">
      <w:pPr>
        <w:numPr>
          <w:ilvl w:val="0"/>
          <w:numId w:val="3"/>
        </w:numPr>
        <w:shd w:val="clear" w:color="auto" w:fill="FFFFFF"/>
        <w:spacing w:after="180" w:line="240" w:lineRule="auto"/>
        <w:rPr>
          <w:rFonts w:ascii="Times" w:eastAsia="Times New Roman" w:hAnsi="Times" w:cs="Times"/>
          <w:color w:val="000000"/>
          <w:sz w:val="18"/>
          <w:szCs w:val="18"/>
          <w:lang w:eastAsia="en-IN"/>
        </w:rPr>
      </w:pPr>
      <w:r w:rsidRPr="00E60D7B">
        <w:rPr>
          <w:rFonts w:ascii="Times" w:eastAsia="Times New Roman" w:hAnsi="Times" w:cs="Times"/>
          <w:color w:val="000000"/>
          <w:sz w:val="18"/>
          <w:szCs w:val="18"/>
          <w:lang w:eastAsia="en-IN"/>
        </w:rPr>
        <w:t>Increase forecasting accuracy even during non-linear sales periods (e.g., holidays, product launches)</w:t>
      </w:r>
    </w:p>
    <w:p w:rsidR="00152CA7" w:rsidRDefault="00152CA7">
      <w:bookmarkStart w:id="0" w:name="_GoBack"/>
      <w:bookmarkEnd w:id="0"/>
    </w:p>
    <w:sectPr w:rsidR="0015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9EB"/>
    <w:multiLevelType w:val="multilevel"/>
    <w:tmpl w:val="D8FA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F79CE"/>
    <w:multiLevelType w:val="multilevel"/>
    <w:tmpl w:val="6E4E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BA50BA"/>
    <w:multiLevelType w:val="multilevel"/>
    <w:tmpl w:val="65D4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7B"/>
    <w:rsid w:val="00152CA7"/>
    <w:rsid w:val="00E6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F7BEA-DA25-40C0-A0D1-04A46B0A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0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store-sales-time-series-forecasting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2025-04-28T11:56:00Z</dcterms:created>
  <dcterms:modified xsi:type="dcterms:W3CDTF">2025-04-28T11:58:00Z</dcterms:modified>
</cp:coreProperties>
</file>