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B38D3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Jost-Bold" w:hAnsi="Jost-Bold" w:cs="Jost-Bold"/>
          <w:b/>
          <w:bCs/>
          <w:kern w:val="0"/>
          <w:sz w:val="32"/>
          <w:szCs w:val="32"/>
        </w:rPr>
      </w:pPr>
      <w:r>
        <w:rPr>
          <w:rFonts w:ascii="Jost-Bold" w:hAnsi="Jost-Bold" w:cs="Jost-Bold"/>
          <w:b/>
          <w:bCs/>
          <w:kern w:val="0"/>
          <w:sz w:val="32"/>
          <w:szCs w:val="32"/>
        </w:rPr>
        <w:t>What this book covers</w:t>
      </w:r>
    </w:p>
    <w:p w14:paraId="2D6FDA7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1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 xml:space="preserve">What Is Generative AI?, </w:t>
      </w:r>
      <w:r>
        <w:rPr>
          <w:rFonts w:ascii="CrimsonPro-Regular" w:hAnsi="CrimsonPro-Regular" w:cs="CrimsonPro-Regular"/>
          <w:kern w:val="0"/>
          <w:sz w:val="21"/>
          <w:szCs w:val="21"/>
        </w:rPr>
        <w:t>explains how generative AI has revolutionized the processing of</w:t>
      </w:r>
    </w:p>
    <w:p w14:paraId="371C923F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text, images, and video, with deep learning at its core. This chapter introduces generative models</w:t>
      </w:r>
    </w:p>
    <w:p w14:paraId="5E234943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such as LLMs, detailing their technical underpinnings and transformative potential across various</w:t>
      </w:r>
    </w:p>
    <w:p w14:paraId="0ABE690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sectors. This chapter covers the theory behind these models, highlighting neural networks and</w:t>
      </w:r>
    </w:p>
    <w:p w14:paraId="45D01BA4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training approaches, and the creation of human-like content. The chapter outlines the evolution</w:t>
      </w:r>
    </w:p>
    <w:p w14:paraId="5BC1443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of AI, Transformer architecture, text-to-image models like Stable Diffusion, and touches on sound</w:t>
      </w:r>
    </w:p>
    <w:p w14:paraId="2062991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and video applications.</w:t>
      </w:r>
    </w:p>
    <w:p w14:paraId="69252276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0198008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2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proofErr w:type="spellStart"/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LangChain</w:t>
      </w:r>
      <w:proofErr w:type="spellEnd"/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 xml:space="preserve"> for LLM Apps, </w:t>
      </w:r>
      <w:r>
        <w:rPr>
          <w:rFonts w:ascii="CrimsonPro-Regular" w:hAnsi="CrimsonPro-Regular" w:cs="CrimsonPro-Regular"/>
          <w:kern w:val="0"/>
          <w:sz w:val="21"/>
          <w:szCs w:val="21"/>
        </w:rPr>
        <w:t>uncovers the need to expand beyond the stochastic parrots</w:t>
      </w:r>
    </w:p>
    <w:p w14:paraId="3F5896C7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of LLMs–models that mimic language without true understanding–by harnessing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LangChain’s</w:t>
      </w:r>
      <w:proofErr w:type="spellEnd"/>
    </w:p>
    <w:p w14:paraId="449D2D6E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framework. Addressing limitations like outdated knowledge, action limitations, and hallucination</w:t>
      </w:r>
    </w:p>
    <w:p w14:paraId="5CE4B1CC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risks, the chapter highlights how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LangChain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 xml:space="preserve"> integrates external data and interventions for more</w:t>
      </w:r>
    </w:p>
    <w:p w14:paraId="4C85BAF9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coherent AI applications. The chapter critically engages with the concept of stochastic parrots,</w:t>
      </w:r>
    </w:p>
    <w:p w14:paraId="4162B07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revealing the deficiencies in models that produce fluent but meaningless language, and explicates</w:t>
      </w:r>
    </w:p>
    <w:p w14:paraId="021855B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how prompting, chain-of-thought reasoning, and retrieval grounding augment LLMs to address</w:t>
      </w:r>
    </w:p>
    <w:p w14:paraId="7A9D25D1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issues of contextuality, bias, and intransparency.</w:t>
      </w:r>
    </w:p>
    <w:p w14:paraId="55409973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79C0C90C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3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 xml:space="preserve">Getting Started with </w:t>
      </w:r>
      <w:proofErr w:type="spellStart"/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LangChain</w:t>
      </w:r>
      <w:proofErr w:type="spellEnd"/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 xml:space="preserve">, </w:t>
      </w:r>
      <w:r>
        <w:rPr>
          <w:rFonts w:ascii="CrimsonPro-Regular" w:hAnsi="CrimsonPro-Regular" w:cs="CrimsonPro-Regular"/>
          <w:kern w:val="0"/>
          <w:sz w:val="21"/>
          <w:szCs w:val="21"/>
        </w:rPr>
        <w:t>provides foundational knowledge for you to set up</w:t>
      </w:r>
    </w:p>
    <w:p w14:paraId="73EDC78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your environment to run all examples in the book. It begins with installation guidance for Docker,</w:t>
      </w:r>
    </w:p>
    <w:p w14:paraId="040C246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Conda, Pip, and Poetry. The chapter then details integrating models from various providers</w:t>
      </w:r>
    </w:p>
    <w:p w14:paraId="60DCD98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like OpenAI’s ChatGPT and Hugging Face, including obtaining necessary API keys. It also deals</w:t>
      </w:r>
    </w:p>
    <w:p w14:paraId="13922202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with running open-source models locally. The chapter culminates in constructing an LLM app</w:t>
      </w:r>
    </w:p>
    <w:p w14:paraId="682F53E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to assist customer service agents, exemplifying how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LangChain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 xml:space="preserve"> can streamline operations and</w:t>
      </w:r>
    </w:p>
    <w:p w14:paraId="7AB2D96C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enhance the accuracy of responses.</w:t>
      </w:r>
    </w:p>
    <w:p w14:paraId="34309D52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3A4C04E3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4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 xml:space="preserve">Building Capable Assistants, </w:t>
      </w:r>
      <w:r>
        <w:rPr>
          <w:rFonts w:ascii="CrimsonPro-Regular" w:hAnsi="CrimsonPro-Regular" w:cs="CrimsonPro-Regular"/>
          <w:kern w:val="0"/>
          <w:sz w:val="21"/>
          <w:szCs w:val="21"/>
        </w:rPr>
        <w:t>tackles turning LLMs into reliable assistants by weaving</w:t>
      </w:r>
    </w:p>
    <w:p w14:paraId="11644DA9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in fact-checking to reduce misinformation, employing sophisticated prompting strategies for</w:t>
      </w:r>
    </w:p>
    <w:p w14:paraId="50041406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summarization, and integrating external tools for enhanced knowledge. It explores the Chain of</w:t>
      </w:r>
    </w:p>
    <w:p w14:paraId="47811CE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Density for information extraction and discusses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LangChain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 xml:space="preserve"> decorators and expression language</w:t>
      </w:r>
    </w:p>
    <w:p w14:paraId="3F3E5A8D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for customizing behavior. The chapter introduces map-reduce in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LangChain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 xml:space="preserve"> for handling long</w:t>
      </w:r>
    </w:p>
    <w:p w14:paraId="5624B980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documents and discusses token monitoring to manage API usage costs.</w:t>
      </w:r>
    </w:p>
    <w:p w14:paraId="59ED3B04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19"/>
          <w:szCs w:val="19"/>
        </w:rPr>
      </w:pPr>
      <w:r>
        <w:rPr>
          <w:rFonts w:ascii="CrimsonPro-Italic" w:hAnsi="CrimsonPro-Italic" w:cs="CrimsonPro-Italic"/>
          <w:i/>
          <w:iCs/>
          <w:kern w:val="0"/>
          <w:sz w:val="19"/>
          <w:szCs w:val="19"/>
        </w:rPr>
        <w:t xml:space="preserve">Preface </w:t>
      </w:r>
      <w:r>
        <w:rPr>
          <w:rFonts w:ascii="CrimsonPro-Regular" w:hAnsi="CrimsonPro-Regular" w:cs="CrimsonPro-Regular"/>
          <w:kern w:val="0"/>
          <w:sz w:val="19"/>
          <w:szCs w:val="19"/>
        </w:rPr>
        <w:t>xvii</w:t>
      </w:r>
    </w:p>
    <w:p w14:paraId="2ED21691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19"/>
          <w:szCs w:val="19"/>
        </w:rPr>
      </w:pPr>
    </w:p>
    <w:p w14:paraId="7CFDE84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It looks at implementing a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Streamlit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 xml:space="preserve"> application to create interactive LLM applications and using</w:t>
      </w:r>
    </w:p>
    <w:p w14:paraId="33C51E93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function calling and tool usage to transcend basic text generation. Two distinct agent paradigms,</w:t>
      </w:r>
    </w:p>
    <w:p w14:paraId="2C32B02A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plan-and-solve and zero-shot, are implemented to demonstrate decision-making strategies.</w:t>
      </w:r>
    </w:p>
    <w:p w14:paraId="5FAE8590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2F9D0F07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SemiBold" w:hAnsi="CrimsonPro-SemiBold" w:cs="CrimsonPro-SemiBold"/>
          <w:b/>
          <w:bCs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5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Building a Chatbot like ChatGPT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delves into enhancing chatbot capabilities with </w:t>
      </w:r>
      <w:r>
        <w:rPr>
          <w:rFonts w:ascii="CrimsonPro-SemiBold" w:hAnsi="CrimsonPro-SemiBold" w:cs="CrimsonPro-SemiBold"/>
          <w:b/>
          <w:bCs/>
          <w:kern w:val="0"/>
          <w:sz w:val="21"/>
          <w:szCs w:val="21"/>
        </w:rPr>
        <w:t>retrieval-</w:t>
      </w:r>
    </w:p>
    <w:p w14:paraId="37565C3B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SemiBold" w:hAnsi="CrimsonPro-SemiBold" w:cs="CrimsonPro-SemiBold"/>
          <w:b/>
          <w:bCs/>
          <w:kern w:val="0"/>
          <w:sz w:val="21"/>
          <w:szCs w:val="21"/>
        </w:rPr>
        <w:t xml:space="preserve">augmented generation </w:t>
      </w:r>
      <w:r>
        <w:rPr>
          <w:rFonts w:ascii="CrimsonPro-Regular" w:hAnsi="CrimsonPro-Regular" w:cs="CrimsonPro-Regular"/>
          <w:kern w:val="0"/>
          <w:sz w:val="21"/>
          <w:szCs w:val="21"/>
        </w:rPr>
        <w:t>(</w:t>
      </w:r>
      <w:r>
        <w:rPr>
          <w:rFonts w:ascii="CrimsonPro-SemiBold" w:hAnsi="CrimsonPro-SemiBold" w:cs="CrimsonPro-SemiBold"/>
          <w:b/>
          <w:bCs/>
          <w:kern w:val="0"/>
          <w:sz w:val="21"/>
          <w:szCs w:val="21"/>
        </w:rPr>
        <w:t>RAG</w:t>
      </w:r>
      <w:r>
        <w:rPr>
          <w:rFonts w:ascii="CrimsonPro-Regular" w:hAnsi="CrimsonPro-Regular" w:cs="CrimsonPro-Regular"/>
          <w:kern w:val="0"/>
          <w:sz w:val="21"/>
          <w:szCs w:val="21"/>
        </w:rPr>
        <w:t>), a method that provides LLMs with access to external</w:t>
      </w:r>
    </w:p>
    <w:p w14:paraId="071D115D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knowledge, improving their accuracy and domain-specific proficiency. This chapter discusses</w:t>
      </w:r>
    </w:p>
    <w:p w14:paraId="012FCCAB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document vectorization, efficient indexing, and the use of vector databases like Milvus and Pinecone</w:t>
      </w:r>
    </w:p>
    <w:p w14:paraId="21CB7239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for semantic search. We implement a chatbot, incorporating moderation chains to ensure</w:t>
      </w:r>
    </w:p>
    <w:p w14:paraId="14E9ADBB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responsible communication. The chatbot, available on GitHub, serves as a basis for exploring</w:t>
      </w:r>
    </w:p>
    <w:p w14:paraId="63BAA6AD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advanced topics like dialogue memory and context management.</w:t>
      </w:r>
    </w:p>
    <w:p w14:paraId="49928523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0A9924D6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6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Developing Software with Generative AI</w:t>
      </w:r>
      <w:r>
        <w:rPr>
          <w:rFonts w:ascii="CrimsonPro-Regular" w:hAnsi="CrimsonPro-Regular" w:cs="CrimsonPro-Regular"/>
          <w:kern w:val="0"/>
          <w:sz w:val="21"/>
          <w:szCs w:val="21"/>
        </w:rPr>
        <w:t>, examines the burgeoning role of LLMs in software</w:t>
      </w:r>
    </w:p>
    <w:p w14:paraId="3026E9C7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development, highlighting the potential for AI to automate coding tasks and serve as dynamic</w:t>
      </w:r>
    </w:p>
    <w:p w14:paraId="5FE34E6F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coding assistants. It explores the current state of AI-driven software development, experiments</w:t>
      </w:r>
    </w:p>
    <w:p w14:paraId="2E44DBAE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with models to generate code snippets, and introduces a design for an automated software development</w:t>
      </w:r>
    </w:p>
    <w:p w14:paraId="22AC7682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agent using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LangChain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>. Critical reflections on the agent’s performance emphasize</w:t>
      </w:r>
    </w:p>
    <w:p w14:paraId="4D4B19F7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lastRenderedPageBreak/>
        <w:t>the importance of human oversight for error mitigation and high-level design, setting the stage</w:t>
      </w:r>
    </w:p>
    <w:p w14:paraId="552FF02C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for a future where AI and human developers work symbiotically.</w:t>
      </w:r>
    </w:p>
    <w:p w14:paraId="4B8E9D9C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2B1DA0DA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7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LLMs for Data Science</w:t>
      </w:r>
      <w:r>
        <w:rPr>
          <w:rFonts w:ascii="CrimsonPro-Regular" w:hAnsi="CrimsonPro-Regular" w:cs="CrimsonPro-Regular"/>
          <w:kern w:val="0"/>
          <w:sz w:val="21"/>
          <w:szCs w:val="21"/>
        </w:rPr>
        <w:t>, explores the intersection of generative AI and data science, spotlighting</w:t>
      </w:r>
    </w:p>
    <w:p w14:paraId="2AB08F02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LLMs’ potential to amplify productivity and drive scientific discovery. The chapter outlines</w:t>
      </w:r>
    </w:p>
    <w:p w14:paraId="526B01F6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the current scope of automation in data science through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AutoML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 xml:space="preserve"> and extends this notion with</w:t>
      </w:r>
    </w:p>
    <w:p w14:paraId="6E372A1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the integration of LLMs for advanced tasks like augmenting datasets and generating executable</w:t>
      </w:r>
    </w:p>
    <w:p w14:paraId="55566129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code. It covers practical methods for LLMs to conduct exploratory data analysis, run SQL queries,</w:t>
      </w:r>
    </w:p>
    <w:p w14:paraId="6DDA53B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and visualize statistical data. Finally, the use of agents and tools demonstrates how LLMs can</w:t>
      </w:r>
    </w:p>
    <w:p w14:paraId="6BCA439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address complex data-centric questions.</w:t>
      </w:r>
    </w:p>
    <w:p w14:paraId="1A5FCC64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498F9CA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8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Customizing LLMs and Their Output</w:t>
      </w:r>
      <w:r>
        <w:rPr>
          <w:rFonts w:ascii="CrimsonPro-Regular" w:hAnsi="CrimsonPro-Regular" w:cs="CrimsonPro-Regular"/>
          <w:kern w:val="0"/>
          <w:sz w:val="21"/>
          <w:szCs w:val="21"/>
        </w:rPr>
        <w:t>, delves into conditioning techniques like fine-tuning</w:t>
      </w:r>
    </w:p>
    <w:p w14:paraId="257946FA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and prompting, essential for tailoring LLM performance to complex reasoning and specialized</w:t>
      </w:r>
    </w:p>
    <w:p w14:paraId="38A4A0EA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tasks. We unpack fine-tuning, where an LLM is further trained on task-specific data, and prompt</w:t>
      </w:r>
    </w:p>
    <w:p w14:paraId="1EBDFE69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engineering, which strategically guides the LLM to generate desired outputs. Advanced prompting</w:t>
      </w:r>
    </w:p>
    <w:p w14:paraId="79D5CDF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strategies such as few-shot learning and chain-of-thought are implemented, enhancing the reasoning</w:t>
      </w:r>
    </w:p>
    <w:p w14:paraId="1A4B9C6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capabilities of LLMs. The chapter not only provides concrete examples of fine-tuning and</w:t>
      </w:r>
    </w:p>
    <w:p w14:paraId="61BBF841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prompting but also discusses the future of LLM advancements and their applications in the field.</w:t>
      </w:r>
    </w:p>
    <w:p w14:paraId="032FB17B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Italic" w:hAnsi="CrimsonPro-Italic" w:cs="CrimsonPro-Italic"/>
          <w:i/>
          <w:iCs/>
          <w:kern w:val="0"/>
          <w:sz w:val="19"/>
          <w:szCs w:val="19"/>
        </w:rPr>
      </w:pPr>
      <w:r>
        <w:rPr>
          <w:rFonts w:ascii="CrimsonPro-Regular" w:hAnsi="CrimsonPro-Regular" w:cs="CrimsonPro-Regular"/>
          <w:kern w:val="0"/>
          <w:sz w:val="19"/>
          <w:szCs w:val="19"/>
        </w:rPr>
        <w:t xml:space="preserve">xviii </w:t>
      </w:r>
      <w:r>
        <w:rPr>
          <w:rFonts w:ascii="CrimsonPro-Italic" w:hAnsi="CrimsonPro-Italic" w:cs="CrimsonPro-Italic"/>
          <w:i/>
          <w:iCs/>
          <w:kern w:val="0"/>
          <w:sz w:val="19"/>
          <w:szCs w:val="19"/>
        </w:rPr>
        <w:t>Preface</w:t>
      </w:r>
    </w:p>
    <w:p w14:paraId="34074400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Italic" w:hAnsi="CrimsonPro-Italic" w:cs="CrimsonPro-Italic"/>
          <w:i/>
          <w:iCs/>
          <w:kern w:val="0"/>
          <w:sz w:val="19"/>
          <w:szCs w:val="19"/>
        </w:rPr>
      </w:pPr>
    </w:p>
    <w:p w14:paraId="57B86352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9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Generative AI in Production</w:t>
      </w:r>
      <w:r>
        <w:rPr>
          <w:rFonts w:ascii="CrimsonPro-Regular" w:hAnsi="CrimsonPro-Regular" w:cs="CrimsonPro-Regular"/>
          <w:kern w:val="0"/>
          <w:sz w:val="21"/>
          <w:szCs w:val="21"/>
        </w:rPr>
        <w:t>, addresses the complexities of deploying LLMs within real-</w:t>
      </w:r>
    </w:p>
    <w:p w14:paraId="57C71E00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world applications, covering best practices for ensuring performance, meeting regulatory</w:t>
      </w:r>
    </w:p>
    <w:p w14:paraId="0CD6D559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requirements, robustness at scale, and effective monitoring. It underscores the importance of</w:t>
      </w:r>
    </w:p>
    <w:p w14:paraId="28C367AA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evaluation, observability, and systematic operation to make generative AI beneficial in customer</w:t>
      </w:r>
    </w:p>
    <w:p w14:paraId="6B6C9E4D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engagement and decision-making with financial consequences. It also outlines practical strategies</w:t>
      </w:r>
    </w:p>
    <w:p w14:paraId="4101DCFE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for deployment and ongoing monitoring of LLM apps using tools like Fast API, Ray, and</w:t>
      </w:r>
    </w:p>
    <w:p w14:paraId="7F87E133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 xml:space="preserve">newcomers such as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LangServe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 xml:space="preserve"> and </w:t>
      </w:r>
      <w:proofErr w:type="spellStart"/>
      <w:r>
        <w:rPr>
          <w:rFonts w:ascii="CrimsonPro-Regular" w:hAnsi="CrimsonPro-Regular" w:cs="CrimsonPro-Regular"/>
          <w:kern w:val="0"/>
          <w:sz w:val="21"/>
          <w:szCs w:val="21"/>
        </w:rPr>
        <w:t>LangSmith</w:t>
      </w:r>
      <w:proofErr w:type="spellEnd"/>
      <w:r>
        <w:rPr>
          <w:rFonts w:ascii="CrimsonPro-Regular" w:hAnsi="CrimsonPro-Regular" w:cs="CrimsonPro-Regular"/>
          <w:kern w:val="0"/>
          <w:sz w:val="21"/>
          <w:szCs w:val="21"/>
        </w:rPr>
        <w:t>. These tools can provide automated evaluation</w:t>
      </w:r>
    </w:p>
    <w:p w14:paraId="1AD75512" w14:textId="27C52D64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and metrics that support the responsible adoption of generative AI across sectors.</w:t>
      </w:r>
    </w:p>
    <w:p w14:paraId="7248957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</w:p>
    <w:p w14:paraId="51E74A9C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Chapter 10</w:t>
      </w:r>
      <w:r>
        <w:rPr>
          <w:rFonts w:ascii="CrimsonPro-Regular" w:hAnsi="CrimsonPro-Regular" w:cs="CrimsonPro-Regular"/>
          <w:kern w:val="0"/>
          <w:sz w:val="21"/>
          <w:szCs w:val="21"/>
        </w:rPr>
        <w:t xml:space="preserve">, </w:t>
      </w:r>
      <w:r>
        <w:rPr>
          <w:rFonts w:ascii="CrimsonPro-Italic" w:hAnsi="CrimsonPro-Italic" w:cs="CrimsonPro-Italic"/>
          <w:i/>
          <w:iCs/>
          <w:kern w:val="0"/>
          <w:sz w:val="21"/>
          <w:szCs w:val="21"/>
        </w:rPr>
        <w:t>The Future of Generative Models</w:t>
      </w:r>
      <w:r>
        <w:rPr>
          <w:rFonts w:ascii="CrimsonPro-Regular" w:hAnsi="CrimsonPro-Regular" w:cs="CrimsonPro-Regular"/>
          <w:kern w:val="0"/>
          <w:sz w:val="21"/>
          <w:szCs w:val="21"/>
        </w:rPr>
        <w:t>, ventures into the potential advancements and socio-</w:t>
      </w:r>
    </w:p>
    <w:p w14:paraId="31262FEB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technical challenges of generative AI. It examines the economic and societal impacts of these</w:t>
      </w:r>
    </w:p>
    <w:p w14:paraId="21091DC5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technologies, debating job displacement, misinformation, and ethical concerns like human value</w:t>
      </w:r>
    </w:p>
    <w:p w14:paraId="75C7C868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alignment. As various sectors brace for disruptive AI-induced changes, it reflects on the responsibility</w:t>
      </w:r>
    </w:p>
    <w:p w14:paraId="0C6046AE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of corporations, lawmakers, and technologists to forge effective governance frameworks.</w:t>
      </w:r>
    </w:p>
    <w:p w14:paraId="64842F4A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This final chapter emphasizes the importance of steering AI development toward augmenting</w:t>
      </w:r>
    </w:p>
    <w:p w14:paraId="3E171EEC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human potential while addressing risks such as deepfakes, bias, and the weaponization of AI. It</w:t>
      </w:r>
    </w:p>
    <w:p w14:paraId="180A12F0" w14:textId="77777777" w:rsidR="00995D75" w:rsidRDefault="00995D75" w:rsidP="00995D75">
      <w:pPr>
        <w:autoSpaceDE w:val="0"/>
        <w:autoSpaceDN w:val="0"/>
        <w:adjustRightInd w:val="0"/>
        <w:spacing w:after="0" w:line="240" w:lineRule="auto"/>
        <w:rPr>
          <w:rFonts w:ascii="CrimsonPro-Regular" w:hAnsi="CrimsonPro-Regular" w:cs="CrimsonPro-Regular"/>
          <w:kern w:val="0"/>
          <w:sz w:val="21"/>
          <w:szCs w:val="21"/>
        </w:rPr>
      </w:pPr>
      <w:r>
        <w:rPr>
          <w:rFonts w:ascii="CrimsonPro-Regular" w:hAnsi="CrimsonPro-Regular" w:cs="CrimsonPro-Regular"/>
          <w:kern w:val="0"/>
          <w:sz w:val="21"/>
          <w:szCs w:val="21"/>
        </w:rPr>
        <w:t>highlights the urgency for transparency, ethical deployment, and equitable access to guide the</w:t>
      </w:r>
    </w:p>
    <w:p w14:paraId="2FFCDCC2" w14:textId="55853470" w:rsidR="00EA29FA" w:rsidRPr="00995D75" w:rsidRDefault="00995D75" w:rsidP="00995D75">
      <w:r>
        <w:rPr>
          <w:rFonts w:ascii="CrimsonPro-Regular" w:hAnsi="CrimsonPro-Regular" w:cs="CrimsonPro-Regular"/>
          <w:kern w:val="0"/>
          <w:sz w:val="21"/>
          <w:szCs w:val="21"/>
        </w:rPr>
        <w:t>generative AI revolution positively.</w:t>
      </w:r>
    </w:p>
    <w:sectPr w:rsidR="00EA29FA" w:rsidRPr="00995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os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rimson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rimsonPro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B"/>
    <w:rsid w:val="006A25DE"/>
    <w:rsid w:val="00995D75"/>
    <w:rsid w:val="00AD305B"/>
    <w:rsid w:val="00E70F3D"/>
    <w:rsid w:val="00EA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8FD1"/>
  <w15:chartTrackingRefBased/>
  <w15:docId w15:val="{C32D3AC3-157E-448A-BD87-A3608FA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Thakkar</dc:creator>
  <cp:keywords/>
  <dc:description/>
  <cp:lastModifiedBy>Parth Thakkar</cp:lastModifiedBy>
  <cp:revision>2</cp:revision>
  <dcterms:created xsi:type="dcterms:W3CDTF">2024-07-03T11:13:00Z</dcterms:created>
  <dcterms:modified xsi:type="dcterms:W3CDTF">2024-07-03T11:14:00Z</dcterms:modified>
</cp:coreProperties>
</file>