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110CC1">
      <w:pPr>
        <w:pBdr/>
        <w:spacing/>
        <w:ind/>
        <w:rPr/>
      </w:pPr>
      <w:r>
        <w:t xml:space="preserve">1. What Is This Project?</w:t>
      </w:r>
      <w:r/>
    </w:p>
    <w:p w14:paraId="4A52A98F">
      <w:pPr>
        <w:pBdr/>
        <w:spacing/>
        <w:ind/>
        <w:rPr/>
      </w:pPr>
      <w:r>
        <w:t xml:space="preserve">   This project builds an automated cervical cancer screening system using Deep Learning. It processes a raw microscope slide, detects individual cells, extracts morphological and texture features, and outputs a diagnosis for each cell into five medical cat</w:t>
      </w:r>
      <w:r>
        <w:t xml:space="preserve">egories (Dyskeratotic, Koilocytotic, Metaplastic, Parabasal, Superficial‑Intermediate).</w:t>
      </w:r>
      <w:r/>
    </w:p>
    <w:p w14:paraId="0E8CD2D5">
      <w:pPr>
        <w:pBdr/>
        <w:spacing/>
        <w:ind/>
        <w:rPr/>
      </w:pPr>
      <w:r/>
      <w:r/>
    </w:p>
    <w:p w14:paraId="07012D87">
      <w:pPr>
        <w:pBdr/>
        <w:spacing/>
        <w:ind/>
        <w:rPr/>
      </w:pPr>
      <w:r>
        <w:t xml:space="preserve">2. Why Four AI Models?</w:t>
      </w:r>
      <w:r/>
    </w:p>
    <w:p w14:paraId="20768A53">
      <w:pPr>
        <w:pBdr/>
        <w:spacing/>
        <w:ind/>
        <w:rPr/>
      </w:pPr>
      <w:r>
        <w:t xml:space="preserve">   - YOLOv8  – detects and crops each cell (Receptionist). </w:t>
      </w:r>
      <w:r/>
    </w:p>
    <w:p w14:paraId="7FD3B1B1">
      <w:pPr>
        <w:pBdr/>
        <w:spacing/>
        <w:ind/>
        <w:rPr/>
      </w:pPr>
      <w:r>
        <w:t xml:space="preserve">   - U‑Net   – segment nucleus vs cytoplasm and measures geometry (Biologist). </w:t>
      </w:r>
      <w:r/>
    </w:p>
    <w:p w14:paraId="3755DDD1">
      <w:pPr>
        <w:pBdr/>
        <w:spacing/>
        <w:ind/>
        <w:rPr/>
      </w:pPr>
      <w:r>
        <w:t xml:space="preserve">   - EfficientNet‑B0 – classifies texture patterns (Pathologist). </w:t>
      </w:r>
      <w:r/>
    </w:p>
    <w:p w14:paraId="4DD8340A">
      <w:pPr>
        <w:pBdr/>
        <w:spacing/>
        <w:ind/>
        <w:rPr/>
      </w:pPr>
      <w:r>
        <w:t xml:space="preserve">   - XGBoost – fuses the 13 extracted features into a final meta‑learner (Chief Medical Officer).</w:t>
      </w:r>
      <w:r/>
    </w:p>
    <w:p w14:paraId="48004465">
      <w:pPr>
        <w:pBdr/>
        <w:spacing/>
        <w:ind/>
        <w:rPr/>
      </w:pPr>
      <w:r/>
      <w:r/>
    </w:p>
    <w:p w14:paraId="5F09F2B5">
      <w:pPr>
        <w:pBdr/>
        <w:spacing/>
        <w:ind/>
        <w:rPr/>
      </w:pPr>
      <w:r>
        <w:t xml:space="preserve">3. System Architecture</w:t>
      </w:r>
      <w:r/>
    </w:p>
    <w:p w14:paraId="0EEDC333">
      <w:pPr>
        <w:pBdr/>
        <w:spacing/>
        <w:ind/>
        <w:rPr/>
      </w:pPr>
      <w:r>
        <w:t xml:space="preserve">   The flowchart below shows the complete data pipeline, from raw slide to final diagnosis.</w:t>
      </w:r>
      <w:r/>
      <w:r/>
      <w:r/>
      <w:r/>
    </w:p>
    <w:p w14:paraId="0D511B3E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666" cy="4453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5511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040666" cy="4453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90pt;height:350.6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7178A8C1">
      <w:pPr>
        <w:pBdr/>
        <w:spacing/>
        <w:ind/>
        <w:rPr/>
      </w:pPr>
      <w:r/>
      <w:r/>
    </w:p>
    <w:p w14:paraId="6DFE0F23">
      <w:pPr>
        <w:pBdr/>
        <w:spacing/>
        <w:ind/>
        <w:rPr/>
      </w:pPr>
      <w:r>
        <w:t xml:space="preserve">4. Data Flow (Step‑by‑Step)</w:t>
      </w:r>
      <w:r/>
    </w:p>
    <w:p w14:paraId="54233591">
      <w:pPr>
        <w:pBdr/>
        <w:spacing/>
        <w:ind/>
        <w:rPr/>
      </w:pPr>
      <w:r>
        <w:t xml:space="preserve">   1. Raw slide image is fed to YOLOv8.</w:t>
      </w:r>
      <w:r/>
    </w:p>
    <w:p w14:paraId="00548473">
      <w:pPr>
        <w:pBdr/>
        <w:spacing/>
        <w:ind/>
        <w:rPr/>
      </w:pPr>
      <w:r>
        <w:t xml:space="preserve">   2. YOLO outputs bounding boxes for each cell and crops the cells.</w:t>
      </w:r>
      <w:r/>
    </w:p>
    <w:p w14:paraId="47604B26">
      <w:pPr>
        <w:pBdr/>
        <w:spacing/>
        <w:ind/>
        <w:rPr/>
      </w:pPr>
      <w:r>
        <w:t xml:space="preserve">   3. Each crop is sent to U‑Net for segmentation, producing nucleus and cytoplasm masks.</w:t>
      </w:r>
      <w:r/>
    </w:p>
    <w:p w14:paraId="3AAFA8FB">
      <w:pPr>
        <w:pBdr/>
        <w:spacing/>
        <w:ind/>
        <w:rPr/>
      </w:pPr>
      <w:r>
        <w:t xml:space="preserve">   4. From the masks we compute:</w:t>
      </w:r>
      <w:r/>
    </w:p>
    <w:p w14:paraId="0ACC71EE">
      <w:pPr>
        <w:pBdr/>
        <w:spacing/>
        <w:ind/>
        <w:rPr/>
      </w:pPr>
      <w:r>
        <w:t xml:space="preserve">      - Nucleus area, Cytoplasm area, Total area, NC‑Ratio</w:t>
      </w:r>
      <w:r/>
    </w:p>
    <w:p w14:paraId="1E06AE5C">
      <w:pPr>
        <w:pBdr/>
        <w:spacing/>
        <w:ind/>
        <w:rPr/>
      </w:pPr>
      <w:r>
        <w:t xml:space="preserve">      - Nucleus perimeter, Circularity, Eccentricity, Chromatin variance (OpenCV).</w:t>
      </w:r>
      <w:r/>
    </w:p>
    <w:p w14:paraId="4DB437B2">
      <w:pPr>
        <w:pBdr/>
        <w:spacing/>
        <w:ind/>
        <w:rPr/>
      </w:pPr>
      <w:r>
        <w:t xml:space="preserve">   5. The same crop is sent to EfficientNet‑B0, which outputs class probabilities Prob_0 … Prob_4.</w:t>
      </w:r>
      <w:r/>
    </w:p>
    <w:p w14:paraId="22F77AE2">
      <w:pPr>
        <w:pBdr/>
        <w:spacing/>
        <w:ind/>
        <w:rPr/>
      </w:pPr>
      <w:r>
        <w:t xml:space="preserve">   6. All 13 numbers are merged into a CSV (extracted_features.csv).</w:t>
      </w:r>
      <w:r/>
    </w:p>
    <w:p w14:paraId="4125CB5C">
      <w:pPr>
        <w:pBdr/>
        <w:spacing/>
        <w:ind/>
        <w:rPr/>
      </w:pPr>
      <w:r>
        <w:t xml:space="preserve">   7. XGBoost consumes the CSV and predicts the final class for each cell.</w:t>
      </w:r>
      <w:r/>
    </w:p>
    <w:p w14:paraId="3DD61BBC">
      <w:pPr>
        <w:pBdr/>
        <w:spacing/>
        <w:ind/>
        <w:rPr/>
      </w:pPr>
      <w:r>
        <w:t xml:space="preserve">   8. The slide is annotated with green boxes and the diagnosis label.</w:t>
      </w:r>
      <w:r/>
    </w:p>
    <w:p w14:paraId="7BBFAA0E">
      <w:pPr>
        <w:pBdr/>
        <w:spacing/>
        <w:ind/>
        <w:rPr/>
      </w:pPr>
      <w:r/>
      <w:r/>
    </w:p>
    <w:p w14:paraId="09E4DE9F">
      <w:pPr>
        <w:pBdr/>
        <w:spacing/>
        <w:ind/>
        <w:rPr/>
      </w:pPr>
      <w:r>
        <w:t xml:space="preserve">5. Notebook Overview</w:t>
      </w:r>
      <w:r/>
    </w:p>
    <w:p w14:paraId="4490B96D">
      <w:pPr>
        <w:pBdr/>
        <w:spacing/>
        <w:ind/>
        <w:rPr/>
      </w:pPr>
      <w:r>
        <w:t xml:space="preserve">   - Notebook 1: YOLO data preparation (converts SIPaKMeD annotations to YOLO format).</w:t>
      </w:r>
      <w:r/>
    </w:p>
    <w:p w14:paraId="387478EA">
      <w:pPr>
        <w:pBdr/>
        <w:spacing/>
        <w:ind/>
        <w:rPr/>
      </w:pPr>
      <w:r>
        <w:t xml:space="preserve">   - Notebook 2: YOLO training (detects cells).</w:t>
      </w:r>
      <w:r/>
    </w:p>
    <w:p w14:paraId="45228B73">
      <w:pPr>
        <w:pBdr/>
        <w:spacing/>
        <w:ind/>
        <w:rPr/>
      </w:pPr>
      <w:r>
        <w:t xml:space="preserve">   - Notebook 3: U‑Net training (pixel‑wise segmentation).</w:t>
      </w:r>
      <w:r/>
    </w:p>
    <w:p w14:paraId="260219B6">
      <w:pPr>
        <w:pBdr/>
        <w:spacing/>
        <w:ind/>
        <w:rPr/>
      </w:pPr>
      <w:r>
        <w:t xml:space="preserve">   - Notebook 4: EfficientNet training (texture classification).</w:t>
      </w:r>
      <w:r/>
    </w:p>
    <w:p w14:paraId="5604576A">
      <w:pPr>
        <w:pBdr/>
        <w:spacing/>
        <w:ind/>
        <w:rPr/>
      </w:pPr>
      <w:r>
        <w:t xml:space="preserve">   - Notebook 5: Feature extraction (produces CSV with 13 features).</w:t>
      </w:r>
      <w:r/>
    </w:p>
    <w:p w14:paraId="6D00E63A">
      <w:pPr>
        <w:pBdr/>
        <w:spacing/>
        <w:ind/>
        <w:rPr/>
      </w:pPr>
      <w:r>
        <w:t xml:space="preserve">   - Notebook 6: XGBoost training and evaluation (grid‑search, confusion matrix, ROC).</w:t>
      </w:r>
      <w:r/>
    </w:p>
    <w:p w14:paraId="7528AE9C">
      <w:pPr>
        <w:pBdr/>
        <w:spacing/>
        <w:ind/>
        <w:rPr/>
      </w:pPr>
      <w:r>
        <w:t xml:space="preserve">   - Notebook 7: Ablation study &amp; Grad‑CAM explainability (clean vs corrupted data, side‑by‑side bar chart).</w:t>
      </w:r>
      <w:r/>
    </w:p>
    <w:p w14:paraId="1766E81E">
      <w:pPr>
        <w:pBdr/>
        <w:spacing/>
        <w:ind/>
        <w:rPr/>
      </w:pPr>
      <w:r>
        <w:t xml:space="preserve">   - Notebook 8: Final end‑to‑end pipeline (runs all models on a raw slide and visualises results).</w:t>
      </w:r>
      <w:r/>
    </w:p>
    <w:p w14:paraId="4115E446">
      <w:pPr>
        <w:pBdr/>
        <w:spacing/>
        <w:ind/>
        <w:rPr/>
      </w:pPr>
      <w:r/>
      <w:r/>
    </w:p>
    <w:p w14:paraId="3EEBF0D1">
      <w:pPr>
        <w:pBdr/>
        <w:spacing/>
        <w:ind/>
        <w:rPr/>
      </w:pPr>
      <w:r>
        <w:t xml:space="preserve">6. Training Summaries</w:t>
      </w:r>
      <w:r/>
    </w:p>
    <w:p w14:paraId="037F88F9">
      <w:pPr>
        <w:pBdr/>
        <w:spacing/>
        <w:ind/>
        <w:rPr/>
      </w:pPr>
      <w:r>
        <w:t xml:space="preserve">   • U‑Net – ResNet‑34 encoder, 128×128 input, 93 % validation accuracy, early stop after 24 epochs.</w:t>
      </w:r>
      <w:r/>
    </w:p>
    <w:p w14:paraId="03C5D37C">
      <w:pPr>
        <w:pBdr/>
        <w:spacing/>
        <w:ind/>
        <w:rPr/>
      </w:pPr>
      <w:r>
        <w:t xml:space="preserve">   • EfficientNet‑B0 – 224×224 input, 97 % validation accuracy, early stop after 21 epochs.</w:t>
      </w:r>
      <w:r/>
    </w:p>
    <w:p w14:paraId="40E30180">
      <w:pPr>
        <w:pBdr/>
        <w:spacing/>
        <w:ind/>
        <w:rPr/>
      </w:pPr>
      <w:r>
        <w:t xml:space="preserve">   • XGBoost – GridSearchCV tested 72 hyper‑parameter combos across 3‑fold CV (216 fits). Best params: learning_rate 0.1, max_depth 5, n_estimators 100, subsample 1.0, colsample_bytree 1.0.</w:t>
      </w:r>
      <w:r/>
    </w:p>
    <w:p w14:paraId="7DC8637D">
      <w:pPr>
        <w:pBdr/>
        <w:spacing/>
        <w:ind/>
        <w:rPr/>
      </w:pPr>
      <w:r/>
      <w:r/>
    </w:p>
    <w:p w14:paraId="7C622F82">
      <w:pPr>
        <w:pBdr/>
        <w:spacing/>
        <w:ind/>
        <w:rPr/>
      </w:pPr>
      <w:r>
        <w:t xml:space="preserve">7. Advanced Morphological Features (OpenCV)</w:t>
      </w:r>
      <w:r/>
    </w:p>
    <w:p w14:paraId="22D74746">
      <w:pPr>
        <w:pBdr/>
        <w:spacing/>
        <w:ind/>
        <w:rPr/>
      </w:pPr>
      <w:r>
        <w:t xml:space="preserve">   - Perimeter (cv2.arcLength)</w:t>
      </w:r>
      <w:r/>
    </w:p>
    <w:p w14:paraId="7D6DD247">
      <w:pPr>
        <w:pBdr/>
        <w:spacing/>
        <w:ind/>
        <w:rPr/>
      </w:pPr>
      <w:r>
        <w:t xml:space="preserve">   - Circularity = 4π·Area / Perimeter²</w:t>
      </w:r>
      <w:r/>
    </w:p>
    <w:p w14:paraId="22E02EFA">
      <w:pPr>
        <w:pBdr/>
        <w:spacing/>
        <w:ind/>
        <w:rPr/>
      </w:pPr>
      <w:r>
        <w:t xml:space="preserve">   - Eccentricity = major_axis / minor_axis (cv2.fitEllipse)</w:t>
      </w:r>
      <w:r/>
    </w:p>
    <w:p w14:paraId="1721CB91">
      <w:pPr>
        <w:pBdr/>
        <w:spacing/>
        <w:ind/>
        <w:rPr/>
      </w:pPr>
      <w:r>
        <w:t xml:space="preserve">   - Chromatin variance = variance of grayscale intensity inside the nucleus (cv2.meanStdDev).</w:t>
      </w:r>
      <w:r/>
    </w:p>
    <w:p w14:paraId="690461B9">
      <w:pPr>
        <w:pBdr/>
        <w:spacing/>
        <w:ind/>
        <w:rPr/>
      </w:pPr>
      <w:r/>
      <w:r/>
    </w:p>
    <w:p w14:paraId="003F97FC">
      <w:pPr>
        <w:pBdr/>
        <w:spacing/>
        <w:ind/>
        <w:rPr/>
      </w:pPr>
      <w:r>
        <w:t xml:space="preserve">8. Project Directory Structure</w:t>
      </w:r>
      <w:r/>
    </w:p>
    <w:p w14:paraId="15789AF8">
      <w:pPr>
        <w:pBdr/>
        <w:spacing/>
        <w:ind/>
        <w:rPr/>
      </w:pPr>
      <w:r>
        <w:t xml:space="preserve">   SIPaKMeD/\</w:t>
      </w:r>
      <w:r/>
    </w:p>
    <w:p w14:paraId="584D269A">
      <w:pPr>
        <w:pBdr/>
        <w:spacing/>
        <w:ind/>
        <w:rPr/>
      </w:pPr>
      <w:r>
        <w:t xml:space="preserve">   ├─ Dataset/ (raw images)\</w:t>
      </w:r>
      <w:r/>
    </w:p>
    <w:p w14:paraId="167D7CB6">
      <w:pPr>
        <w:pBdr/>
        <w:spacing/>
        <w:ind/>
        <w:rPr/>
      </w:pPr>
      <w:r>
        <w:t xml:space="preserve">   ├─ processed_data/ (YOLO, CNN, U‑Net datasets, extracted_features.csv)\</w:t>
      </w:r>
      <w:r/>
    </w:p>
    <w:p w14:paraId="0911198E">
      <w:pPr>
        <w:pBdr/>
        <w:spacing/>
        <w:ind/>
        <w:rPr/>
      </w:pPr>
      <w:r>
        <w:t xml:space="preserve">   ├─ trained_models/ (unet, cnn, xgboost)\</w:t>
      </w:r>
      <w:r/>
    </w:p>
    <w:p w14:paraId="3256605A">
      <w:pPr>
        <w:pBdr/>
        <w:spacing/>
        <w:ind/>
        <w:rPr/>
      </w:pPr>
      <w:r>
        <w:t xml:space="preserve">   ├─ runs/ (YOLO training output)\</w:t>
      </w:r>
      <w:r/>
    </w:p>
    <w:p w14:paraId="559DD0DD">
      <w:pPr>
        <w:pBdr/>
        <w:spacing/>
        <w:ind/>
        <w:rPr/>
      </w:pPr>
      <w:r>
        <w:t xml:space="preserve">   ├─ notebooks/ (1‑8)\</w:t>
      </w:r>
      <w:r/>
    </w:p>
    <w:p w14:paraId="505D7EE7">
      <w:pPr>
        <w:pBdr/>
        <w:spacing/>
        <w:ind/>
        <w:rPr/>
      </w:pPr>
      <w:r>
        <w:t xml:space="preserve">   └─ README.md</w:t>
      </w:r>
      <w:r/>
    </w:p>
    <w:p w14:paraId="1958D867">
      <w:pPr>
        <w:pBdr/>
        <w:spacing/>
        <w:ind/>
        <w:rPr/>
      </w:pPr>
      <w:r/>
      <w:r/>
    </w:p>
    <w:p w14:paraId="730AC274">
      <w:pPr>
        <w:pBdr/>
        <w:spacing/>
        <w:ind/>
        <w:rPr/>
      </w:pPr>
      <w:r>
        <w:t xml:space="preserve">9. Why This Architecture? (Big Picture)</w:t>
      </w:r>
      <w:r/>
    </w:p>
    <w:p w14:paraId="641E041C">
      <w:pPr>
        <w:pBdr/>
        <w:spacing/>
        <w:ind/>
        <w:rPr/>
      </w:pPr>
      <w:r>
        <w:t xml:space="preserve">   - EfficientNet gives high accuracy on clean images but is texture‑only.</w:t>
      </w:r>
      <w:r/>
    </w:p>
    <w:p w14:paraId="76A810C3">
      <w:pPr>
        <w:pBdr/>
        <w:spacing/>
        <w:ind/>
        <w:rPr/>
      </w:pPr>
      <w:r>
        <w:t xml:space="preserve">   - U‑Net provides robust shape measurements that survive blurry or poorly stained images.</w:t>
      </w:r>
      <w:r/>
    </w:p>
    <w:p w14:paraId="7B8B07D2">
      <w:pPr>
        <w:pBdr/>
        <w:spacing/>
        <w:ind/>
        <w:rPr/>
      </w:pPr>
      <w:r>
        <w:t xml:space="preserve">   - XGBoost learns to balance both modalities, yielding a system that is both accurate and resilient (Multi‑Modal Feature Fusion).</w:t>
      </w:r>
      <w:r/>
    </w:p>
    <w:p w14:paraId="5BD299AD">
      <w:pPr>
        <w:pBdr/>
        <w:spacing/>
        <w:ind/>
        <w:rPr/>
      </w:pPr>
      <w:r/>
      <w:r/>
    </w:p>
    <w:p w14:paraId="015E5642">
      <w:pPr>
        <w:pBdr/>
        <w:spacing/>
        <w:ind/>
        <w:rPr/>
      </w:pPr>
      <w:r>
        <w:t xml:space="preserve">10. How to Run</w:t>
      </w:r>
      <w:r/>
    </w:p>
    <w:p w14:paraId="4D02D22F">
      <w:pPr>
        <w:pBdr/>
        <w:spacing/>
        <w:ind/>
        <w:rPr/>
      </w:pPr>
      <w:r>
        <w:t xml:space="preserve">   Prerequisites: Python 3.8+, CUDA‑enabled GPU, virtual environment sipakmed_env.</w:t>
      </w:r>
      <w:r/>
    </w:p>
    <w:p w14:paraId="024E0C9C">
      <w:pPr>
        <w:pBdr/>
        <w:spacing/>
        <w:ind/>
        <w:rPr/>
      </w:pPr>
      <w:r>
        <w:t xml:space="preserve">   Execution order (run each notebook sequentially):</w:t>
      </w:r>
      <w:r/>
    </w:p>
    <w:p w14:paraId="13D9EBB9">
      <w:pPr>
        <w:pBdr/>
        <w:spacing/>
        <w:ind/>
        <w:rPr/>
      </w:pPr>
      <w:r>
        <w:t xml:space="preserve">   Notebook 1 → Notebook 2 → Notebook 3 → Notebook 4 → Notebook 5 → Notebook 6 → Notebook 7 → Notebook 8.</w:t>
      </w:r>
      <w:r/>
    </w:p>
    <w:p w14:paraId="3EB31C5E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99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2026-08-10T19:11:49Z</dcterms:modified>
</cp:coreProperties>
</file>