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01. Project Charter</w:t>
      </w:r>
    </w:p>
    <w:p>
      <w:pPr>
        <w:jc w:val="center"/>
      </w:pPr>
      <w:r>
        <w:t>Project Management Package</w:t>
        <w:br/>
        <w:t>Version 1.0</w:t>
        <w:br/>
        <w:t>Prepared By: Parth Nadiyapara</w:t>
        <w:br/>
      </w:r>
      <w:r>
        <w:t>BCA • FoCA • Marwadi University</w:t>
        <w:br/>
        <w:t>Batch: 2024–2027</w:t>
      </w:r>
    </w:p>
    <w:p>
      <w:pPr>
        <w:pStyle w:val="Heading1"/>
      </w:pPr>
      <w:r>
        <w:t>1. Executive Summary</w:t>
      </w:r>
    </w:p>
    <w:p>
      <w:r>
        <w:t>SmartMail AI is an AI-powered Email Intelligence Platform designed to securely connect with Gmail, analyze emails using AI, and improve productivity through summaries, priority detection, action items, smart replies, analytics, and daily digests.</w:t>
      </w:r>
    </w:p>
    <w:p>
      <w:pPr>
        <w:pStyle w:val="Heading1"/>
      </w:pPr>
      <w:r>
        <w:t>2. Vision</w:t>
      </w:r>
    </w:p>
    <w:p>
      <w:r>
        <w:t>Transform traditional email into an intelligent productivity workspace.</w:t>
      </w:r>
    </w:p>
    <w:p>
      <w:pPr>
        <w:pStyle w:val="Heading1"/>
      </w:pPr>
      <w:r>
        <w:t>3. Mission</w:t>
      </w:r>
    </w:p>
    <w:p>
      <w:r>
        <w:t>Help users understand every email instantly while preserving privacy and security.</w:t>
      </w:r>
    </w:p>
    <w:p>
      <w:pPr>
        <w:pStyle w:val="Heading1"/>
      </w:pPr>
      <w:r>
        <w:t>4. Project Objectives</w:t>
      </w:r>
    </w:p>
    <w:p>
      <w:pPr>
        <w:pStyle w:val="ListBullet"/>
      </w:pPr>
      <w:r>
        <w:t>Develop a scalable Node.js backend</w:t>
      </w:r>
    </w:p>
    <w:p>
      <w:pPr>
        <w:pStyle w:val="ListBullet"/>
      </w:pPr>
      <w:r>
        <w:t>Integrate Google OAuth 2.0</w:t>
      </w:r>
    </w:p>
    <w:p>
      <w:pPr>
        <w:pStyle w:val="ListBullet"/>
      </w:pPr>
      <w:r>
        <w:t>Read Gmail via Gmail API</w:t>
      </w:r>
    </w:p>
    <w:p>
      <w:pPr>
        <w:pStyle w:val="ListBullet"/>
      </w:pPr>
      <w:r>
        <w:t>Analyze emails using Gemini AI</w:t>
      </w:r>
    </w:p>
    <w:p>
      <w:pPr>
        <w:pStyle w:val="ListBullet"/>
      </w:pPr>
      <w:r>
        <w:t>Provide analytics dashboard</w:t>
      </w:r>
    </w:p>
    <w:p>
      <w:pPr>
        <w:pStyle w:val="ListBullet"/>
      </w:pPr>
      <w:r>
        <w:t>Follow SDLC and documentation-first development</w:t>
      </w:r>
    </w:p>
    <w:p>
      <w:pPr>
        <w:pStyle w:val="Heading1"/>
      </w:pPr>
      <w:r>
        <w:t>5. 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Included</w:t>
            </w:r>
          </w:p>
        </w:tc>
        <w:tc>
          <w:tcPr>
            <w:tcW w:type="dxa" w:w="4320"/>
          </w:tcPr>
          <w:p>
            <w:r>
              <w:t>Excluded</w:t>
            </w:r>
          </w:p>
        </w:tc>
      </w:tr>
      <w:tr>
        <w:tc>
          <w:tcPr>
            <w:tcW w:type="dxa" w:w="4320"/>
          </w:tcPr>
          <w:p>
            <w:r>
              <w:t>Google OAuth</w:t>
            </w:r>
          </w:p>
        </w:tc>
        <w:tc>
          <w:tcPr>
            <w:tcW w:type="dxa" w:w="4320"/>
          </w:tcPr>
          <w:p>
            <w:r>
              <w:t>Email sending</w:t>
            </w:r>
          </w:p>
        </w:tc>
      </w:tr>
      <w:tr>
        <w:tc>
          <w:tcPr>
            <w:tcW w:type="dxa" w:w="4320"/>
          </w:tcPr>
          <w:p>
            <w:r>
              <w:t>Read-only Gmail</w:t>
            </w:r>
          </w:p>
        </w:tc>
        <w:tc>
          <w:tcPr>
            <w:tcW w:type="dxa" w:w="4320"/>
          </w:tcPr>
          <w:p>
            <w:r>
              <w:t>Outlook support</w:t>
            </w:r>
          </w:p>
        </w:tc>
      </w:tr>
      <w:tr>
        <w:tc>
          <w:tcPr>
            <w:tcW w:type="dxa" w:w="4320"/>
          </w:tcPr>
          <w:p>
            <w:r>
              <w:t>AI summaries</w:t>
            </w:r>
          </w:p>
        </w:tc>
        <w:tc>
          <w:tcPr>
            <w:tcW w:type="dxa" w:w="4320"/>
          </w:tcPr>
          <w:p>
            <w:r>
              <w:t>Mobile application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Offline desktop app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Multi-tenant SaaS</w:t>
            </w:r>
          </w:p>
        </w:tc>
      </w:tr>
    </w:tbl>
    <w:p>
      <w:pPr>
        <w:pStyle w:val="Heading1"/>
      </w:pPr>
      <w:r>
        <w:t>6. Stakeholders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Parth Nadiyapara</w:t>
            </w:r>
          </w:p>
        </w:tc>
        <w:tc>
          <w:tcPr>
            <w:tcW w:type="dxa" w:w="4320"/>
          </w:tcPr>
          <w:p>
            <w:r>
              <w:t>Project Owner &amp; Backend Developer</w:t>
            </w:r>
          </w:p>
        </w:tc>
      </w:tr>
      <w:tr>
        <w:tc>
          <w:tcPr>
            <w:tcW w:type="dxa" w:w="4320"/>
          </w:tcPr>
          <w:p>
            <w:r>
              <w:t>End User</w:t>
            </w:r>
          </w:p>
        </w:tc>
        <w:tc>
          <w:tcPr>
            <w:tcW w:type="dxa" w:w="4320"/>
          </w:tcPr>
          <w:p>
            <w:r>
              <w:t>Uses platform</w:t>
            </w:r>
          </w:p>
        </w:tc>
      </w:tr>
      <w:tr>
        <w:tc>
          <w:tcPr>
            <w:tcW w:type="dxa" w:w="4320"/>
          </w:tcPr>
          <w:p>
            <w:r>
              <w:t>Google</w:t>
            </w:r>
          </w:p>
        </w:tc>
        <w:tc>
          <w:tcPr>
            <w:tcW w:type="dxa" w:w="4320"/>
          </w:tcPr>
          <w:p>
            <w:r>
              <w:t>OAuth &amp; Gmail APIs</w:t>
            </w:r>
          </w:p>
        </w:tc>
      </w:tr>
      <w:tr>
        <w:tc>
          <w:tcPr>
            <w:tcW w:type="dxa" w:w="4320"/>
          </w:tcPr>
          <w:p>
            <w:r>
              <w:t>Gemini AI</w:t>
            </w:r>
          </w:p>
        </w:tc>
        <w:tc>
          <w:tcPr>
            <w:tcW w:type="dxa" w:w="4320"/>
          </w:tcPr>
          <w:p>
            <w:r>
              <w:t>Email intelligence</w:t>
            </w:r>
          </w:p>
        </w:tc>
      </w:tr>
      <w:tr>
        <w:tc>
          <w:tcPr>
            <w:tcW w:type="dxa" w:w="4320"/>
          </w:tcPr>
          <w:p>
            <w:r>
              <w:t>Supabase</w:t>
            </w:r>
          </w:p>
        </w:tc>
        <w:tc>
          <w:tcPr>
            <w:tcW w:type="dxa" w:w="4320"/>
          </w:tcPr>
          <w:p>
            <w:r>
              <w:t>Database</w:t>
            </w:r>
          </w:p>
        </w:tc>
      </w:tr>
    </w:tbl>
    <w:p>
      <w:pPr>
        <w:pStyle w:val="Heading1"/>
      </w:pPr>
      <w:r>
        <w:t>7. Success Criteria</w:t>
      </w:r>
    </w:p>
    <w:p>
      <w:pPr>
        <w:pStyle w:val="ListBullet"/>
      </w:pPr>
      <w:r>
        <w:t>Google login works</w:t>
      </w:r>
    </w:p>
    <w:p>
      <w:pPr>
        <w:pStyle w:val="ListBullet"/>
      </w:pPr>
      <w:r>
        <w:t>Gmail integration succeeds</w:t>
      </w:r>
    </w:p>
    <w:p>
      <w:pPr>
        <w:pStyle w:val="ListBullet"/>
      </w:pPr>
      <w:r>
        <w:t>AI analysis under acceptable latency</w:t>
      </w:r>
    </w:p>
    <w:p>
      <w:pPr>
        <w:pStyle w:val="ListBullet"/>
      </w:pPr>
      <w:r>
        <w:t>Professional documentation completed</w:t>
      </w:r>
    </w:p>
    <w:p>
      <w:pPr>
        <w:pStyle w:val="ListBullet"/>
      </w:pPr>
      <w:r>
        <w:t>Production-ready architecture</w:t>
      </w:r>
    </w:p>
    <w:p>
      <w:pPr>
        <w:pStyle w:val="Heading1"/>
      </w:pPr>
      <w:r>
        <w:t>8. Risks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API quota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Caching and pagination</w:t>
            </w:r>
          </w:p>
        </w:tc>
      </w:tr>
      <w:tr>
        <w:tc>
          <w:tcPr>
            <w:tcW w:type="dxa" w:w="2880"/>
          </w:tcPr>
          <w:p>
            <w:r>
              <w:t>Credential leakage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Environment variables</w:t>
            </w:r>
          </w:p>
        </w:tc>
      </w:tr>
      <w:tr>
        <w:tc>
          <w:tcPr>
            <w:tcW w:type="dxa" w:w="2880"/>
          </w:tcPr>
          <w:p>
            <w:r>
              <w:t>AI downtime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Retry and fallback</w:t>
            </w:r>
          </w:p>
        </w:tc>
      </w:tr>
      <w:tr>
        <w:tc>
          <w:tcPr>
            <w:tcW w:type="dxa" w:w="2880"/>
          </w:tcPr>
          <w:p>
            <w:r>
              <w:t>Large inboxes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Pagination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