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07. Software Requirements Specification (SRS)</w:t>
      </w:r>
    </w:p>
    <w:p>
      <w:pPr>
        <w:jc w:val="center"/>
      </w:pPr>
      <w:r>
        <w:t>Requirement Analysis Package</w:t>
        <w:br/>
        <w:t>Version 1.0</w:t>
        <w:br/>
        <w:t>Prepared By: Parth Nadiyapara</w:t>
        <w:br/>
        <w:t>BCA • FoCA • Marwadi University</w:t>
        <w:br/>
        <w:t>Batch: 2024–2027</w:t>
      </w:r>
    </w:p>
    <w:p>
      <w:pPr>
        <w:pStyle w:val="Heading1"/>
      </w:pPr>
      <w:r>
        <w:t>1. Purpose</w:t>
      </w:r>
    </w:p>
    <w:p>
      <w:r>
        <w:t>Define the functional and non-functional requirements for SmartMail AI.</w:t>
      </w:r>
    </w:p>
    <w:p>
      <w:pPr>
        <w:pStyle w:val="Heading1"/>
      </w:pPr>
      <w:r>
        <w:t>2. Product Overview</w:t>
      </w:r>
    </w:p>
    <w:p>
      <w:r>
        <w:t>SmartMail AI is an AI-powered Email Intelligence Platform integrating Google OAuth, Gmail API, Gemini AI and Supabase.</w:t>
      </w:r>
    </w:p>
    <w:p>
      <w:pPr>
        <w:pStyle w:val="Heading1"/>
      </w:pPr>
      <w:r>
        <w:t>3. User Classes</w:t>
      </w:r>
    </w:p>
    <w:p>
      <w:r>
        <w:t>End User, Administrator (future), System Services (Google, Gemini, Supabase).</w:t>
      </w:r>
    </w:p>
    <w:p>
      <w:pPr>
        <w:pStyle w:val="Heading1"/>
      </w:pPr>
      <w:r>
        <w:t>4. Functional Requirements</w:t>
      </w:r>
    </w:p>
    <w:p>
      <w:r>
        <w:t>FR-01 User login with Google OAuth</w:t>
        <w:br/>
        <w:t>FR-02 Secure session management</w:t>
        <w:br/>
        <w:t>FR-03 Fetch Gmail messages</w:t>
        <w:br/>
        <w:t>FR-04 AI email summarization</w:t>
        <w:br/>
        <w:t>FR-05 Priority detection</w:t>
        <w:br/>
        <w:t>FR-06 Sentiment analysis</w:t>
        <w:br/>
        <w:t>FR-07 Action item extraction</w:t>
        <w:br/>
        <w:t>FR-08 Smart reply generation</w:t>
        <w:br/>
        <w:t>FR-09 Translation</w:t>
        <w:br/>
        <w:t>FR-10 Analytics dashboard</w:t>
        <w:br/>
        <w:t>FR-11 Search &amp; filtering</w:t>
        <w:br/>
        <w:t>FR-12 User settings</w:t>
      </w:r>
    </w:p>
    <w:p>
      <w:pPr>
        <w:pStyle w:val="Heading1"/>
      </w:pPr>
      <w:r>
        <w:t>5. Non-Functional Requirements</w:t>
      </w:r>
    </w:p>
    <w:p>
      <w:r>
        <w:t>Performance: API response &lt;5s (typical)</w:t>
        <w:br/>
        <w:t>Security: OAuth 2.0, HTTPS, environment variables</w:t>
        <w:br/>
        <w:t>Availability: Cloud-ready architecture</w:t>
        <w:br/>
        <w:t>Scalability: Modular services</w:t>
        <w:br/>
        <w:t>Maintainability: Clean architecture &amp; documentation</w:t>
        <w:br/>
        <w:t>Usability: Responsive UI</w:t>
      </w:r>
    </w:p>
    <w:p>
      <w:pPr>
        <w:pStyle w:val="Heading1"/>
      </w:pPr>
      <w:r>
        <w:t>6. External Interfaces</w:t>
      </w:r>
    </w:p>
    <w:p>
      <w:r>
        <w:t>Google OAuth, Gmail API, Gemini API, Supabase PostgreSQL.</w:t>
      </w:r>
    </w:p>
    <w:p>
      <w:pPr>
        <w:pStyle w:val="Heading1"/>
      </w:pPr>
      <w:r>
        <w:t>7. Constraints</w:t>
      </w:r>
    </w:p>
    <w:p>
      <w:r>
        <w:t>Google API quotas, Gemini limits, internet dependency.</w:t>
      </w:r>
    </w:p>
    <w:p>
      <w:pPr>
        <w:pStyle w:val="Heading1"/>
      </w:pPr>
      <w:r>
        <w:t>8. Assumptions</w:t>
      </w:r>
    </w:p>
    <w:p>
      <w:r>
        <w:t>User owns a Gmail account and grants read-only access.</w:t>
      </w:r>
    </w:p>
    <w:p>
      <w:pPr>
        <w:pStyle w:val="Heading1"/>
      </w:pPr>
      <w:r>
        <w:t>9. Acceptance Criteria</w:t>
      </w:r>
    </w:p>
    <w:p>
      <w:r>
        <w:t>Authentication works, emails fetched, AI analysis displayed, dashboard operational, tests passed.</w:t>
      </w:r>
    </w:p>
    <w:p>
      <w:pPr>
        <w:pStyle w:val="Heading1"/>
      </w:pPr>
      <w:r>
        <w:t>10. Conclusion</w:t>
      </w:r>
    </w:p>
    <w:p>
      <w:r>
        <w:t>This SRS serves as the baseline for design, implementation and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FR-01</w:t>
            </w:r>
          </w:p>
        </w:tc>
        <w:tc>
          <w:tcPr>
            <w:tcW w:type="dxa" w:w="2880"/>
          </w:tcPr>
          <w:p>
            <w:r>
              <w:t>Google OAuth Login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FR-03</w:t>
            </w:r>
          </w:p>
        </w:tc>
        <w:tc>
          <w:tcPr>
            <w:tcW w:type="dxa" w:w="2880"/>
          </w:tcPr>
          <w:p>
            <w:r>
              <w:t>Fetch Gmail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FR-04</w:t>
            </w:r>
          </w:p>
        </w:tc>
        <w:tc>
          <w:tcPr>
            <w:tcW w:type="dxa" w:w="2880"/>
          </w:tcPr>
          <w:p>
            <w:r>
              <w:t>AI Summary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FR-07</w:t>
            </w:r>
          </w:p>
        </w:tc>
        <w:tc>
          <w:tcPr>
            <w:tcW w:type="dxa" w:w="2880"/>
          </w:tcPr>
          <w:p>
            <w:r>
              <w:t>Action Extraction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FR-10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NFR-01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NFR-02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