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Deployment Diagram</w:t>
      </w:r>
    </w:p>
    <w:p>
      <w:pPr>
        <w:jc w:val="center"/>
      </w:pPr>
      <w:r>
        <w:t>System Design Package</w:t>
        <w:br/>
        <w:t>Version 1.0</w:t>
        <w:br/>
        <w:t>Prepared By: Parth Nadiyapara</w:t>
        <w:br/>
      </w:r>
      <w:r>
        <w:t>BCA • FoCA • Marwadi University</w:t>
        <w:br/>
        <w:t>Batch: 2024–2027</w:t>
      </w:r>
    </w:p>
    <w:p>
      <w:pPr>
        <w:pStyle w:val="Heading1"/>
      </w:pPr>
      <w:r>
        <w:t>Purpose</w:t>
      </w:r>
    </w:p>
    <w:p>
      <w:r>
        <w:t>This document describes the deployment architecture for SmartMail AI, including client devices, backend services, AI services, database, and external integrations.</w:t>
      </w:r>
    </w:p>
    <w:p>
      <w:pPr>
        <w:pStyle w:val="Heading1"/>
      </w:pPr>
      <w:r>
        <w:t>Deployment Topology</w:t>
      </w:r>
    </w:p>
    <w:p>
      <w:r>
        <w:br/>
        <w:t>+----------------------+</w:t>
        <w:br/>
        <w:t>| User Web Browser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React Frontend       |</w:t>
        <w:br/>
        <w:t>+----------+-----------+</w:t>
        <w:br/>
        <w:t xml:space="preserve">           |</w:t>
        <w:br/>
        <w:t xml:space="preserve">           v</w:t>
        <w:br/>
        <w:t>+----------------------+</w:t>
        <w:br/>
        <w:t>| Node.js / Express    |</w:t>
        <w:br/>
        <w:t>| REST API             |</w:t>
        <w:br/>
        <w:t>+----+-----------+-----+</w:t>
        <w:br/>
        <w:t xml:space="preserve">     |           |</w:t>
        <w:br/>
        <w:t xml:space="preserve">     |           +---------------------+</w:t>
        <w:br/>
        <w:t xml:space="preserve">     |                                 |</w:t>
        <w:br/>
        <w:t xml:space="preserve">     v                                 v</w:t>
        <w:br/>
        <w:t>+-----------+                  +------------------+</w:t>
        <w:br/>
        <w:t>| FastAPI   |                  | Supabase         |</w:t>
        <w:br/>
        <w:t>| AI Service|                  | PostgreSQL       |</w:t>
        <w:br/>
        <w:t>+-----+-----+                  +------------------+</w:t>
        <w:br/>
        <w:t xml:space="preserve">      |</w:t>
        <w:br/>
        <w:t xml:space="preserve">      v</w:t>
        <w:br/>
        <w:t>+----------------------+</w:t>
        <w:br/>
        <w:t>| Gemini AI API        |</w:t>
        <w:br/>
        <w:t>+----------------------+</w:t>
        <w:br/>
        <w:br/>
        <w:t>External Services:</w:t>
        <w:br/>
        <w:t>- Google OAuth 2.0</w:t>
        <w:br/>
        <w:t>- Gmail API</w:t>
        <w:br/>
      </w:r>
    </w:p>
    <w:p>
      <w:pPr>
        <w:pStyle w:val="Heading1"/>
      </w:pPr>
      <w:r>
        <w:t>Deployment Components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React + Vite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</w:tr>
      <w:tr>
        <w:tc>
          <w:tcPr>
            <w:tcW w:type="dxa" w:w="2880"/>
          </w:tcPr>
          <w:p>
            <w:r>
              <w:t>Application Server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Business APIs</w:t>
            </w:r>
          </w:p>
        </w:tc>
      </w:tr>
      <w:tr>
        <w:tc>
          <w:tcPr>
            <w:tcW w:type="dxa" w:w="2880"/>
          </w:tcPr>
          <w:p>
            <w:r>
              <w:t>AI Server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AI orchestration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PostgreSQL</w:t>
            </w:r>
          </w:p>
        </w:tc>
        <w:tc>
          <w:tcPr>
            <w:tcW w:type="dxa" w:w="2880"/>
          </w:tcPr>
          <w:p>
            <w:r>
              <w:t>Persistent storage</w:t>
            </w:r>
          </w:p>
        </w:tc>
      </w:tr>
      <w:tr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Google OAuth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Gmail API</w:t>
            </w:r>
          </w:p>
        </w:tc>
        <w:tc>
          <w:tcPr>
            <w:tcW w:type="dxa" w:w="2880"/>
          </w:tcPr>
          <w:p>
            <w:r>
              <w:t>Email access</w:t>
            </w:r>
          </w:p>
        </w:tc>
      </w:tr>
      <w:tr>
        <w:tc>
          <w:tcPr>
            <w:tcW w:type="dxa" w:w="2880"/>
          </w:tcPr>
          <w:p>
            <w:r>
              <w:t>External</w:t>
            </w:r>
          </w:p>
        </w:tc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LLM processing</w:t>
            </w:r>
          </w:p>
        </w:tc>
      </w:tr>
    </w:tbl>
    <w:p>
      <w:pPr>
        <w:pStyle w:val="Heading1"/>
      </w:pPr>
      <w:r>
        <w:t>Deployment Principles</w:t>
      </w:r>
    </w:p>
    <w:p>
      <w:pPr>
        <w:pStyle w:val="ListBullet"/>
      </w:pPr>
      <w:r>
        <w:t>Stateless backend services</w:t>
      </w:r>
    </w:p>
    <w:p>
      <w:pPr>
        <w:pStyle w:val="ListBullet"/>
      </w:pPr>
      <w:r>
        <w:t>Secure HTTPS communication</w:t>
      </w:r>
    </w:p>
    <w:p>
      <w:pPr>
        <w:pStyle w:val="ListBullet"/>
      </w:pPr>
      <w:r>
        <w:t>Environment-based configuration</w:t>
      </w:r>
    </w:p>
    <w:p>
      <w:pPr>
        <w:pStyle w:val="ListBullet"/>
      </w:pPr>
      <w:r>
        <w:t>Independent AI microservice</w:t>
      </w:r>
    </w:p>
    <w:p>
      <w:pPr>
        <w:pStyle w:val="ListBullet"/>
      </w:pPr>
      <w:r>
        <w:t>Scalable cloud deployment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