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02. Node.js Architecture</w:t>
      </w:r>
    </w:p>
    <w:p>
      <w:pPr>
        <w:jc w:val="center"/>
      </w:pPr>
      <w:r>
        <w:t>Backend Design Package</w:t>
        <w:br/>
        <w:t>Version 1.0</w:t>
        <w:br/>
        <w:t>Prepared By: Parth Nadiyapara</w:t>
        <w:br/>
      </w:r>
      <w:r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This document defines the Node.js and Express architecture used to build the SmartMail AI backend.</w:t>
      </w:r>
    </w:p>
    <w:p>
      <w:pPr>
        <w:pStyle w:val="Heading1"/>
      </w:pPr>
      <w:r>
        <w:t>2. Layered Structure</w:t>
      </w:r>
    </w:p>
    <w:p>
      <w:r>
        <w:t>Client</w:t>
        <w:br/>
        <w:t xml:space="preserve">   │</w:t>
        <w:br/>
        <w:t>Routes</w:t>
        <w:br/>
        <w:t xml:space="preserve">   │</w:t>
        <w:br/>
        <w:t>Controllers</w:t>
        <w:br/>
        <w:t xml:space="preserve">   │</w:t>
        <w:br/>
        <w:t>Services</w:t>
        <w:br/>
        <w:t xml:space="preserve">   │</w:t>
        <w:br/>
        <w:t>Repositories / External APIs</w:t>
        <w:br/>
        <w:t xml:space="preserve">   │</w:t>
        <w:br/>
        <w:t>Database (Supabase)</w:t>
      </w:r>
    </w:p>
    <w:p>
      <w:pPr>
        <w:pStyle w:val="Heading1"/>
      </w:pPr>
      <w:r>
        <w:t>3. Recommended Folder Structure</w:t>
      </w:r>
    </w:p>
    <w:p>
      <w:r>
        <w:t>src/</w:t>
        <w:br/>
        <w:t>├── config/</w:t>
        <w:br/>
        <w:t>├── controllers/</w:t>
        <w:br/>
        <w:t>├── middleware/</w:t>
        <w:br/>
        <w:t>├── models/</w:t>
        <w:br/>
        <w:t>├── repositories/</w:t>
        <w:br/>
        <w:t>├── routes/</w:t>
        <w:br/>
        <w:t>├── services/</w:t>
        <w:br/>
        <w:t>├── utils/</w:t>
        <w:br/>
        <w:t>├── validations/</w:t>
        <w:br/>
        <w:t>├── app.js</w:t>
        <w:br/>
        <w:t>└── server.js</w:t>
      </w:r>
    </w:p>
    <w:p>
      <w:pPr>
        <w:pStyle w:val="Heading1"/>
      </w:pPr>
      <w:r>
        <w:t>4. Core Modules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Google OAuth authentication</w:t>
            </w:r>
          </w:p>
        </w:tc>
      </w:tr>
      <w:tr>
        <w:tc>
          <w:tcPr>
            <w:tcW w:type="dxa" w:w="4320"/>
          </w:tcPr>
          <w:p>
            <w:r>
              <w:t>Gmail</w:t>
            </w:r>
          </w:p>
        </w:tc>
        <w:tc>
          <w:tcPr>
            <w:tcW w:type="dxa" w:w="4320"/>
          </w:tcPr>
          <w:p>
            <w:r>
              <w:t>Fetch and manage Gmail messages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Communicate with FastAPI service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Dashboard metrics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Profile and preferences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Application configuration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Application logging</w:t>
            </w:r>
          </w:p>
        </w:tc>
      </w:tr>
    </w:tbl>
    <w:p>
      <w:pPr>
        <w:pStyle w:val="Heading1"/>
      </w:pPr>
      <w:r>
        <w:t>5. Request Lifecycle</w:t>
      </w:r>
    </w:p>
    <w:p>
      <w:r>
        <w:t>HTTP Request → Router → Middleware → Controller → Service → Database / External API → JSON Response</w:t>
      </w:r>
    </w:p>
    <w:p>
      <w:pPr>
        <w:pStyle w:val="Heading1"/>
      </w:pPr>
      <w:r>
        <w:t>6. Best Practices</w:t>
      </w:r>
    </w:p>
    <w:p>
      <w:pPr>
        <w:pStyle w:val="ListBullet"/>
      </w:pPr>
      <w:r>
        <w:t>Use async/await throughout the codebase.</w:t>
      </w:r>
    </w:p>
    <w:p>
      <w:pPr>
        <w:pStyle w:val="ListBullet"/>
      </w:pPr>
      <w:r>
        <w:t>Keep controllers thin and business logic in services.</w:t>
      </w:r>
    </w:p>
    <w:p>
      <w:pPr>
        <w:pStyle w:val="ListBullet"/>
      </w:pPr>
      <w:r>
        <w:t>Validate requests before processing.</w:t>
      </w:r>
    </w:p>
    <w:p>
      <w:pPr>
        <w:pStyle w:val="ListBullet"/>
      </w:pPr>
      <w:r>
        <w:t>Centralize error handling.</w:t>
      </w:r>
    </w:p>
    <w:p>
      <w:pPr>
        <w:pStyle w:val="ListBullet"/>
      </w:pPr>
      <w:r>
        <w:t>Store secrets in environment variables.</w:t>
      </w:r>
    </w:p>
    <w:p>
      <w:pPr>
        <w:pStyle w:val="ListBullet"/>
      </w:pPr>
      <w:r>
        <w:t>Write modular and reusable code.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